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hint="eastAsia" w:ascii="宋体" w:hAnsi="宋体"/>
          <w:b/>
          <w:sz w:val="48"/>
          <w:szCs w:val="48"/>
        </w:rPr>
        <w:t>柳州市房屋建筑和市政工程检测电子</w:t>
      </w:r>
    </w:p>
    <w:p>
      <w:pPr>
        <w:spacing w:line="360" w:lineRule="auto"/>
        <w:jc w:val="center"/>
        <w:rPr>
          <w:rFonts w:ascii="宋体" w:hAnsi="宋体"/>
          <w:b/>
          <w:sz w:val="48"/>
          <w:szCs w:val="48"/>
        </w:rPr>
      </w:pPr>
      <w:r>
        <w:rPr>
          <w:rFonts w:hint="eastAsia" w:ascii="宋体" w:hAnsi="宋体"/>
          <w:b/>
          <w:sz w:val="48"/>
          <w:szCs w:val="48"/>
        </w:rPr>
        <w:t>招标文件范本（2019版）</w:t>
      </w:r>
    </w:p>
    <w:p>
      <w:pPr>
        <w:spacing w:line="360" w:lineRule="auto"/>
        <w:jc w:val="center"/>
        <w:rPr>
          <w:rFonts w:ascii="宋体" w:hAnsi="宋体"/>
          <w:b/>
          <w:sz w:val="48"/>
          <w:szCs w:val="48"/>
        </w:rPr>
      </w:pPr>
      <w:r>
        <w:rPr>
          <w:rFonts w:hint="eastAsia" w:ascii="宋体" w:hAnsi="宋体"/>
          <w:b/>
          <w:sz w:val="48"/>
          <w:szCs w:val="48"/>
        </w:rPr>
        <w:t>（第二次征求意见稿）</w:t>
      </w:r>
    </w:p>
    <w:p>
      <w:pPr>
        <w:spacing w:line="360" w:lineRule="auto"/>
        <w:ind w:firstLine="437"/>
        <w:jc w:val="center"/>
        <w:rPr>
          <w:b/>
          <w:sz w:val="52"/>
          <w:szCs w:val="52"/>
        </w:rPr>
      </w:pPr>
    </w:p>
    <w:p>
      <w:pPr>
        <w:spacing w:line="540" w:lineRule="exact"/>
        <w:ind w:firstLine="437"/>
        <w:jc w:val="center"/>
        <w:rPr>
          <w:sz w:val="32"/>
          <w:szCs w:val="32"/>
        </w:rPr>
      </w:pPr>
      <w:r>
        <w:rPr>
          <w:rFonts w:hAnsi="宋体"/>
          <w:sz w:val="32"/>
          <w:szCs w:val="32"/>
          <w:u w:val="single"/>
        </w:rPr>
        <w:t>（项目名称）</w:t>
      </w:r>
      <w:r>
        <w:rPr>
          <w:rFonts w:hint="eastAsia" w:hAnsi="宋体"/>
          <w:sz w:val="32"/>
          <w:szCs w:val="32"/>
        </w:rPr>
        <w:t xml:space="preserve">  工程检测</w:t>
      </w:r>
      <w:r>
        <w:rPr>
          <w:rFonts w:hAnsi="宋体"/>
          <w:sz w:val="32"/>
          <w:szCs w:val="32"/>
        </w:rPr>
        <w:t>招标</w:t>
      </w:r>
    </w:p>
    <w:p>
      <w:pPr>
        <w:rPr>
          <w:rFonts w:hAnsi="宋体"/>
          <w:sz w:val="72"/>
          <w:szCs w:val="72"/>
        </w:rPr>
      </w:pPr>
    </w:p>
    <w:p>
      <w:pPr>
        <w:jc w:val="center"/>
        <w:rPr>
          <w:sz w:val="72"/>
          <w:szCs w:val="72"/>
        </w:rPr>
      </w:pPr>
      <w:r>
        <w:rPr>
          <w:rFonts w:hAnsi="宋体"/>
          <w:sz w:val="72"/>
          <w:szCs w:val="72"/>
        </w:rPr>
        <w:t>招标文件</w:t>
      </w:r>
    </w:p>
    <w:p>
      <w:pPr>
        <w:rPr>
          <w:sz w:val="72"/>
          <w:szCs w:val="72"/>
        </w:rPr>
      </w:pPr>
    </w:p>
    <w:p>
      <w:pPr>
        <w:rPr>
          <w:sz w:val="72"/>
          <w:szCs w:val="72"/>
        </w:rPr>
      </w:pPr>
    </w:p>
    <w:p>
      <w:pPr>
        <w:spacing w:line="540" w:lineRule="exact"/>
        <w:ind w:firstLine="1760" w:firstLineChars="550"/>
        <w:jc w:val="left"/>
        <w:rPr>
          <w:sz w:val="28"/>
          <w:szCs w:val="28"/>
          <w:u w:val="single"/>
        </w:rPr>
      </w:pPr>
      <w:r>
        <w:rPr>
          <w:rFonts w:hint="eastAsia" w:ascii="宋体" w:hAnsi="宋体"/>
          <w:sz w:val="32"/>
          <w:szCs w:val="32"/>
        </w:rPr>
        <w:t>项目招标编号：</w:t>
      </w:r>
      <w:r>
        <w:rPr>
          <w:rFonts w:hint="eastAsia" w:ascii="宋体" w:hAnsi="宋体"/>
          <w:sz w:val="32"/>
          <w:szCs w:val="32"/>
          <w:u w:val="single"/>
        </w:rPr>
        <w:t xml:space="preserve">              </w:t>
      </w:r>
    </w:p>
    <w:p>
      <w:pPr>
        <w:spacing w:line="540" w:lineRule="exact"/>
        <w:jc w:val="left"/>
        <w:rPr>
          <w:sz w:val="28"/>
          <w:szCs w:val="28"/>
        </w:rPr>
      </w:pPr>
    </w:p>
    <w:p>
      <w:pPr>
        <w:spacing w:line="540" w:lineRule="exact"/>
        <w:jc w:val="left"/>
        <w:rPr>
          <w:sz w:val="28"/>
          <w:szCs w:val="28"/>
        </w:rPr>
      </w:pPr>
    </w:p>
    <w:p>
      <w:pPr>
        <w:spacing w:line="540" w:lineRule="exact"/>
        <w:jc w:val="left"/>
        <w:rPr>
          <w:sz w:val="28"/>
          <w:szCs w:val="28"/>
        </w:rPr>
      </w:pPr>
    </w:p>
    <w:p>
      <w:pPr>
        <w:spacing w:line="540" w:lineRule="exact"/>
        <w:jc w:val="left"/>
        <w:rPr>
          <w:sz w:val="28"/>
          <w:szCs w:val="28"/>
        </w:rPr>
      </w:pPr>
    </w:p>
    <w:p>
      <w:pPr>
        <w:spacing w:line="360" w:lineRule="auto"/>
        <w:rPr>
          <w:rFonts w:ascii="宋体" w:hAnsi="宋体"/>
          <w:sz w:val="32"/>
          <w:szCs w:val="32"/>
        </w:rPr>
      </w:pPr>
      <w:r>
        <w:rPr>
          <w:rFonts w:hint="eastAsia" w:ascii="宋体" w:hAnsi="宋体"/>
          <w:sz w:val="32"/>
          <w:szCs w:val="32"/>
        </w:rPr>
        <w:t>招标人：（公章）            招标代理单位：（公章）</w:t>
      </w:r>
    </w:p>
    <w:p>
      <w:pPr>
        <w:spacing w:line="360" w:lineRule="auto"/>
        <w:rPr>
          <w:rFonts w:ascii="宋体" w:hAnsi="宋体"/>
          <w:sz w:val="32"/>
          <w:szCs w:val="32"/>
        </w:rPr>
      </w:pPr>
    </w:p>
    <w:p>
      <w:pPr>
        <w:spacing w:afterLines="150" w:line="540" w:lineRule="exact"/>
        <w:rPr>
          <w:rFonts w:ascii="宋体" w:hAnsi="宋体"/>
          <w:sz w:val="32"/>
          <w:szCs w:val="32"/>
        </w:rPr>
      </w:pPr>
      <w:r>
        <w:rPr>
          <w:rFonts w:hint="eastAsia" w:ascii="宋体" w:hAnsi="宋体"/>
          <w:sz w:val="32"/>
          <w:szCs w:val="32"/>
        </w:rPr>
        <w:t>法定代表人：（签字或盖章）   法定代表人：（签字或盖章）</w:t>
      </w:r>
    </w:p>
    <w:p>
      <w:pPr>
        <w:spacing w:line="540" w:lineRule="exact"/>
        <w:ind w:firstLine="903" w:firstLineChars="250"/>
        <w:jc w:val="center"/>
        <w:rPr>
          <w:rFonts w:hAnsi="宋体"/>
          <w:sz w:val="32"/>
          <w:szCs w:val="32"/>
        </w:rPr>
      </w:pPr>
      <w:r>
        <w:rPr>
          <w:rFonts w:hint="eastAsia" w:ascii="宋体" w:hAnsi="宋体" w:cs="宋体"/>
          <w:b/>
          <w:bCs/>
          <w:sz w:val="36"/>
          <w:szCs w:val="36"/>
        </w:rPr>
        <w:t>使用说明</w:t>
      </w:r>
    </w:p>
    <w:p>
      <w:pPr>
        <w:spacing w:line="360" w:lineRule="auto"/>
        <w:ind w:firstLine="420" w:firstLineChars="200"/>
        <w:rPr>
          <w:rFonts w:hAnsi="宋体"/>
          <w:szCs w:val="20"/>
        </w:rPr>
      </w:pPr>
    </w:p>
    <w:p>
      <w:pPr>
        <w:tabs>
          <w:tab w:val="left" w:pos="1080"/>
        </w:tabs>
        <w:spacing w:line="360" w:lineRule="auto"/>
        <w:ind w:firstLine="421" w:firstLineChars="200"/>
        <w:rPr>
          <w:b/>
        </w:rPr>
      </w:pPr>
      <w:r>
        <w:rPr>
          <w:rFonts w:hint="eastAsia"/>
          <w:b/>
        </w:rPr>
        <w:t>一、编写主要依据及参考</w:t>
      </w:r>
    </w:p>
    <w:p>
      <w:pPr>
        <w:spacing w:line="360" w:lineRule="auto"/>
        <w:ind w:firstLine="420" w:firstLineChars="200"/>
      </w:pPr>
      <w:r>
        <w:rPr>
          <w:rFonts w:hint="eastAsia"/>
        </w:rPr>
        <w:t>1.《中华人民共和国招标投标法》；</w:t>
      </w:r>
    </w:p>
    <w:p>
      <w:pPr>
        <w:spacing w:line="360" w:lineRule="auto"/>
        <w:ind w:firstLine="420" w:firstLineChars="200"/>
      </w:pPr>
      <w:r>
        <w:rPr>
          <w:rFonts w:hint="eastAsia"/>
        </w:rPr>
        <w:t>2.《中华人民共和国建筑法》；</w:t>
      </w:r>
    </w:p>
    <w:p>
      <w:pPr>
        <w:spacing w:line="360" w:lineRule="auto"/>
        <w:ind w:firstLine="420" w:firstLineChars="200"/>
      </w:pPr>
      <w:r>
        <w:rPr>
          <w:rFonts w:hint="eastAsia"/>
        </w:rPr>
        <w:t>3.《中华人民共和国合同法》；</w:t>
      </w:r>
    </w:p>
    <w:p>
      <w:pPr>
        <w:spacing w:line="360" w:lineRule="auto"/>
        <w:ind w:firstLine="420" w:firstLineChars="200"/>
      </w:pPr>
      <w:r>
        <w:rPr>
          <w:rFonts w:hint="eastAsia"/>
        </w:rPr>
        <w:t>4. 《</w:t>
      </w:r>
      <w:r>
        <w:t>建设工程质量检测管理办法</w:t>
      </w:r>
      <w:r>
        <w:rPr>
          <w:rFonts w:hint="eastAsia"/>
        </w:rPr>
        <w:t>》（</w:t>
      </w:r>
      <w:r>
        <w:t>建设部令第141号</w:t>
      </w:r>
      <w:r>
        <w:rPr>
          <w:rFonts w:hint="eastAsia"/>
        </w:rPr>
        <w:t>）；</w:t>
      </w:r>
    </w:p>
    <w:p>
      <w:pPr>
        <w:spacing w:line="360" w:lineRule="auto"/>
        <w:ind w:firstLine="420" w:firstLineChars="200"/>
      </w:pPr>
      <w:r>
        <w:rPr>
          <w:rFonts w:hint="eastAsia"/>
        </w:rPr>
        <w:t>5.《中华人民共和国招标投标法实施条例》；</w:t>
      </w:r>
    </w:p>
    <w:p>
      <w:pPr>
        <w:spacing w:line="360" w:lineRule="auto"/>
        <w:ind w:firstLine="420" w:firstLineChars="200"/>
      </w:pPr>
      <w:r>
        <w:rPr>
          <w:rFonts w:hint="eastAsia"/>
        </w:rPr>
        <w:t>6.《广西壮族自治区建设工程质量检测管理规定》；</w:t>
      </w:r>
    </w:p>
    <w:p>
      <w:pPr>
        <w:spacing w:line="360" w:lineRule="auto"/>
        <w:ind w:firstLine="420" w:firstLineChars="200"/>
      </w:pPr>
      <w:r>
        <w:rPr>
          <w:rFonts w:hint="eastAsia"/>
        </w:rPr>
        <w:t>7.《广西壮族自治区实施〈中华人民共和国招标投标法〉办法》；</w:t>
      </w:r>
    </w:p>
    <w:p>
      <w:pPr>
        <w:spacing w:line="360" w:lineRule="auto"/>
        <w:ind w:firstLine="420" w:firstLineChars="200"/>
      </w:pPr>
      <w:bookmarkStart w:id="0" w:name="_Toc4687578"/>
      <w:r>
        <w:rPr>
          <w:rFonts w:hint="eastAsia"/>
        </w:rPr>
        <w:t>8.《评标委员会和评标方法暂行规定》（国家发改委等九部委23号令修改后版）；</w:t>
      </w:r>
      <w:bookmarkEnd w:id="0"/>
    </w:p>
    <w:p>
      <w:pPr>
        <w:spacing w:line="360" w:lineRule="auto"/>
        <w:ind w:firstLine="420" w:firstLineChars="200"/>
      </w:pPr>
      <w:r>
        <w:rPr>
          <w:rFonts w:hint="eastAsia"/>
        </w:rPr>
        <w:t>9.《房屋建筑和市政基础设施工程招标投标管理办法》（建设部令第89号）；</w:t>
      </w:r>
    </w:p>
    <w:p>
      <w:pPr>
        <w:spacing w:line="360" w:lineRule="auto"/>
        <w:ind w:firstLine="420" w:firstLineChars="200"/>
      </w:pPr>
      <w:r>
        <w:rPr>
          <w:rFonts w:hint="eastAsia"/>
        </w:rPr>
        <w:t>10.《自治区住房城乡建设厅关于加强建设工程质量检测机构异地试验室管理工作的通知》（桂建发[2018]6号）；</w:t>
      </w:r>
    </w:p>
    <w:p>
      <w:pPr>
        <w:spacing w:line="360" w:lineRule="auto"/>
        <w:ind w:firstLine="420" w:firstLineChars="200"/>
      </w:pPr>
      <w:r>
        <w:rPr>
          <w:rFonts w:hint="eastAsia"/>
        </w:rPr>
        <w:t>11.《广西壮族自治区房屋建筑和市政工程检测招标文件范本（2017版）》；</w:t>
      </w:r>
    </w:p>
    <w:p>
      <w:pPr>
        <w:tabs>
          <w:tab w:val="left" w:pos="1080"/>
        </w:tabs>
        <w:spacing w:line="360" w:lineRule="auto"/>
        <w:ind w:firstLine="420" w:firstLineChars="200"/>
        <w:rPr>
          <w:rFonts w:ascii="宋体" w:hAnsi="宋体"/>
          <w:szCs w:val="21"/>
        </w:rPr>
      </w:pPr>
      <w:r>
        <w:rPr>
          <w:rFonts w:hint="eastAsia"/>
        </w:rPr>
        <w:t xml:space="preserve">12. </w:t>
      </w:r>
      <w:r>
        <w:rPr>
          <w:rFonts w:hint="eastAsia" w:ascii="宋体" w:hAnsi="宋体"/>
          <w:szCs w:val="21"/>
        </w:rPr>
        <w:t>《招标公告和公示信息发布管理办法》（国家发展改革委第10号令）；</w:t>
      </w:r>
    </w:p>
    <w:p>
      <w:pPr>
        <w:tabs>
          <w:tab w:val="left" w:pos="1080"/>
        </w:tabs>
        <w:spacing w:line="360" w:lineRule="auto"/>
        <w:ind w:firstLine="420" w:firstLineChars="200"/>
        <w:rPr>
          <w:rFonts w:ascii="宋体" w:hAnsi="宋体"/>
          <w:szCs w:val="21"/>
        </w:rPr>
      </w:pPr>
      <w:r>
        <w:rPr>
          <w:rFonts w:hint="eastAsia" w:ascii="宋体" w:hAnsi="宋体"/>
          <w:szCs w:val="21"/>
        </w:rPr>
        <w:t>13. 《必须招标的工程项目规定》（国家发展改革委第16号令）；</w:t>
      </w:r>
    </w:p>
    <w:p>
      <w:pPr>
        <w:spacing w:line="360" w:lineRule="auto"/>
        <w:ind w:firstLine="420" w:firstLineChars="200"/>
      </w:pPr>
      <w:r>
        <w:rPr>
          <w:rFonts w:hint="eastAsia" w:ascii="宋体" w:hAnsi="宋体"/>
          <w:szCs w:val="21"/>
        </w:rPr>
        <w:t>14. 《自治区住房城乡建设厅关于印发广西壮族自治区建筑业企业诚信综合评价办法（试行）的通知》（桂建发【2017】17号）；</w:t>
      </w:r>
    </w:p>
    <w:p>
      <w:pPr>
        <w:spacing w:line="360" w:lineRule="auto"/>
        <w:ind w:firstLine="420" w:firstLineChars="200"/>
      </w:pPr>
      <w:r>
        <w:rPr>
          <w:rFonts w:hint="eastAsia"/>
        </w:rPr>
        <w:t>15.其他有关工程建设和招标投标的法律、法规、规章。</w:t>
      </w:r>
    </w:p>
    <w:p>
      <w:pPr>
        <w:tabs>
          <w:tab w:val="left" w:pos="1080"/>
        </w:tabs>
        <w:spacing w:line="360" w:lineRule="auto"/>
        <w:ind w:firstLine="421" w:firstLineChars="200"/>
        <w:rPr>
          <w:rFonts w:ascii="黑体" w:hAnsi="宋体" w:eastAsia="黑体"/>
          <w:b/>
          <w:szCs w:val="21"/>
        </w:rPr>
      </w:pPr>
      <w:r>
        <w:rPr>
          <w:rFonts w:hint="eastAsia" w:ascii="黑体" w:hAnsi="宋体" w:eastAsia="黑体"/>
          <w:b/>
          <w:szCs w:val="21"/>
        </w:rPr>
        <w:t>二、适用范围</w:t>
      </w:r>
    </w:p>
    <w:p>
      <w:pPr>
        <w:tabs>
          <w:tab w:val="left" w:pos="1080"/>
        </w:tabs>
        <w:spacing w:line="360" w:lineRule="auto"/>
        <w:ind w:firstLine="420" w:firstLineChars="200"/>
        <w:rPr>
          <w:rFonts w:ascii="宋体" w:hAnsi="宋体" w:cs="宋体"/>
        </w:rPr>
      </w:pPr>
      <w:r>
        <w:rPr>
          <w:rFonts w:ascii="宋体" w:hAnsi="宋体"/>
          <w:szCs w:val="21"/>
        </w:rPr>
        <w:t>《</w:t>
      </w:r>
      <w:r>
        <w:rPr>
          <w:rFonts w:hint="eastAsia" w:ascii="宋体" w:hAnsi="宋体"/>
          <w:szCs w:val="21"/>
        </w:rPr>
        <w:t>柳州市房屋建筑和市政工程检测招标文件范本（2019版）》（以下简称《检测招标文件范本（2019版）》）</w:t>
      </w:r>
      <w:r>
        <w:rPr>
          <w:rFonts w:ascii="宋体" w:hAnsi="宋体"/>
          <w:szCs w:val="21"/>
        </w:rPr>
        <w:t>，</w:t>
      </w:r>
      <w:r>
        <w:rPr>
          <w:rFonts w:hint="eastAsia" w:ascii="宋体" w:hAnsi="宋体"/>
          <w:szCs w:val="21"/>
        </w:rPr>
        <w:t>适用于柳州市行政区域内依法必须进行招标的房屋建筑和市政基础设施工程的检测招标。</w:t>
      </w:r>
      <w:r>
        <w:rPr>
          <w:rFonts w:hint="eastAsia" w:ascii="宋体" w:hAnsi="宋体" w:cs="宋体"/>
        </w:rPr>
        <w:t>文中所述“投标文件”指“电子投标文件”，电子投标文件是投标人应用柳州市公共资源电子交易系统兼容的投标文件制作软件，根据招标文件要求编制完成的投标文件。</w:t>
      </w:r>
    </w:p>
    <w:p>
      <w:pPr>
        <w:tabs>
          <w:tab w:val="left" w:pos="1080"/>
        </w:tabs>
        <w:spacing w:line="360" w:lineRule="auto"/>
        <w:ind w:firstLine="421" w:firstLineChars="200"/>
        <w:rPr>
          <w:rFonts w:ascii="宋体" w:hAnsi="宋体"/>
          <w:b/>
          <w:szCs w:val="21"/>
        </w:rPr>
      </w:pPr>
      <w:r>
        <w:rPr>
          <w:rFonts w:hint="eastAsia" w:ascii="宋体" w:hAnsi="宋体"/>
          <w:b/>
          <w:szCs w:val="21"/>
        </w:rPr>
        <w:t>三、统一招标文件范本要求</w:t>
      </w:r>
    </w:p>
    <w:p>
      <w:pPr>
        <w:tabs>
          <w:tab w:val="left" w:pos="1080"/>
        </w:tabs>
        <w:spacing w:line="360" w:lineRule="auto"/>
        <w:ind w:firstLine="420" w:firstLineChars="200"/>
        <w:rPr>
          <w:rFonts w:ascii="宋体" w:hAnsi="宋体"/>
          <w:szCs w:val="21"/>
        </w:rPr>
      </w:pPr>
      <w:r>
        <w:rPr>
          <w:rFonts w:hint="eastAsia"/>
        </w:rPr>
        <w:t>凡使用电子化招投标的县（区）房屋建筑和市政工程检测</w:t>
      </w:r>
      <w:r>
        <w:t>项目</w:t>
      </w:r>
      <w:r>
        <w:rPr>
          <w:rFonts w:hint="eastAsia"/>
        </w:rPr>
        <w:t>，</w:t>
      </w:r>
      <w:r>
        <w:t>工程</w:t>
      </w:r>
      <w:r>
        <w:rPr>
          <w:rFonts w:hint="eastAsia"/>
        </w:rPr>
        <w:t>检测</w:t>
      </w:r>
      <w:r>
        <w:t>需进行招标投标的</w:t>
      </w:r>
      <w:r>
        <w:rPr>
          <w:rFonts w:ascii="宋体" w:hAnsi="宋体"/>
          <w:szCs w:val="21"/>
        </w:rPr>
        <w:t>，须使用最新发布并经自治区住建厅备案的《</w:t>
      </w:r>
      <w:r>
        <w:rPr>
          <w:rFonts w:hint="eastAsia" w:ascii="宋体" w:hAnsi="宋体"/>
          <w:szCs w:val="21"/>
        </w:rPr>
        <w:t>检测招标</w:t>
      </w:r>
      <w:r>
        <w:rPr>
          <w:rFonts w:ascii="宋体" w:hAnsi="宋体"/>
          <w:szCs w:val="21"/>
        </w:rPr>
        <w:t>文件范本</w:t>
      </w:r>
      <w:r>
        <w:rPr>
          <w:rFonts w:hint="eastAsia" w:ascii="宋体" w:hAnsi="宋体"/>
          <w:szCs w:val="21"/>
        </w:rPr>
        <w:t>（2019年版）</w:t>
      </w:r>
      <w:r>
        <w:rPr>
          <w:rFonts w:ascii="宋体" w:hAnsi="宋体"/>
          <w:szCs w:val="21"/>
        </w:rPr>
        <w:t>》，按我市建筑市场实际进一步规范招投标活动</w:t>
      </w:r>
      <w:r>
        <w:rPr>
          <w:rFonts w:hint="eastAsia" w:ascii="宋体" w:hAnsi="宋体"/>
          <w:szCs w:val="21"/>
        </w:rPr>
        <w:t>，</w:t>
      </w:r>
      <w:r>
        <w:t>其他项目工程</w:t>
      </w:r>
      <w:r>
        <w:rPr>
          <w:rFonts w:hint="eastAsia"/>
        </w:rPr>
        <w:t>检测</w:t>
      </w:r>
      <w:r>
        <w:t>可参照执行</w:t>
      </w:r>
      <w:r>
        <w:rPr>
          <w:rFonts w:ascii="宋体" w:hAnsi="宋体"/>
          <w:szCs w:val="21"/>
        </w:rPr>
        <w:t>。</w:t>
      </w:r>
    </w:p>
    <w:p>
      <w:pPr>
        <w:spacing w:line="360" w:lineRule="auto"/>
        <w:ind w:firstLine="421" w:firstLineChars="200"/>
        <w:rPr>
          <w:b/>
        </w:rPr>
      </w:pPr>
      <w:r>
        <w:rPr>
          <w:rFonts w:hint="eastAsia"/>
          <w:b/>
        </w:rPr>
        <w:t>四</w:t>
      </w:r>
      <w:r>
        <w:rPr>
          <w:b/>
        </w:rPr>
        <w:t>、</w:t>
      </w:r>
      <w:r>
        <w:rPr>
          <w:rFonts w:hint="eastAsia"/>
          <w:b/>
        </w:rPr>
        <w:t>使用要求</w:t>
      </w:r>
    </w:p>
    <w:p>
      <w:pPr>
        <w:spacing w:line="360" w:lineRule="auto"/>
        <w:ind w:firstLine="420" w:firstLineChars="200"/>
      </w:pPr>
      <w:r>
        <w:rPr>
          <w:rFonts w:hint="eastAsia" w:ascii="宋体" w:hAnsi="宋体"/>
          <w:szCs w:val="21"/>
        </w:rPr>
        <w:t>《检测招标文件范本（2019版）》</w:t>
      </w:r>
      <w:r>
        <w:t>中用相同序号标示的章、节、条、款、项、目，供招标人和投标人选择使用；以空格标示的位置，由招标人根据</w:t>
      </w:r>
      <w:r>
        <w:rPr>
          <w:rFonts w:ascii="宋体" w:hAnsi="宋体"/>
          <w:szCs w:val="21"/>
        </w:rPr>
        <w:t>国家和地方有关法律法规的规定以及</w:t>
      </w:r>
      <w:r>
        <w:t xml:space="preserve">招标项目具体特点和实际需要填写具体内容，空格后以括号标示的选择性内容，也由招标人根据提示内容填写；无需要填写的，在空格中用“／”标示。 </w:t>
      </w:r>
    </w:p>
    <w:p>
      <w:pPr>
        <w:spacing w:line="360" w:lineRule="auto"/>
        <w:ind w:firstLine="420" w:firstLineChars="200"/>
      </w:pPr>
      <w:r>
        <w:t>除选择性内容和以空格标示的</w:t>
      </w:r>
      <w:r>
        <w:rPr>
          <w:rFonts w:hint="eastAsia"/>
        </w:rPr>
        <w:t>、</w:t>
      </w:r>
      <w:r>
        <w:t>由招标人根据国家和地方有关法律法规及项目</w:t>
      </w:r>
      <w:r>
        <w:rPr>
          <w:rFonts w:hint="eastAsia"/>
        </w:rPr>
        <w:t>具体</w:t>
      </w:r>
      <w:r>
        <w:t>情况填写的内容外，其他内容应不加修改地直接引用。招标人确需增加的内容或因《</w:t>
      </w:r>
      <w:r>
        <w:rPr>
          <w:rFonts w:hint="eastAsia"/>
        </w:rPr>
        <w:t>检测</w:t>
      </w:r>
      <w:r>
        <w:t>招标文件范本</w:t>
      </w:r>
      <w:r>
        <w:rPr>
          <w:rFonts w:hint="eastAsia"/>
        </w:rPr>
        <w:t>（2019年版）</w:t>
      </w:r>
      <w:r>
        <w:t>》内容与相关规定不吻合</w:t>
      </w:r>
      <w:r>
        <w:rPr>
          <w:rFonts w:hint="eastAsia"/>
        </w:rPr>
        <w:t>的</w:t>
      </w:r>
      <w:r>
        <w:t>，对其进行修改的内容列在“招标文件条款修改表”中，并同时在招标文件的相应位置表述。</w:t>
      </w:r>
    </w:p>
    <w:p>
      <w:pPr>
        <w:spacing w:line="360" w:lineRule="auto"/>
        <w:ind w:firstLine="421" w:firstLineChars="200"/>
        <w:rPr>
          <w:b/>
        </w:rPr>
      </w:pPr>
      <w:r>
        <w:rPr>
          <w:rFonts w:hint="eastAsia"/>
          <w:b/>
        </w:rPr>
        <w:t>五、招标文件有关说明</w:t>
      </w:r>
    </w:p>
    <w:p>
      <w:pPr>
        <w:tabs>
          <w:tab w:val="left" w:pos="1080"/>
        </w:tabs>
        <w:spacing w:line="360" w:lineRule="auto"/>
        <w:ind w:firstLine="420" w:firstLineChars="200"/>
        <w:rPr>
          <w:rFonts w:ascii="宋体" w:hAnsi="宋体"/>
          <w:szCs w:val="21"/>
        </w:rPr>
      </w:pPr>
      <w:r>
        <w:rPr>
          <w:rFonts w:hint="eastAsia"/>
        </w:rPr>
        <w:t>（一）</w:t>
      </w:r>
      <w:r>
        <w:t>招标人应按照</w:t>
      </w:r>
      <w:r>
        <w:rPr>
          <w:rFonts w:hint="eastAsia" w:ascii="宋体" w:hAnsi="宋体"/>
          <w:szCs w:val="21"/>
        </w:rPr>
        <w:t>《检测招标文件范本（2019版）》第一章的格式发布招标公告或发出投标邀请书，并将实际发布的招标公告或实际发出的投标邀请书编入招标文件中，作为投标邀请。</w:t>
      </w:r>
    </w:p>
    <w:p>
      <w:pPr>
        <w:spacing w:line="360" w:lineRule="auto"/>
        <w:ind w:firstLine="420" w:firstLineChars="200"/>
        <w:rPr>
          <w:rFonts w:ascii="宋体" w:hAnsi="宋体"/>
          <w:szCs w:val="21"/>
        </w:rPr>
      </w:pPr>
      <w:r>
        <w:rPr>
          <w:rFonts w:hint="eastAsia" w:ascii="宋体" w:hAnsi="宋体"/>
          <w:szCs w:val="21"/>
        </w:rPr>
        <w:t>（二）《检测招标文件范本（2019版）》第三章“评标办法”中技术标及商务标评审标准、细化分值、评分子项目，由招标人根据招标工程的特点及检测要求确定，“评标办法”前附表应列明全部评审因素和评审标准，并在本章前附表标明投标人不满足要求即否决其投标的全部条款。《检测招标文件范本（2019版）》已确定的评分项目、分值和权重，招标人不得修改或调整。评分因素分值中列有区间范围代表不同的含义，如：范本分值的取值0～5分，此评分子项视为可选项；分值为3～5分，此评分子项的分值可以在区间进行选择，招标人可以根据招标项目具体特点和实际需要和范本的要求确定分值和选项，技术标的评分因素可以根据项目的特殊性自行编制，所设评分子项、评分应合理。</w:t>
      </w:r>
    </w:p>
    <w:p>
      <w:pPr>
        <w:spacing w:line="360" w:lineRule="auto"/>
        <w:ind w:firstLine="420" w:firstLineChars="200"/>
        <w:rPr>
          <w:rFonts w:ascii="宋体" w:hAnsi="宋体"/>
          <w:szCs w:val="21"/>
        </w:rPr>
      </w:pPr>
      <w:r>
        <w:rPr>
          <w:rFonts w:hint="eastAsia" w:ascii="宋体" w:hAnsi="宋体"/>
          <w:szCs w:val="21"/>
        </w:rPr>
        <w:t>（三）柳州市依法必须进行招标的房屋建筑和市政工程检测项目，按照《检测招标文件范本（2019版）》执行。</w:t>
      </w:r>
    </w:p>
    <w:p>
      <w:pPr>
        <w:spacing w:line="360" w:lineRule="auto"/>
        <w:ind w:firstLine="420" w:firstLineChars="200"/>
      </w:pPr>
      <w:r>
        <w:rPr>
          <w:rFonts w:hint="eastAsia"/>
        </w:rPr>
        <w:t>（四）投标人须知有关说明：</w:t>
      </w:r>
    </w:p>
    <w:p>
      <w:pPr>
        <w:tabs>
          <w:tab w:val="left" w:pos="1080"/>
        </w:tabs>
        <w:spacing w:line="360" w:lineRule="auto"/>
        <w:ind w:firstLine="421" w:firstLineChars="200"/>
        <w:outlineLvl w:val="0"/>
        <w:rPr>
          <w:rFonts w:ascii="宋体" w:hAnsi="宋体"/>
          <w:szCs w:val="21"/>
        </w:rPr>
      </w:pPr>
      <w:bookmarkStart w:id="1" w:name="_Toc533496724"/>
      <w:bookmarkStart w:id="2" w:name="_Toc4687579"/>
      <w:bookmarkStart w:id="3" w:name="_Toc530672047"/>
      <w:bookmarkStart w:id="4" w:name="_Toc530734186"/>
      <w:bookmarkStart w:id="5" w:name="_Toc532721614"/>
      <w:bookmarkStart w:id="6" w:name="_Toc530672260"/>
      <w:r>
        <w:rPr>
          <w:rFonts w:hint="eastAsia" w:ascii="宋体" w:hAnsi="宋体"/>
          <w:b/>
          <w:szCs w:val="21"/>
        </w:rPr>
        <w:t>1．诚信要求。</w:t>
      </w:r>
      <w:r>
        <w:rPr>
          <w:rFonts w:hint="eastAsia" w:ascii="宋体" w:hAnsi="宋体"/>
          <w:szCs w:val="21"/>
        </w:rPr>
        <w:t>招标人可以拒绝被纳入广西壮族自治区建筑市场主体黑名单的主体（依据桂建发（2018）5号）或建设行政主管部门最近1年度（指考核情况通报下发之日至投标截止之日止最近的1个年度）诚信评价综合评分低于60分的企业参加投标。</w:t>
      </w:r>
      <w:bookmarkEnd w:id="1"/>
      <w:bookmarkEnd w:id="2"/>
      <w:bookmarkEnd w:id="3"/>
      <w:bookmarkEnd w:id="4"/>
      <w:bookmarkEnd w:id="5"/>
      <w:bookmarkEnd w:id="6"/>
    </w:p>
    <w:p>
      <w:pPr>
        <w:spacing w:line="360" w:lineRule="auto"/>
        <w:ind w:firstLine="421" w:firstLineChars="200"/>
        <w:rPr>
          <w:rFonts w:ascii="宋体" w:hAnsi="宋体"/>
          <w:szCs w:val="21"/>
        </w:rPr>
      </w:pPr>
      <w:r>
        <w:rPr>
          <w:rFonts w:hint="eastAsia" w:ascii="宋体" w:hAnsi="宋体"/>
          <w:b/>
          <w:szCs w:val="21"/>
        </w:rPr>
        <w:t>2. 投标保证金。</w:t>
      </w:r>
      <w:r>
        <w:rPr>
          <w:rFonts w:hint="eastAsia" w:ascii="宋体" w:hAnsi="宋体"/>
          <w:szCs w:val="21"/>
        </w:rPr>
        <w:t>可以采用</w:t>
      </w:r>
      <w:r>
        <w:rPr>
          <w:rFonts w:hint="eastAsia" w:ascii="楷体_GB2312" w:hAnsi="宋体" w:eastAsia="楷体_GB2312"/>
          <w:b/>
          <w:szCs w:val="21"/>
        </w:rPr>
        <w:t>银行保函、银行转账、电汇、工程担保、工程保证保险</w:t>
      </w:r>
      <w:r>
        <w:rPr>
          <w:rFonts w:hint="eastAsia" w:ascii="宋体" w:hAnsi="宋体"/>
          <w:szCs w:val="21"/>
        </w:rPr>
        <w:t>等方式提交，银行保函或担保必须是无条件银行保函或担保，</w:t>
      </w:r>
      <w:r>
        <w:rPr>
          <w:rFonts w:hint="eastAsia" w:ascii="楷体_GB2312" w:hAnsi="宋体" w:eastAsia="楷体_GB2312"/>
          <w:b/>
          <w:szCs w:val="21"/>
        </w:rPr>
        <w:t>银行保函、工程担保、工程保证保险</w:t>
      </w:r>
      <w:r>
        <w:rPr>
          <w:rFonts w:hint="eastAsia" w:ascii="宋体" w:hAnsi="宋体"/>
          <w:szCs w:val="21"/>
        </w:rPr>
        <w:t>有效期不得低于投标有效期,采用</w:t>
      </w:r>
      <w:r>
        <w:rPr>
          <w:rFonts w:hint="eastAsia" w:ascii="楷体_GB2312" w:hAnsi="宋体" w:eastAsia="楷体_GB2312"/>
          <w:b/>
          <w:szCs w:val="21"/>
        </w:rPr>
        <w:t>现金形式</w:t>
      </w:r>
      <w:r>
        <w:rPr>
          <w:rFonts w:hint="eastAsia" w:ascii="宋体" w:hAnsi="宋体"/>
          <w:szCs w:val="21"/>
        </w:rPr>
        <w:t>的应通过基本账户转账方式交纳，</w:t>
      </w:r>
      <w:r>
        <w:rPr>
          <w:rFonts w:ascii="宋体" w:hAnsi="宋体"/>
          <w:szCs w:val="21"/>
        </w:rPr>
        <w:t>禁止采用现金现场交纳方式。</w:t>
      </w:r>
      <w:r>
        <w:rPr>
          <w:rFonts w:hint="eastAsia" w:ascii="宋体" w:hAnsi="宋体"/>
          <w:szCs w:val="21"/>
        </w:rPr>
        <w:t>严禁招标人要求投标人只能以现金方式提交保证金的行为。</w:t>
      </w:r>
    </w:p>
    <w:p>
      <w:pPr>
        <w:spacing w:line="360" w:lineRule="auto"/>
        <w:ind w:firstLine="437"/>
        <w:rPr>
          <w:rFonts w:hAnsi="宋体"/>
        </w:rPr>
      </w:pPr>
      <w:r>
        <w:rPr>
          <w:rFonts w:hint="eastAsia" w:hAnsi="宋体"/>
        </w:rPr>
        <w:t>（五）开标评标有关说明：</w:t>
      </w:r>
    </w:p>
    <w:p>
      <w:pPr>
        <w:spacing w:line="360" w:lineRule="auto"/>
        <w:ind w:firstLine="421" w:firstLineChars="200"/>
      </w:pPr>
      <w:r>
        <w:rPr>
          <w:rFonts w:hint="eastAsia"/>
          <w:b/>
          <w:szCs w:val="21"/>
        </w:rPr>
        <w:t>1. 投标文件的澄清、说明和补正。</w:t>
      </w:r>
      <w:r>
        <w:rPr>
          <w:rFonts w:ascii="宋体" w:hAnsi="宋体"/>
          <w:szCs w:val="21"/>
        </w:rPr>
        <w:t>评标委员会对投标文件中不明确之处，可以书面形式要求</w:t>
      </w:r>
      <w:r>
        <w:rPr>
          <w:rFonts w:hint="eastAsia" w:ascii="宋体" w:hAnsi="宋体"/>
          <w:szCs w:val="21"/>
        </w:rPr>
        <w:t>投标</w:t>
      </w:r>
      <w:r>
        <w:rPr>
          <w:rFonts w:ascii="宋体" w:hAnsi="宋体"/>
          <w:szCs w:val="21"/>
        </w:rPr>
        <w:t>人进行澄清</w:t>
      </w:r>
      <w:r>
        <w:rPr>
          <w:rFonts w:hint="eastAsia" w:ascii="宋体" w:hAnsi="宋体"/>
          <w:szCs w:val="21"/>
        </w:rPr>
        <w:t>、说明和补正</w:t>
      </w:r>
      <w:r>
        <w:rPr>
          <w:rFonts w:ascii="宋体" w:hAnsi="宋体"/>
          <w:szCs w:val="21"/>
        </w:rPr>
        <w:t>，但不应作为评审不通过的理由。如投标人不按照</w:t>
      </w:r>
      <w:r>
        <w:rPr>
          <w:rFonts w:hint="eastAsia" w:ascii="宋体" w:hAnsi="宋体"/>
          <w:szCs w:val="21"/>
        </w:rPr>
        <w:t>评标委员会</w:t>
      </w:r>
      <w:r>
        <w:rPr>
          <w:rFonts w:ascii="宋体" w:hAnsi="宋体"/>
          <w:szCs w:val="21"/>
        </w:rPr>
        <w:t>的要求进行澄清，其评审可不予通过。澄清、说明和补正必须由评标委员会书面提出、投标人书面答复，否则无效。对投标文件进行澄清、说明和补正时来往的书面材料传递，</w:t>
      </w:r>
      <w:r>
        <w:rPr>
          <w:rFonts w:hint="eastAsia" w:ascii="宋体" w:hAnsi="宋体"/>
          <w:szCs w:val="21"/>
        </w:rPr>
        <w:t>应当</w:t>
      </w:r>
      <w:r>
        <w:rPr>
          <w:rFonts w:ascii="宋体" w:hAnsi="宋体"/>
          <w:szCs w:val="21"/>
        </w:rPr>
        <w:t>在招投标监督管理部门的监督</w:t>
      </w:r>
      <w:r>
        <w:rPr>
          <w:rFonts w:hint="eastAsia" w:ascii="宋体" w:hAnsi="宋体"/>
          <w:szCs w:val="21"/>
        </w:rPr>
        <w:t>或招标人监督人员见证</w:t>
      </w:r>
      <w:r>
        <w:rPr>
          <w:rFonts w:ascii="宋体" w:hAnsi="宋体"/>
          <w:szCs w:val="21"/>
        </w:rPr>
        <w:t>下，由招标代理机构的</w:t>
      </w:r>
      <w:r>
        <w:rPr>
          <w:rFonts w:hint="eastAsia" w:ascii="宋体" w:hAnsi="宋体"/>
          <w:szCs w:val="21"/>
        </w:rPr>
        <w:t>招标</w:t>
      </w:r>
      <w:r>
        <w:rPr>
          <w:rFonts w:ascii="宋体" w:hAnsi="宋体"/>
          <w:szCs w:val="21"/>
        </w:rPr>
        <w:t>代理员或者交易服务中心的工作人员进行。</w:t>
      </w:r>
    </w:p>
    <w:p>
      <w:pPr>
        <w:spacing w:line="360" w:lineRule="auto"/>
        <w:ind w:firstLine="421" w:firstLineChars="200"/>
        <w:rPr>
          <w:rFonts w:ascii="宋体" w:hAnsi="宋体"/>
          <w:szCs w:val="21"/>
        </w:rPr>
      </w:pPr>
      <w:r>
        <w:rPr>
          <w:rFonts w:hint="eastAsia"/>
          <w:b/>
          <w:szCs w:val="21"/>
        </w:rPr>
        <w:t>2. 对投标文件真实性的查询。</w:t>
      </w:r>
      <w:r>
        <w:rPr>
          <w:rFonts w:hint="eastAsia" w:ascii="宋体" w:hAnsi="宋体" w:cs="宋体"/>
        </w:rPr>
        <w:t>评标委员会须以广西建筑业企业诚信信息库审核通过的投标人的资质、营业执照、主要人员资格、信誉等申报材料为准。若投标人所提供信息与信息库上的相关内容不符，不予通过评审。（说明：自</w:t>
      </w:r>
      <w:r>
        <w:rPr>
          <w:rFonts w:ascii="宋体" w:hAnsi="宋体" w:cs="宋体"/>
        </w:rPr>
        <w:t>2016</w:t>
      </w:r>
      <w:r>
        <w:rPr>
          <w:rFonts w:hint="eastAsia" w:ascii="宋体" w:hAnsi="宋体" w:cs="宋体"/>
        </w:rPr>
        <w:t>年</w:t>
      </w:r>
      <w:r>
        <w:rPr>
          <w:rFonts w:ascii="宋体" w:hAnsi="宋体" w:cs="宋体"/>
        </w:rPr>
        <w:t>10</w:t>
      </w:r>
      <w:r>
        <w:rPr>
          <w:rFonts w:hint="eastAsia" w:ascii="宋体" w:hAnsi="宋体" w:cs="宋体"/>
        </w:rPr>
        <w:t>月</w:t>
      </w:r>
      <w:r>
        <w:rPr>
          <w:rFonts w:ascii="宋体" w:hAnsi="宋体" w:cs="宋体"/>
        </w:rPr>
        <w:t>1</w:t>
      </w:r>
      <w:r>
        <w:rPr>
          <w:rFonts w:hint="eastAsia" w:ascii="宋体" w:hAnsi="宋体" w:cs="宋体"/>
        </w:rPr>
        <w:t>日起，广西壮族自治区各级住房城乡建设主管部门仅审核专职投标员、项目经理、专职安全员、总监理工程师、招标代理员等人员的入库信息，其他人员信息由投标人自行录入并保证真实性，如评标委员会对入库人员在广西建筑业企业诚信信息库中的信息有所怀疑时，可书面要求投标人提供相关证明材料。）</w:t>
      </w:r>
    </w:p>
    <w:p>
      <w:pPr>
        <w:spacing w:line="360" w:lineRule="auto"/>
        <w:ind w:firstLine="420" w:firstLineChars="200"/>
        <w:rPr>
          <w:rFonts w:ascii="黑体" w:hAnsi="宋体" w:eastAsia="黑体"/>
          <w:szCs w:val="21"/>
        </w:rPr>
      </w:pPr>
      <w:r>
        <w:rPr>
          <w:rFonts w:hint="eastAsia" w:ascii="黑体" w:hAnsi="宋体" w:eastAsia="黑体"/>
          <w:szCs w:val="21"/>
        </w:rPr>
        <w:t>六、其它说明</w:t>
      </w:r>
    </w:p>
    <w:p>
      <w:pPr>
        <w:spacing w:line="360" w:lineRule="auto"/>
        <w:ind w:firstLine="420" w:firstLineChars="200"/>
        <w:rPr>
          <w:rFonts w:ascii="宋体" w:hAnsi="宋体"/>
          <w:szCs w:val="21"/>
        </w:rPr>
      </w:pPr>
      <w:r>
        <w:rPr>
          <w:rFonts w:hint="eastAsia" w:ascii="宋体" w:hAnsi="宋体"/>
          <w:szCs w:val="21"/>
        </w:rPr>
        <w:t xml:space="preserve"> (一)广西建筑业企业诚信信息库仅包括与房建市政工程有关的施工、监理、检测、招标代理、园林绿化企业、人员、项目及诚信信息。其他非房建市政类工程项目的招标人不得要求投标人信息以诚信库信息为准。以下所有“投标人信息以广西建筑业企业诚信信息库为准”的表述，均同此。</w:t>
      </w:r>
    </w:p>
    <w:p>
      <w:pPr>
        <w:spacing w:line="360" w:lineRule="auto"/>
        <w:ind w:firstLine="420" w:firstLineChars="200"/>
        <w:rPr>
          <w:rFonts w:ascii="宋体" w:hAnsi="宋体"/>
          <w:szCs w:val="21"/>
        </w:rPr>
      </w:pPr>
      <w:r>
        <w:rPr>
          <w:rFonts w:hint="eastAsia" w:ascii="宋体" w:hAnsi="宋体"/>
          <w:szCs w:val="21"/>
        </w:rPr>
        <w:t>（二）根据最高人民法院等9部门《关于在招标投标活动中对失信被执行人实施联合惩戒的通知》（法〔2017〕285号）规定，在“信用中国”网站（</w:t>
      </w:r>
      <w:r>
        <w:fldChar w:fldCharType="begin"/>
      </w:r>
      <w:r>
        <w:instrText xml:space="preserve"> HYPERLINK "http://www.creditchina.gov.cn" </w:instrText>
      </w:r>
      <w:r>
        <w:fldChar w:fldCharType="separate"/>
      </w:r>
      <w:r>
        <w:rPr>
          <w:rFonts w:hint="eastAsia" w:ascii="宋体" w:hAnsi="宋体"/>
          <w:szCs w:val="21"/>
        </w:rPr>
        <w:t>www.creditchina.gov.cn</w:t>
      </w:r>
      <w:r>
        <w:rPr>
          <w:rFonts w:hint="eastAsia" w:ascii="宋体" w:hAnsi="宋体"/>
          <w:szCs w:val="21"/>
        </w:rPr>
        <w:fldChar w:fldCharType="end"/>
      </w:r>
      <w:r>
        <w:rPr>
          <w:rFonts w:hint="eastAsia" w:ascii="宋体" w:hAnsi="宋体"/>
          <w:szCs w:val="21"/>
        </w:rPr>
        <w:t>）查询列为失信被执行人的（投标人的非独立法人分公司被列为失信被执行人的视为该投标人为失信被执行人；如为联合体时，联合体中有一个或一个以上成员属于失信被执行人的，联合体视为失信被执行人；如投标人已履行其所记录的失信事项义务，并在投标文件中提供了有效证明材料，则视为无该项失信行为，不视为失信被执行人），依法对其投标活动予以限制。投标人应在《企业诚信情况一览表》如实填写是否为“失信被执行人”，不需提交查询附件，如未如实填写的以弄虚作假论予以否决投标。</w:t>
      </w:r>
    </w:p>
    <w:p>
      <w:pPr>
        <w:spacing w:line="360" w:lineRule="auto"/>
        <w:ind w:firstLine="420" w:firstLineChars="200"/>
        <w:rPr>
          <w:rFonts w:ascii="宋体" w:hAnsi="宋体"/>
          <w:szCs w:val="21"/>
        </w:rPr>
      </w:pPr>
      <w:r>
        <w:rPr>
          <w:rFonts w:hint="eastAsia" w:ascii="宋体" w:hAnsi="宋体"/>
          <w:szCs w:val="21"/>
        </w:rPr>
        <w:t>《检测招标文件范本（2019版）》不明确之处由柳州市建设工程招标投标办公室负责解释。</w:t>
      </w:r>
    </w:p>
    <w:p>
      <w:pPr>
        <w:spacing w:line="360" w:lineRule="auto"/>
        <w:ind w:firstLine="420" w:firstLineChars="200"/>
        <w:rPr>
          <w:rFonts w:ascii="宋体" w:hAnsi="宋体"/>
          <w:szCs w:val="21"/>
        </w:rPr>
      </w:pPr>
      <w:r>
        <w:rPr>
          <w:rFonts w:hint="eastAsia" w:ascii="宋体" w:hAnsi="宋体"/>
          <w:szCs w:val="21"/>
        </w:rPr>
        <w:t>《检测招标文件范本（2019版）》将根据实际执行过程中出现的问题及时进行修改。各使用单位或个人对本范本的修改意见和建议，可向柳州市建设工程招标投标办公室反映。</w:t>
      </w:r>
    </w:p>
    <w:p>
      <w:pPr>
        <w:spacing w:line="360" w:lineRule="auto"/>
        <w:ind w:firstLine="420" w:firstLineChars="200"/>
        <w:rPr>
          <w:rFonts w:ascii="宋体" w:hAnsi="宋体"/>
          <w:szCs w:val="21"/>
        </w:rPr>
      </w:pPr>
      <w:r>
        <w:rPr>
          <w:rFonts w:hint="eastAsia" w:ascii="宋体" w:hAnsi="宋体"/>
          <w:szCs w:val="21"/>
        </w:rPr>
        <w:t xml:space="preserve">联系电话：0772-2824031、2615297，电子邮箱：zhaobiaoban_lz@163.com </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sdt>
      <w:sdtPr>
        <w:rPr>
          <w:rFonts w:ascii="Times New Roman" w:hAnsi="Times New Roman" w:eastAsia="宋体" w:cs="Times New Roman"/>
          <w:b w:val="0"/>
          <w:bCs w:val="0"/>
          <w:color w:val="auto"/>
          <w:kern w:val="2"/>
          <w:sz w:val="21"/>
          <w:szCs w:val="24"/>
          <w:lang w:val="zh-CN"/>
        </w:rPr>
        <w:id w:val="9958309"/>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67"/>
            <w:jc w:val="center"/>
            <w:rPr>
              <w:color w:val="auto"/>
            </w:rPr>
          </w:pPr>
          <w:r>
            <w:rPr>
              <w:color w:val="auto"/>
              <w:sz w:val="32"/>
              <w:szCs w:val="32"/>
              <w:lang w:val="zh-CN"/>
            </w:rPr>
            <w:t>目录</w:t>
          </w:r>
        </w:p>
        <w:p>
          <w:pPr>
            <w:pStyle w:val="20"/>
            <w:tabs>
              <w:tab w:val="right" w:leader="dot" w:pos="8660"/>
            </w:tabs>
            <w:rPr>
              <w:rFonts w:asciiTheme="minorHAnsi" w:hAnsiTheme="minorHAnsi" w:eastAsiaTheme="minorEastAsia" w:cstheme="minorBidi"/>
              <w:szCs w:val="22"/>
            </w:rPr>
          </w:pPr>
          <w:r>
            <w:fldChar w:fldCharType="begin"/>
          </w:r>
          <w:r>
            <w:instrText xml:space="preserve"> TOC \o "1-3" \h \z \u </w:instrText>
          </w:r>
          <w:r>
            <w:fldChar w:fldCharType="separate"/>
          </w:r>
        </w:p>
        <w:p>
          <w:pPr>
            <w:pStyle w:val="20"/>
            <w:tabs>
              <w:tab w:val="right" w:leader="dot" w:pos="8660"/>
            </w:tabs>
            <w:rPr>
              <w:rFonts w:asciiTheme="minorHAnsi" w:hAnsiTheme="minorHAnsi" w:eastAsiaTheme="minorEastAsia" w:cstheme="minorBidi"/>
              <w:szCs w:val="22"/>
            </w:rPr>
          </w:pPr>
          <w:r>
            <w:fldChar w:fldCharType="begin"/>
          </w:r>
          <w:r>
            <w:instrText xml:space="preserve"> HYPERLINK \l "_Toc4687580" </w:instrText>
          </w:r>
          <w:r>
            <w:fldChar w:fldCharType="separate"/>
          </w:r>
          <w:r>
            <w:rPr>
              <w:rStyle w:val="33"/>
              <w:rFonts w:hint="eastAsia"/>
              <w:color w:val="auto"/>
            </w:rPr>
            <w:t>第一章</w:t>
          </w:r>
          <w:r>
            <w:rPr>
              <w:rStyle w:val="33"/>
              <w:color w:val="auto"/>
            </w:rPr>
            <w:t xml:space="preserve">  </w:t>
          </w:r>
          <w:r>
            <w:rPr>
              <w:rStyle w:val="33"/>
              <w:rFonts w:hint="eastAsia"/>
              <w:color w:val="auto"/>
            </w:rPr>
            <w:t>招标公告（适用于公开招标）</w:t>
          </w:r>
          <w:r>
            <w:tab/>
          </w:r>
          <w:r>
            <w:fldChar w:fldCharType="begin"/>
          </w:r>
          <w:r>
            <w:instrText xml:space="preserve"> PAGEREF _Toc4687580 \h </w:instrText>
          </w:r>
          <w:r>
            <w:fldChar w:fldCharType="separate"/>
          </w:r>
          <w:r>
            <w:t>8</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"_Toc4687581" </w:instrText>
          </w:r>
          <w:r>
            <w:fldChar w:fldCharType="separate"/>
          </w:r>
          <w:r>
            <w:rPr>
              <w:rStyle w:val="33"/>
              <w:rFonts w:ascii="宋体" w:hAnsi="宋体"/>
              <w:color w:val="auto"/>
            </w:rPr>
            <w:t>1.</w:t>
          </w:r>
          <w:r>
            <w:rPr>
              <w:rStyle w:val="33"/>
              <w:rFonts w:hint="eastAsia" w:ascii="宋体" w:hAnsi="宋体"/>
              <w:color w:val="auto"/>
            </w:rPr>
            <w:t>招标条件</w:t>
          </w:r>
          <w:r>
            <w:tab/>
          </w:r>
          <w:r>
            <w:fldChar w:fldCharType="begin"/>
          </w:r>
          <w:r>
            <w:instrText xml:space="preserve"> PAGEREF _Toc4687581 \h </w:instrText>
          </w:r>
          <w:r>
            <w:fldChar w:fldCharType="separate"/>
          </w:r>
          <w:r>
            <w:t>8</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"_Toc4687582" </w:instrText>
          </w:r>
          <w:r>
            <w:fldChar w:fldCharType="separate"/>
          </w:r>
          <w:r>
            <w:rPr>
              <w:rStyle w:val="33"/>
              <w:rFonts w:ascii="宋体" w:hAnsi="宋体"/>
              <w:color w:val="auto"/>
            </w:rPr>
            <w:t>2.</w:t>
          </w:r>
          <w:r>
            <w:rPr>
              <w:rStyle w:val="33"/>
              <w:rFonts w:hint="eastAsia" w:ascii="宋体" w:hAnsi="宋体"/>
              <w:color w:val="auto"/>
            </w:rPr>
            <w:t>项目概况与招标范围</w:t>
          </w:r>
          <w:r>
            <w:tab/>
          </w:r>
          <w:r>
            <w:fldChar w:fldCharType="begin"/>
          </w:r>
          <w:r>
            <w:instrText xml:space="preserve"> PAGEREF _Toc4687582 \h </w:instrText>
          </w:r>
          <w:r>
            <w:fldChar w:fldCharType="separate"/>
          </w:r>
          <w:r>
            <w:t>8</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"_Toc4687583" </w:instrText>
          </w:r>
          <w:r>
            <w:fldChar w:fldCharType="separate"/>
          </w:r>
          <w:r>
            <w:rPr>
              <w:rStyle w:val="33"/>
              <w:rFonts w:ascii="宋体" w:hAnsi="宋体"/>
              <w:color w:val="auto"/>
            </w:rPr>
            <w:t>3.</w:t>
          </w:r>
          <w:r>
            <w:rPr>
              <w:rStyle w:val="33"/>
              <w:rFonts w:hint="eastAsia" w:ascii="宋体" w:hAnsi="宋体"/>
              <w:color w:val="auto"/>
            </w:rPr>
            <w:t>投标人资格要求</w:t>
          </w:r>
          <w:r>
            <w:tab/>
          </w:r>
          <w:r>
            <w:fldChar w:fldCharType="begin"/>
          </w:r>
          <w:r>
            <w:instrText xml:space="preserve"> PAGEREF _Toc4687583 \h </w:instrText>
          </w:r>
          <w:r>
            <w:fldChar w:fldCharType="separate"/>
          </w:r>
          <w:r>
            <w:t>9</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"_Toc4687584" </w:instrText>
          </w:r>
          <w:r>
            <w:fldChar w:fldCharType="separate"/>
          </w:r>
          <w:r>
            <w:rPr>
              <w:rStyle w:val="33"/>
              <w:rFonts w:ascii="宋体" w:hAnsi="宋体"/>
              <w:color w:val="auto"/>
            </w:rPr>
            <w:t>4.</w:t>
          </w:r>
          <w:r>
            <w:rPr>
              <w:rStyle w:val="33"/>
              <w:rFonts w:hint="eastAsia" w:ascii="宋体" w:hAnsi="宋体"/>
              <w:color w:val="auto"/>
            </w:rPr>
            <w:t>投标报名与招标文件的获取</w:t>
          </w:r>
          <w:r>
            <w:tab/>
          </w:r>
          <w:r>
            <w:fldChar w:fldCharType="begin"/>
          </w:r>
          <w:r>
            <w:instrText xml:space="preserve"> PAGEREF _Toc4687584 \h </w:instrText>
          </w:r>
          <w:r>
            <w:fldChar w:fldCharType="separate"/>
          </w:r>
          <w:r>
            <w:t>9</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"_Toc4687585" </w:instrText>
          </w:r>
          <w:r>
            <w:fldChar w:fldCharType="separate"/>
          </w:r>
          <w:r>
            <w:rPr>
              <w:rStyle w:val="33"/>
              <w:rFonts w:ascii="宋体" w:hAnsi="宋体"/>
              <w:color w:val="auto"/>
            </w:rPr>
            <w:t xml:space="preserve">5. </w:t>
          </w:r>
          <w:r>
            <w:rPr>
              <w:rStyle w:val="33"/>
              <w:rFonts w:hint="eastAsia" w:ascii="宋体" w:hAnsi="宋体"/>
              <w:color w:val="auto"/>
            </w:rPr>
            <w:t>投标文件的递交</w:t>
          </w:r>
          <w:r>
            <w:tab/>
          </w:r>
          <w:r>
            <w:fldChar w:fldCharType="begin"/>
          </w:r>
          <w:r>
            <w:instrText xml:space="preserve"> PAGEREF _Toc4687585 \h </w:instrText>
          </w:r>
          <w:r>
            <w:fldChar w:fldCharType="separate"/>
          </w:r>
          <w:r>
            <w:t>9</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"_Toc4687586" </w:instrText>
          </w:r>
          <w:r>
            <w:fldChar w:fldCharType="separate"/>
          </w:r>
          <w:r>
            <w:rPr>
              <w:rStyle w:val="33"/>
              <w:rFonts w:ascii="宋体" w:hAnsi="宋体"/>
              <w:color w:val="auto"/>
            </w:rPr>
            <w:t>6.</w:t>
          </w:r>
          <w:r>
            <w:rPr>
              <w:rStyle w:val="33"/>
              <w:rFonts w:hint="eastAsia" w:ascii="宋体" w:hAnsi="宋体"/>
              <w:color w:val="auto"/>
            </w:rPr>
            <w:t>发布公告的媒介</w:t>
          </w:r>
          <w:r>
            <w:tab/>
          </w:r>
          <w:r>
            <w:fldChar w:fldCharType="begin"/>
          </w:r>
          <w:r>
            <w:instrText xml:space="preserve"> PAGEREF _Toc4687586 \h </w:instrText>
          </w:r>
          <w:r>
            <w:fldChar w:fldCharType="separate"/>
          </w:r>
          <w:r>
            <w:t>10</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"_Toc4687587" </w:instrText>
          </w:r>
          <w:r>
            <w:fldChar w:fldCharType="separate"/>
          </w:r>
          <w:r>
            <w:rPr>
              <w:rStyle w:val="33"/>
              <w:rFonts w:ascii="宋体" w:hAnsi="宋体"/>
              <w:color w:val="auto"/>
            </w:rPr>
            <w:t xml:space="preserve">7. </w:t>
          </w:r>
          <w:r>
            <w:rPr>
              <w:rStyle w:val="33"/>
              <w:rFonts w:hint="eastAsia" w:ascii="宋体" w:hAnsi="宋体"/>
              <w:color w:val="auto"/>
            </w:rPr>
            <w:t>电子交易服务</w:t>
          </w:r>
          <w:r>
            <w:tab/>
          </w:r>
          <w:r>
            <w:fldChar w:fldCharType="begin"/>
          </w:r>
          <w:r>
            <w:instrText xml:space="preserve"> PAGEREF _Toc4687587 \h </w:instrText>
          </w:r>
          <w:r>
            <w:fldChar w:fldCharType="separate"/>
          </w:r>
          <w:r>
            <w:t>10</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"_Toc4687588" </w:instrText>
          </w:r>
          <w:r>
            <w:fldChar w:fldCharType="separate"/>
          </w:r>
          <w:r>
            <w:rPr>
              <w:rStyle w:val="33"/>
              <w:rFonts w:ascii="宋体" w:hAnsi="宋体"/>
              <w:color w:val="auto"/>
            </w:rPr>
            <w:t xml:space="preserve">8. </w:t>
          </w:r>
          <w:r>
            <w:rPr>
              <w:rStyle w:val="33"/>
              <w:rFonts w:hint="eastAsia" w:ascii="宋体" w:hAnsi="宋体"/>
              <w:color w:val="auto"/>
            </w:rPr>
            <w:t>监督部门及电话</w:t>
          </w:r>
          <w:r>
            <w:tab/>
          </w:r>
          <w:r>
            <w:fldChar w:fldCharType="begin"/>
          </w:r>
          <w:r>
            <w:instrText xml:space="preserve"> PAGEREF _Toc4687588 \h </w:instrText>
          </w:r>
          <w:r>
            <w:fldChar w:fldCharType="separate"/>
          </w:r>
          <w:r>
            <w:t>10</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"_Toc4687589" </w:instrText>
          </w:r>
          <w:r>
            <w:fldChar w:fldCharType="separate"/>
          </w:r>
          <w:r>
            <w:rPr>
              <w:rStyle w:val="33"/>
              <w:rFonts w:ascii="宋体" w:hAnsi="宋体"/>
              <w:color w:val="auto"/>
            </w:rPr>
            <w:t>9.</w:t>
          </w:r>
          <w:r>
            <w:rPr>
              <w:rStyle w:val="33"/>
              <w:rFonts w:hint="eastAsia" w:ascii="宋体" w:hAnsi="宋体"/>
              <w:color w:val="auto"/>
            </w:rPr>
            <w:t>联系方式</w:t>
          </w:r>
          <w:r>
            <w:tab/>
          </w:r>
          <w:r>
            <w:fldChar w:fldCharType="begin"/>
          </w:r>
          <w:r>
            <w:instrText xml:space="preserve"> PAGEREF _Toc4687589 \h </w:instrText>
          </w:r>
          <w:r>
            <w:fldChar w:fldCharType="separate"/>
          </w:r>
          <w:r>
            <w:t>11</w:t>
          </w:r>
          <w:r>
            <w:fldChar w:fldCharType="end"/>
          </w:r>
          <w:r>
            <w:fldChar w:fldCharType="end"/>
          </w:r>
        </w:p>
        <w:p>
          <w:pPr>
            <w:pStyle w:val="20"/>
            <w:tabs>
              <w:tab w:val="right" w:leader="dot" w:pos="8660"/>
            </w:tabs>
            <w:rPr>
              <w:rFonts w:asciiTheme="minorHAnsi" w:hAnsiTheme="minorHAnsi" w:eastAsiaTheme="minorEastAsia" w:cstheme="minorBidi"/>
              <w:szCs w:val="22"/>
            </w:rPr>
          </w:pPr>
          <w:r>
            <w:fldChar w:fldCharType="begin"/>
          </w:r>
          <w:r>
            <w:instrText xml:space="preserve"> HYPERLINK \l "_Toc4687590" </w:instrText>
          </w:r>
          <w:r>
            <w:fldChar w:fldCharType="separate"/>
          </w:r>
          <w:r>
            <w:rPr>
              <w:rStyle w:val="33"/>
              <w:rFonts w:hint="eastAsia"/>
              <w:color w:val="auto"/>
            </w:rPr>
            <w:t>第一章</w:t>
          </w:r>
          <w:r>
            <w:rPr>
              <w:rStyle w:val="33"/>
              <w:color w:val="auto"/>
            </w:rPr>
            <w:t xml:space="preserve">  </w:t>
          </w:r>
          <w:r>
            <w:rPr>
              <w:rStyle w:val="33"/>
              <w:rFonts w:hint="eastAsia"/>
              <w:color w:val="auto"/>
            </w:rPr>
            <w:t>投标邀请书（适用于邀请招标）</w:t>
          </w:r>
          <w:r>
            <w:tab/>
          </w:r>
          <w:r>
            <w:fldChar w:fldCharType="begin"/>
          </w:r>
          <w:r>
            <w:instrText xml:space="preserve"> PAGEREF _Toc4687590 \h </w:instrText>
          </w:r>
          <w:r>
            <w:fldChar w:fldCharType="separate"/>
          </w:r>
          <w:r>
            <w:t>12</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"_Toc4687592" </w:instrText>
          </w:r>
          <w:r>
            <w:fldChar w:fldCharType="separate"/>
          </w:r>
          <w:r>
            <w:rPr>
              <w:rStyle w:val="33"/>
              <w:rFonts w:ascii="宋体" w:hAnsi="宋体"/>
              <w:color w:val="auto"/>
            </w:rPr>
            <w:t>1.</w:t>
          </w:r>
          <w:r>
            <w:rPr>
              <w:rStyle w:val="33"/>
              <w:rFonts w:hint="eastAsia" w:ascii="宋体" w:hAnsi="宋体"/>
              <w:color w:val="auto"/>
            </w:rPr>
            <w:t>招标条件</w:t>
          </w:r>
          <w:r>
            <w:tab/>
          </w:r>
          <w:r>
            <w:fldChar w:fldCharType="begin"/>
          </w:r>
          <w:r>
            <w:instrText xml:space="preserve"> PAGEREF _Toc4687592 \h </w:instrText>
          </w:r>
          <w:r>
            <w:fldChar w:fldCharType="separate"/>
          </w:r>
          <w:r>
            <w:t>12</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"_Toc4687593" </w:instrText>
          </w:r>
          <w:r>
            <w:fldChar w:fldCharType="separate"/>
          </w:r>
          <w:r>
            <w:rPr>
              <w:rStyle w:val="33"/>
              <w:rFonts w:ascii="宋体" w:hAnsi="宋体"/>
              <w:color w:val="auto"/>
            </w:rPr>
            <w:t>2.</w:t>
          </w:r>
          <w:r>
            <w:rPr>
              <w:rStyle w:val="33"/>
              <w:rFonts w:hint="eastAsia" w:ascii="宋体" w:hAnsi="宋体"/>
              <w:color w:val="auto"/>
            </w:rPr>
            <w:t>项目概况与招标范围</w:t>
          </w:r>
          <w:r>
            <w:tab/>
          </w:r>
          <w:r>
            <w:fldChar w:fldCharType="begin"/>
          </w:r>
          <w:r>
            <w:instrText xml:space="preserve"> PAGEREF _Toc4687593 \h </w:instrText>
          </w:r>
          <w:r>
            <w:fldChar w:fldCharType="separate"/>
          </w:r>
          <w:r>
            <w:t>12</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"_Toc4687594" </w:instrText>
          </w:r>
          <w:r>
            <w:fldChar w:fldCharType="separate"/>
          </w:r>
          <w:r>
            <w:rPr>
              <w:rStyle w:val="33"/>
              <w:rFonts w:ascii="宋体" w:hAnsi="宋体"/>
              <w:color w:val="auto"/>
            </w:rPr>
            <w:t>3.</w:t>
          </w:r>
          <w:r>
            <w:rPr>
              <w:rStyle w:val="33"/>
              <w:rFonts w:hint="eastAsia" w:ascii="宋体" w:hAnsi="宋体"/>
              <w:color w:val="auto"/>
            </w:rPr>
            <w:t>投标人资格要求</w:t>
          </w:r>
          <w:r>
            <w:tab/>
          </w:r>
          <w:r>
            <w:fldChar w:fldCharType="begin"/>
          </w:r>
          <w:r>
            <w:instrText xml:space="preserve"> PAGEREF _Toc4687594 \h </w:instrText>
          </w:r>
          <w:r>
            <w:fldChar w:fldCharType="separate"/>
          </w:r>
          <w:r>
            <w:t>13</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"_Toc4687595" </w:instrText>
          </w:r>
          <w:r>
            <w:fldChar w:fldCharType="separate"/>
          </w:r>
          <w:r>
            <w:rPr>
              <w:rStyle w:val="33"/>
              <w:rFonts w:ascii="宋体" w:hAnsi="宋体"/>
              <w:color w:val="auto"/>
            </w:rPr>
            <w:t xml:space="preserve">4. </w:t>
          </w:r>
          <w:r>
            <w:rPr>
              <w:rStyle w:val="33"/>
              <w:rFonts w:hint="eastAsia" w:ascii="宋体" w:hAnsi="宋体"/>
              <w:color w:val="auto"/>
            </w:rPr>
            <w:t>招标文件的获取</w:t>
          </w:r>
          <w:r>
            <w:tab/>
          </w:r>
          <w:r>
            <w:fldChar w:fldCharType="begin"/>
          </w:r>
          <w:r>
            <w:instrText xml:space="preserve"> PAGEREF _Toc4687595 \h </w:instrText>
          </w:r>
          <w:r>
            <w:fldChar w:fldCharType="separate"/>
          </w:r>
          <w:r>
            <w:t>13</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"_Toc4687596" </w:instrText>
          </w:r>
          <w:r>
            <w:fldChar w:fldCharType="separate"/>
          </w:r>
          <w:r>
            <w:rPr>
              <w:rStyle w:val="33"/>
              <w:rFonts w:ascii="宋体" w:hAnsi="宋体"/>
              <w:color w:val="auto"/>
            </w:rPr>
            <w:t xml:space="preserve">5. </w:t>
          </w:r>
          <w:r>
            <w:rPr>
              <w:rStyle w:val="33"/>
              <w:rFonts w:hint="eastAsia" w:ascii="宋体" w:hAnsi="宋体"/>
              <w:color w:val="auto"/>
            </w:rPr>
            <w:t>投标文件的递交</w:t>
          </w:r>
          <w:r>
            <w:tab/>
          </w:r>
          <w:r>
            <w:fldChar w:fldCharType="begin"/>
          </w:r>
          <w:r>
            <w:instrText xml:space="preserve"> PAGEREF _Toc4687596 \h </w:instrText>
          </w:r>
          <w:r>
            <w:fldChar w:fldCharType="separate"/>
          </w:r>
          <w:r>
            <w:t>13</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"_Toc4687597" </w:instrText>
          </w:r>
          <w:r>
            <w:fldChar w:fldCharType="separate"/>
          </w:r>
          <w:r>
            <w:rPr>
              <w:rStyle w:val="33"/>
              <w:rFonts w:ascii="宋体" w:hAnsi="宋体"/>
              <w:color w:val="auto"/>
            </w:rPr>
            <w:t xml:space="preserve">6. </w:t>
          </w:r>
          <w:r>
            <w:rPr>
              <w:rStyle w:val="33"/>
              <w:rFonts w:hint="eastAsia" w:ascii="宋体" w:hAnsi="宋体"/>
              <w:color w:val="auto"/>
            </w:rPr>
            <w:t>确认</w:t>
          </w:r>
          <w:r>
            <w:tab/>
          </w:r>
          <w:r>
            <w:fldChar w:fldCharType="begin"/>
          </w:r>
          <w:r>
            <w:instrText xml:space="preserve"> PAGEREF _Toc4687597 \h </w:instrText>
          </w:r>
          <w:r>
            <w:fldChar w:fldCharType="separate"/>
          </w:r>
          <w:r>
            <w:t>14</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"_Toc4687598" </w:instrText>
          </w:r>
          <w:r>
            <w:fldChar w:fldCharType="separate"/>
          </w:r>
          <w:r>
            <w:rPr>
              <w:rStyle w:val="33"/>
              <w:rFonts w:ascii="宋体" w:hAnsi="宋体"/>
              <w:color w:val="auto"/>
            </w:rPr>
            <w:t>7.</w:t>
          </w:r>
          <w:r>
            <w:rPr>
              <w:rStyle w:val="33"/>
              <w:rFonts w:hint="eastAsia" w:ascii="宋体" w:hAnsi="宋体"/>
              <w:color w:val="auto"/>
            </w:rPr>
            <w:t>电子交易服务</w:t>
          </w:r>
          <w:r>
            <w:tab/>
          </w:r>
          <w:r>
            <w:fldChar w:fldCharType="begin"/>
          </w:r>
          <w:r>
            <w:instrText xml:space="preserve"> PAGEREF _Toc4687598 \h </w:instrText>
          </w:r>
          <w:r>
            <w:fldChar w:fldCharType="separate"/>
          </w:r>
          <w:r>
            <w:t>14</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"_Toc4687599" </w:instrText>
          </w:r>
          <w:r>
            <w:fldChar w:fldCharType="separate"/>
          </w:r>
          <w:r>
            <w:rPr>
              <w:rStyle w:val="33"/>
              <w:rFonts w:ascii="宋体" w:hAnsi="宋体"/>
              <w:color w:val="auto"/>
            </w:rPr>
            <w:t xml:space="preserve">8. </w:t>
          </w:r>
          <w:r>
            <w:rPr>
              <w:rStyle w:val="33"/>
              <w:rFonts w:hint="eastAsia" w:ascii="宋体" w:hAnsi="宋体"/>
              <w:color w:val="auto"/>
            </w:rPr>
            <w:t>监督部门及电话</w:t>
          </w:r>
          <w:r>
            <w:tab/>
          </w:r>
          <w:r>
            <w:fldChar w:fldCharType="begin"/>
          </w:r>
          <w:r>
            <w:instrText xml:space="preserve"> PAGEREF _Toc4687599 \h </w:instrText>
          </w:r>
          <w:r>
            <w:fldChar w:fldCharType="separate"/>
          </w:r>
          <w:r>
            <w:t>14</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"_Toc4687600" </w:instrText>
          </w:r>
          <w:r>
            <w:fldChar w:fldCharType="separate"/>
          </w:r>
          <w:r>
            <w:rPr>
              <w:rStyle w:val="33"/>
              <w:rFonts w:ascii="宋体" w:hAnsi="宋体"/>
              <w:color w:val="auto"/>
            </w:rPr>
            <w:t>9.</w:t>
          </w:r>
          <w:r>
            <w:rPr>
              <w:rStyle w:val="33"/>
              <w:rFonts w:hint="eastAsia" w:ascii="宋体" w:hAnsi="宋体"/>
              <w:color w:val="auto"/>
            </w:rPr>
            <w:t>联系方式</w:t>
          </w:r>
          <w:r>
            <w:tab/>
          </w:r>
          <w:r>
            <w:fldChar w:fldCharType="begin"/>
          </w:r>
          <w:r>
            <w:instrText xml:space="preserve"> PAGEREF _Toc4687600 \h </w:instrText>
          </w:r>
          <w:r>
            <w:fldChar w:fldCharType="separate"/>
          </w:r>
          <w:r>
            <w:t>15</w:t>
          </w:r>
          <w:r>
            <w:fldChar w:fldCharType="end"/>
          </w:r>
          <w:r>
            <w:fldChar w:fldCharType="end"/>
          </w:r>
        </w:p>
        <w:p>
          <w:pPr>
            <w:pStyle w:val="20"/>
            <w:tabs>
              <w:tab w:val="right" w:leader="dot" w:pos="8660"/>
            </w:tabs>
            <w:rPr>
              <w:rFonts w:asciiTheme="minorHAnsi" w:hAnsiTheme="minorHAnsi" w:eastAsiaTheme="minorEastAsia" w:cstheme="minorBidi"/>
              <w:szCs w:val="22"/>
            </w:rPr>
          </w:pPr>
          <w:r>
            <w:fldChar w:fldCharType="begin"/>
          </w:r>
          <w:r>
            <w:instrText xml:space="preserve"> HYPERLINK \l "_Toc4687601" </w:instrText>
          </w:r>
          <w:r>
            <w:fldChar w:fldCharType="separate"/>
          </w:r>
          <w:r>
            <w:rPr>
              <w:rStyle w:val="33"/>
              <w:rFonts w:hint="eastAsia"/>
              <w:color w:val="auto"/>
            </w:rPr>
            <w:t>第二章投标人须知</w:t>
          </w:r>
          <w:r>
            <w:tab/>
          </w:r>
          <w:r>
            <w:fldChar w:fldCharType="begin"/>
          </w:r>
          <w:r>
            <w:instrText xml:space="preserve"> PAGEREF _Toc4687601 \h </w:instrText>
          </w:r>
          <w:r>
            <w:fldChar w:fldCharType="separate"/>
          </w:r>
          <w:r>
            <w:t>16</w:t>
          </w:r>
          <w:r>
            <w:fldChar w:fldCharType="end"/>
          </w:r>
          <w:r>
            <w:fldChar w:fldCharType="end"/>
          </w:r>
        </w:p>
        <w:p>
          <w:pPr>
            <w:pStyle w:val="20"/>
            <w:tabs>
              <w:tab w:val="right" w:leader="dot" w:pos="8660"/>
            </w:tabs>
            <w:rPr>
              <w:rFonts w:asciiTheme="minorHAnsi" w:hAnsiTheme="minorHAnsi" w:eastAsiaTheme="minorEastAsia" w:cstheme="minorBidi"/>
              <w:szCs w:val="22"/>
            </w:rPr>
          </w:pPr>
          <w:r>
            <w:fldChar w:fldCharType="begin"/>
          </w:r>
          <w:r>
            <w:instrText xml:space="preserve"> HYPERLINK \l "_Toc4687602" </w:instrText>
          </w:r>
          <w:r>
            <w:fldChar w:fldCharType="separate"/>
          </w:r>
          <w:r>
            <w:rPr>
              <w:rStyle w:val="33"/>
              <w:rFonts w:hint="eastAsia"/>
              <w:color w:val="auto"/>
            </w:rPr>
            <w:t>投标人须知前附表</w:t>
          </w:r>
          <w:r>
            <w:tab/>
          </w:r>
          <w:r>
            <w:fldChar w:fldCharType="begin"/>
          </w:r>
          <w:r>
            <w:instrText xml:space="preserve"> PAGEREF _Toc4687602 \h </w:instrText>
          </w:r>
          <w:r>
            <w:fldChar w:fldCharType="separate"/>
          </w:r>
          <w:r>
            <w:t>16</w:t>
          </w:r>
          <w:r>
            <w:fldChar w:fldCharType="end"/>
          </w:r>
          <w:r>
            <w:fldChar w:fldCharType="end"/>
          </w:r>
        </w:p>
        <w:p>
          <w:pPr>
            <w:pStyle w:val="20"/>
            <w:tabs>
              <w:tab w:val="right" w:leader="dot" w:pos="8660"/>
            </w:tabs>
            <w:rPr>
              <w:rFonts w:asciiTheme="minorHAnsi" w:hAnsiTheme="minorHAnsi" w:eastAsiaTheme="minorEastAsia" w:cstheme="minorBidi"/>
              <w:szCs w:val="22"/>
            </w:rPr>
          </w:pPr>
          <w:r>
            <w:fldChar w:fldCharType="begin"/>
          </w:r>
          <w:r>
            <w:instrText xml:space="preserve"> HYPERLINK \l "_Toc4687603" </w:instrText>
          </w:r>
          <w:r>
            <w:fldChar w:fldCharType="separate"/>
          </w:r>
          <w:r>
            <w:rPr>
              <w:rStyle w:val="33"/>
              <w:rFonts w:hint="eastAsia"/>
              <w:color w:val="auto"/>
            </w:rPr>
            <w:t>投标人须知正文部分</w:t>
          </w:r>
          <w:r>
            <w:tab/>
          </w:r>
          <w:r>
            <w:fldChar w:fldCharType="begin"/>
          </w:r>
          <w:r>
            <w:instrText xml:space="preserve"> PAGEREF _Toc4687603 \h </w:instrText>
          </w:r>
          <w:r>
            <w:fldChar w:fldCharType="separate"/>
          </w:r>
          <w:r>
            <w:t>25</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"_Toc4687604" </w:instrText>
          </w:r>
          <w:r>
            <w:fldChar w:fldCharType="separate"/>
          </w:r>
          <w:r>
            <w:rPr>
              <w:rStyle w:val="33"/>
              <w:color w:val="auto"/>
            </w:rPr>
            <w:t>1</w:t>
          </w:r>
          <w:r>
            <w:rPr>
              <w:rStyle w:val="33"/>
              <w:rFonts w:hint="eastAsia" w:hAnsi="宋体"/>
              <w:color w:val="auto"/>
            </w:rPr>
            <w:t>．</w:t>
          </w:r>
          <w:r>
            <w:rPr>
              <w:rStyle w:val="33"/>
              <w:rFonts w:hint="eastAsia" w:ascii="宋体" w:hAnsi="宋体"/>
              <w:color w:val="auto"/>
            </w:rPr>
            <w:t>总则</w:t>
          </w:r>
          <w:r>
            <w:tab/>
          </w:r>
          <w:r>
            <w:fldChar w:fldCharType="begin"/>
          </w:r>
          <w:r>
            <w:instrText xml:space="preserve"> PAGEREF _Toc4687604 \h </w:instrText>
          </w:r>
          <w:r>
            <w:fldChar w:fldCharType="separate"/>
          </w:r>
          <w:r>
            <w:t>25</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"_Toc4687605" </w:instrText>
          </w:r>
          <w:r>
            <w:fldChar w:fldCharType="separate"/>
          </w:r>
          <w:r>
            <w:rPr>
              <w:rStyle w:val="33"/>
              <w:color w:val="auto"/>
            </w:rPr>
            <w:t xml:space="preserve">1.1 </w:t>
          </w:r>
          <w:r>
            <w:rPr>
              <w:rStyle w:val="33"/>
              <w:rFonts w:hint="eastAsia" w:ascii="宋体" w:hAnsi="宋体"/>
              <w:color w:val="auto"/>
            </w:rPr>
            <w:t>项目概况</w:t>
          </w:r>
          <w:r>
            <w:tab/>
          </w:r>
          <w:r>
            <w:fldChar w:fldCharType="begin"/>
          </w:r>
          <w:r>
            <w:instrText xml:space="preserve"> PAGEREF _Toc4687605 \h </w:instrText>
          </w:r>
          <w:r>
            <w:fldChar w:fldCharType="separate"/>
          </w:r>
          <w:r>
            <w:t>25</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"_Toc4687606" </w:instrText>
          </w:r>
          <w:r>
            <w:fldChar w:fldCharType="separate"/>
          </w:r>
          <w:r>
            <w:rPr>
              <w:rStyle w:val="33"/>
              <w:color w:val="auto"/>
            </w:rPr>
            <w:t xml:space="preserve">1.2 </w:t>
          </w:r>
          <w:r>
            <w:rPr>
              <w:rStyle w:val="33"/>
              <w:rFonts w:hint="eastAsia"/>
              <w:color w:val="auto"/>
            </w:rPr>
            <w:t>资金来源和落实情况</w:t>
          </w:r>
          <w:r>
            <w:tab/>
          </w:r>
          <w:r>
            <w:fldChar w:fldCharType="begin"/>
          </w:r>
          <w:r>
            <w:instrText xml:space="preserve"> PAGEREF _Toc4687606 \h </w:instrText>
          </w:r>
          <w:r>
            <w:fldChar w:fldCharType="separate"/>
          </w:r>
          <w:r>
            <w:t>25</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"_Toc4687607" </w:instrText>
          </w:r>
          <w:r>
            <w:fldChar w:fldCharType="separate"/>
          </w:r>
          <w:r>
            <w:rPr>
              <w:rStyle w:val="33"/>
              <w:color w:val="auto"/>
            </w:rPr>
            <w:t xml:space="preserve">1.3 </w:t>
          </w:r>
          <w:r>
            <w:rPr>
              <w:rStyle w:val="33"/>
              <w:rFonts w:hint="eastAsia"/>
              <w:color w:val="auto"/>
            </w:rPr>
            <w:t>招标范围、服务工期和服务要求</w:t>
          </w:r>
          <w:r>
            <w:tab/>
          </w:r>
          <w:r>
            <w:fldChar w:fldCharType="begin"/>
          </w:r>
          <w:r>
            <w:instrText xml:space="preserve"> PAGEREF _Toc4687607 \h </w:instrText>
          </w:r>
          <w:r>
            <w:fldChar w:fldCharType="separate"/>
          </w:r>
          <w:r>
            <w:t>25</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"_Toc4687608" </w:instrText>
          </w:r>
          <w:r>
            <w:fldChar w:fldCharType="separate"/>
          </w:r>
          <w:r>
            <w:rPr>
              <w:rStyle w:val="33"/>
              <w:color w:val="auto"/>
            </w:rPr>
            <w:t xml:space="preserve">1.4 </w:t>
          </w:r>
          <w:r>
            <w:rPr>
              <w:rStyle w:val="33"/>
              <w:rFonts w:hint="eastAsia"/>
              <w:color w:val="auto"/>
            </w:rPr>
            <w:t>投标人资格要求</w:t>
          </w:r>
          <w:r>
            <w:tab/>
          </w:r>
          <w:r>
            <w:fldChar w:fldCharType="begin"/>
          </w:r>
          <w:r>
            <w:instrText xml:space="preserve"> PAGEREF _Toc4687608 \h </w:instrText>
          </w:r>
          <w:r>
            <w:fldChar w:fldCharType="separate"/>
          </w:r>
          <w:r>
            <w:t>25</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"_Toc4687609" </w:instrText>
          </w:r>
          <w:r>
            <w:fldChar w:fldCharType="separate"/>
          </w:r>
          <w:r>
            <w:rPr>
              <w:rStyle w:val="33"/>
              <w:color w:val="auto"/>
            </w:rPr>
            <w:t xml:space="preserve">1.5 </w:t>
          </w:r>
          <w:r>
            <w:rPr>
              <w:rStyle w:val="33"/>
              <w:rFonts w:hint="eastAsia"/>
              <w:color w:val="auto"/>
            </w:rPr>
            <w:t>费用承担</w:t>
          </w:r>
          <w:r>
            <w:tab/>
          </w:r>
          <w:r>
            <w:fldChar w:fldCharType="begin"/>
          </w:r>
          <w:r>
            <w:instrText xml:space="preserve"> PAGEREF _Toc4687609 \h </w:instrText>
          </w:r>
          <w:r>
            <w:fldChar w:fldCharType="separate"/>
          </w:r>
          <w:r>
            <w:t>26</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"_Toc4687610" </w:instrText>
          </w:r>
          <w:r>
            <w:fldChar w:fldCharType="separate"/>
          </w:r>
          <w:r>
            <w:rPr>
              <w:rStyle w:val="33"/>
              <w:color w:val="auto"/>
            </w:rPr>
            <w:t xml:space="preserve">1.6 </w:t>
          </w:r>
          <w:r>
            <w:rPr>
              <w:rStyle w:val="33"/>
              <w:rFonts w:hint="eastAsia"/>
              <w:color w:val="auto"/>
            </w:rPr>
            <w:t>保密</w:t>
          </w:r>
          <w:r>
            <w:tab/>
          </w:r>
          <w:r>
            <w:fldChar w:fldCharType="begin"/>
          </w:r>
          <w:r>
            <w:instrText xml:space="preserve"> PAGEREF _Toc4687610 \h </w:instrText>
          </w:r>
          <w:r>
            <w:fldChar w:fldCharType="separate"/>
          </w:r>
          <w:r>
            <w:t>27</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"_Toc4687611" </w:instrText>
          </w:r>
          <w:r>
            <w:fldChar w:fldCharType="separate"/>
          </w:r>
          <w:r>
            <w:rPr>
              <w:rStyle w:val="33"/>
              <w:color w:val="auto"/>
            </w:rPr>
            <w:t xml:space="preserve">1.7 </w:t>
          </w:r>
          <w:r>
            <w:rPr>
              <w:rStyle w:val="33"/>
              <w:rFonts w:hint="eastAsia"/>
              <w:color w:val="auto"/>
            </w:rPr>
            <w:t>语言文字</w:t>
          </w:r>
          <w:r>
            <w:tab/>
          </w:r>
          <w:r>
            <w:fldChar w:fldCharType="begin"/>
          </w:r>
          <w:r>
            <w:instrText xml:space="preserve"> PAGEREF _Toc4687611 \h </w:instrText>
          </w:r>
          <w:r>
            <w:fldChar w:fldCharType="separate"/>
          </w:r>
          <w:r>
            <w:t>27</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"_Toc4687612" </w:instrText>
          </w:r>
          <w:r>
            <w:fldChar w:fldCharType="separate"/>
          </w:r>
          <w:r>
            <w:rPr>
              <w:rStyle w:val="33"/>
              <w:color w:val="auto"/>
            </w:rPr>
            <w:t xml:space="preserve">1.8 </w:t>
          </w:r>
          <w:r>
            <w:rPr>
              <w:rStyle w:val="33"/>
              <w:rFonts w:hint="eastAsia"/>
              <w:color w:val="auto"/>
            </w:rPr>
            <w:t>计量单位</w:t>
          </w:r>
          <w:r>
            <w:tab/>
          </w:r>
          <w:r>
            <w:fldChar w:fldCharType="begin"/>
          </w:r>
          <w:r>
            <w:instrText xml:space="preserve"> PAGEREF _Toc4687612 \h </w:instrText>
          </w:r>
          <w:r>
            <w:fldChar w:fldCharType="separate"/>
          </w:r>
          <w:r>
            <w:t>27</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"_Toc4687613" </w:instrText>
          </w:r>
          <w:r>
            <w:fldChar w:fldCharType="separate"/>
          </w:r>
          <w:r>
            <w:rPr>
              <w:rStyle w:val="33"/>
              <w:color w:val="auto"/>
            </w:rPr>
            <w:t xml:space="preserve">1.9 </w:t>
          </w:r>
          <w:r>
            <w:rPr>
              <w:rStyle w:val="33"/>
              <w:rFonts w:hint="eastAsia"/>
              <w:color w:val="auto"/>
            </w:rPr>
            <w:t>踏勘现场</w:t>
          </w:r>
          <w:r>
            <w:tab/>
          </w:r>
          <w:r>
            <w:fldChar w:fldCharType="begin"/>
          </w:r>
          <w:r>
            <w:instrText xml:space="preserve"> PAGEREF _Toc4687613 \h </w:instrText>
          </w:r>
          <w:r>
            <w:fldChar w:fldCharType="separate"/>
          </w:r>
          <w:r>
            <w:t>27</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"_Toc4687614" </w:instrText>
          </w:r>
          <w:r>
            <w:fldChar w:fldCharType="separate"/>
          </w:r>
          <w:r>
            <w:rPr>
              <w:rStyle w:val="33"/>
              <w:color w:val="auto"/>
            </w:rPr>
            <w:t xml:space="preserve">1.10 </w:t>
          </w:r>
          <w:r>
            <w:rPr>
              <w:rStyle w:val="33"/>
              <w:rFonts w:hint="eastAsia"/>
              <w:color w:val="auto"/>
            </w:rPr>
            <w:t>投标预备会</w:t>
          </w:r>
          <w:r>
            <w:tab/>
          </w:r>
          <w:r>
            <w:fldChar w:fldCharType="begin"/>
          </w:r>
          <w:r>
            <w:instrText xml:space="preserve"> PAGEREF _Toc4687614 \h </w:instrText>
          </w:r>
          <w:r>
            <w:fldChar w:fldCharType="separate"/>
          </w:r>
          <w:r>
            <w:t>27</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"_Toc4687615" </w:instrText>
          </w:r>
          <w:r>
            <w:fldChar w:fldCharType="separate"/>
          </w:r>
          <w:r>
            <w:rPr>
              <w:rStyle w:val="33"/>
              <w:color w:val="auto"/>
            </w:rPr>
            <w:t xml:space="preserve">1.11  </w:t>
          </w:r>
          <w:r>
            <w:rPr>
              <w:rStyle w:val="33"/>
              <w:rFonts w:hint="eastAsia"/>
              <w:color w:val="auto"/>
            </w:rPr>
            <w:t>分包</w:t>
          </w:r>
          <w:r>
            <w:tab/>
          </w:r>
          <w:r>
            <w:fldChar w:fldCharType="begin"/>
          </w:r>
          <w:r>
            <w:instrText xml:space="preserve"> PAGEREF _Toc4687615 \h </w:instrText>
          </w:r>
          <w:r>
            <w:fldChar w:fldCharType="separate"/>
          </w:r>
          <w:r>
            <w:t>27</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"_Toc4687616" </w:instrText>
          </w:r>
          <w:r>
            <w:fldChar w:fldCharType="separate"/>
          </w:r>
          <w:r>
            <w:rPr>
              <w:rStyle w:val="33"/>
              <w:color w:val="auto"/>
            </w:rPr>
            <w:t>2</w:t>
          </w:r>
          <w:r>
            <w:rPr>
              <w:rStyle w:val="33"/>
              <w:rFonts w:hint="eastAsia"/>
              <w:color w:val="auto"/>
            </w:rPr>
            <w:t>．招标文件</w:t>
          </w:r>
          <w:r>
            <w:tab/>
          </w:r>
          <w:r>
            <w:fldChar w:fldCharType="begin"/>
          </w:r>
          <w:r>
            <w:instrText xml:space="preserve"> PAGEREF _Toc4687616 \h </w:instrText>
          </w:r>
          <w:r>
            <w:fldChar w:fldCharType="separate"/>
          </w:r>
          <w:r>
            <w:t>27</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"_Toc4687617" </w:instrText>
          </w:r>
          <w:r>
            <w:fldChar w:fldCharType="separate"/>
          </w:r>
          <w:r>
            <w:rPr>
              <w:rStyle w:val="33"/>
              <w:color w:val="auto"/>
            </w:rPr>
            <w:t xml:space="preserve">2.1 </w:t>
          </w:r>
          <w:r>
            <w:rPr>
              <w:rStyle w:val="33"/>
              <w:rFonts w:hint="eastAsia"/>
              <w:color w:val="auto"/>
            </w:rPr>
            <w:t>招标文件的组成</w:t>
          </w:r>
          <w:r>
            <w:tab/>
          </w:r>
          <w:r>
            <w:fldChar w:fldCharType="begin"/>
          </w:r>
          <w:r>
            <w:instrText xml:space="preserve"> PAGEREF _Toc4687617 \h </w:instrText>
          </w:r>
          <w:r>
            <w:fldChar w:fldCharType="separate"/>
          </w:r>
          <w:r>
            <w:t>27</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"_Toc4687618" </w:instrText>
          </w:r>
          <w:r>
            <w:fldChar w:fldCharType="separate"/>
          </w:r>
          <w:r>
            <w:rPr>
              <w:rStyle w:val="33"/>
              <w:color w:val="auto"/>
            </w:rPr>
            <w:t xml:space="preserve">2.2 </w:t>
          </w:r>
          <w:r>
            <w:rPr>
              <w:rStyle w:val="33"/>
              <w:rFonts w:hint="eastAsia"/>
              <w:color w:val="auto"/>
            </w:rPr>
            <w:t>招标文件的澄清</w:t>
          </w:r>
          <w:r>
            <w:tab/>
          </w:r>
          <w:r>
            <w:fldChar w:fldCharType="begin"/>
          </w:r>
          <w:r>
            <w:instrText xml:space="preserve"> PAGEREF _Toc4687618 \h </w:instrText>
          </w:r>
          <w:r>
            <w:fldChar w:fldCharType="separate"/>
          </w:r>
          <w:r>
            <w:t>28</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"_Toc4687619" </w:instrText>
          </w:r>
          <w:r>
            <w:fldChar w:fldCharType="separate"/>
          </w:r>
          <w:r>
            <w:rPr>
              <w:rStyle w:val="33"/>
              <w:color w:val="auto"/>
            </w:rPr>
            <w:t xml:space="preserve">2.3 </w:t>
          </w:r>
          <w:r>
            <w:rPr>
              <w:rStyle w:val="33"/>
              <w:rFonts w:hint="eastAsia"/>
              <w:color w:val="auto"/>
            </w:rPr>
            <w:t>招标文件的修改</w:t>
          </w:r>
          <w:r>
            <w:tab/>
          </w:r>
          <w:r>
            <w:fldChar w:fldCharType="begin"/>
          </w:r>
          <w:r>
            <w:instrText xml:space="preserve"> PAGEREF _Toc4687619 \h </w:instrText>
          </w:r>
          <w:r>
            <w:fldChar w:fldCharType="separate"/>
          </w:r>
          <w:r>
            <w:t>28</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"_Toc4687620" </w:instrText>
          </w:r>
          <w:r>
            <w:fldChar w:fldCharType="separate"/>
          </w:r>
          <w:r>
            <w:rPr>
              <w:rStyle w:val="33"/>
              <w:color w:val="auto"/>
            </w:rPr>
            <w:t xml:space="preserve">2.4  </w:t>
          </w:r>
          <w:r>
            <w:rPr>
              <w:rStyle w:val="33"/>
              <w:rFonts w:hint="eastAsia"/>
              <w:color w:val="auto"/>
            </w:rPr>
            <w:t>招标文件的异议</w:t>
          </w:r>
          <w:r>
            <w:tab/>
          </w:r>
          <w:r>
            <w:fldChar w:fldCharType="begin"/>
          </w:r>
          <w:r>
            <w:instrText xml:space="preserve"> PAGEREF _Toc4687620 \h </w:instrText>
          </w:r>
          <w:r>
            <w:fldChar w:fldCharType="separate"/>
          </w:r>
          <w:r>
            <w:t>28</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"_Toc4687621" </w:instrText>
          </w:r>
          <w:r>
            <w:fldChar w:fldCharType="separate"/>
          </w:r>
          <w:r>
            <w:rPr>
              <w:rStyle w:val="33"/>
              <w:color w:val="auto"/>
            </w:rPr>
            <w:t xml:space="preserve">2.5  </w:t>
          </w:r>
          <w:r>
            <w:rPr>
              <w:rStyle w:val="33"/>
              <w:rFonts w:hint="eastAsia"/>
              <w:color w:val="auto"/>
            </w:rPr>
            <w:t>电子招标的应急措施</w:t>
          </w:r>
          <w:r>
            <w:tab/>
          </w:r>
          <w:r>
            <w:fldChar w:fldCharType="begin"/>
          </w:r>
          <w:r>
            <w:instrText xml:space="preserve"> PAGEREF _Toc4687621 \h </w:instrText>
          </w:r>
          <w:r>
            <w:fldChar w:fldCharType="separate"/>
          </w:r>
          <w:r>
            <w:t>28</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"_Toc4687622" </w:instrText>
          </w:r>
          <w:r>
            <w:fldChar w:fldCharType="separate"/>
          </w:r>
          <w:r>
            <w:rPr>
              <w:rStyle w:val="33"/>
              <w:color w:val="auto"/>
            </w:rPr>
            <w:t>3</w:t>
          </w:r>
          <w:r>
            <w:rPr>
              <w:rStyle w:val="33"/>
              <w:rFonts w:hint="eastAsia"/>
              <w:color w:val="auto"/>
            </w:rPr>
            <w:t>．投标文件</w:t>
          </w:r>
          <w:r>
            <w:tab/>
          </w:r>
          <w:r>
            <w:fldChar w:fldCharType="begin"/>
          </w:r>
          <w:r>
            <w:instrText xml:space="preserve"> PAGEREF _Toc4687622 \h </w:instrText>
          </w:r>
          <w:r>
            <w:fldChar w:fldCharType="separate"/>
          </w:r>
          <w:r>
            <w:t>29</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"_Toc4687623" </w:instrText>
          </w:r>
          <w:r>
            <w:fldChar w:fldCharType="separate"/>
          </w:r>
          <w:r>
            <w:rPr>
              <w:rStyle w:val="33"/>
              <w:color w:val="auto"/>
            </w:rPr>
            <w:t xml:space="preserve">3.1 </w:t>
          </w:r>
          <w:r>
            <w:rPr>
              <w:rStyle w:val="33"/>
              <w:rFonts w:hint="eastAsia"/>
              <w:color w:val="auto"/>
            </w:rPr>
            <w:t>投标文件的组成</w:t>
          </w:r>
          <w:r>
            <w:tab/>
          </w:r>
          <w:r>
            <w:fldChar w:fldCharType="begin"/>
          </w:r>
          <w:r>
            <w:instrText xml:space="preserve"> PAGEREF _Toc4687623 \h </w:instrText>
          </w:r>
          <w:r>
            <w:fldChar w:fldCharType="separate"/>
          </w:r>
          <w:r>
            <w:t>29</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"_Toc4687624" </w:instrText>
          </w:r>
          <w:r>
            <w:fldChar w:fldCharType="separate"/>
          </w:r>
          <w:r>
            <w:rPr>
              <w:rStyle w:val="33"/>
              <w:color w:val="auto"/>
            </w:rPr>
            <w:t xml:space="preserve">3.2 </w:t>
          </w:r>
          <w:r>
            <w:rPr>
              <w:rStyle w:val="33"/>
              <w:rFonts w:hint="eastAsia"/>
              <w:color w:val="auto"/>
            </w:rPr>
            <w:t>投标文件的编制</w:t>
          </w:r>
          <w:r>
            <w:tab/>
          </w:r>
          <w:r>
            <w:fldChar w:fldCharType="begin"/>
          </w:r>
          <w:r>
            <w:instrText xml:space="preserve"> PAGEREF _Toc4687624 \h </w:instrText>
          </w:r>
          <w:r>
            <w:fldChar w:fldCharType="separate"/>
          </w:r>
          <w:r>
            <w:t>29</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"_Toc4687625" </w:instrText>
          </w:r>
          <w:r>
            <w:fldChar w:fldCharType="separate"/>
          </w:r>
          <w:r>
            <w:rPr>
              <w:rStyle w:val="33"/>
              <w:color w:val="auto"/>
            </w:rPr>
            <w:t xml:space="preserve">3.3 </w:t>
          </w:r>
          <w:r>
            <w:rPr>
              <w:rStyle w:val="33"/>
              <w:rFonts w:hint="eastAsia"/>
              <w:color w:val="auto"/>
            </w:rPr>
            <w:t>投标报价及最高投标限价</w:t>
          </w:r>
          <w:r>
            <w:tab/>
          </w:r>
          <w:r>
            <w:fldChar w:fldCharType="begin"/>
          </w:r>
          <w:r>
            <w:instrText xml:space="preserve"> PAGEREF _Toc4687625 \h </w:instrText>
          </w:r>
          <w:r>
            <w:fldChar w:fldCharType="separate"/>
          </w:r>
          <w:r>
            <w:t>30</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"_Toc4687626" </w:instrText>
          </w:r>
          <w:r>
            <w:fldChar w:fldCharType="separate"/>
          </w:r>
          <w:r>
            <w:rPr>
              <w:rStyle w:val="33"/>
              <w:color w:val="auto"/>
            </w:rPr>
            <w:t xml:space="preserve">3.4 </w:t>
          </w:r>
          <w:r>
            <w:rPr>
              <w:rStyle w:val="33"/>
              <w:rFonts w:hint="eastAsia"/>
              <w:color w:val="auto"/>
            </w:rPr>
            <w:t>投标有效期</w:t>
          </w:r>
          <w:r>
            <w:tab/>
          </w:r>
          <w:r>
            <w:fldChar w:fldCharType="begin"/>
          </w:r>
          <w:r>
            <w:instrText xml:space="preserve"> PAGEREF _Toc4687626 \h </w:instrText>
          </w:r>
          <w:r>
            <w:fldChar w:fldCharType="separate"/>
          </w:r>
          <w:r>
            <w:t>31</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"_Toc4687627" </w:instrText>
          </w:r>
          <w:r>
            <w:fldChar w:fldCharType="separate"/>
          </w:r>
          <w:r>
            <w:rPr>
              <w:rStyle w:val="33"/>
              <w:color w:val="auto"/>
            </w:rPr>
            <w:t xml:space="preserve">3.5 </w:t>
          </w:r>
          <w:r>
            <w:rPr>
              <w:rStyle w:val="33"/>
              <w:rFonts w:hint="eastAsia"/>
              <w:color w:val="auto"/>
            </w:rPr>
            <w:t>投标保证金</w:t>
          </w:r>
          <w:r>
            <w:tab/>
          </w:r>
          <w:r>
            <w:fldChar w:fldCharType="begin"/>
          </w:r>
          <w:r>
            <w:instrText xml:space="preserve"> PAGEREF _Toc4687627 \h </w:instrText>
          </w:r>
          <w:r>
            <w:fldChar w:fldCharType="separate"/>
          </w:r>
          <w:r>
            <w:t>31</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"_Toc4687628" </w:instrText>
          </w:r>
          <w:r>
            <w:fldChar w:fldCharType="separate"/>
          </w:r>
          <w:r>
            <w:rPr>
              <w:rStyle w:val="33"/>
              <w:color w:val="auto"/>
            </w:rPr>
            <w:t xml:space="preserve">3.6 </w:t>
          </w:r>
          <w:r>
            <w:rPr>
              <w:rStyle w:val="33"/>
              <w:rFonts w:hint="eastAsia"/>
              <w:color w:val="auto"/>
            </w:rPr>
            <w:t>备选投标方案</w:t>
          </w:r>
          <w:r>
            <w:tab/>
          </w:r>
          <w:r>
            <w:fldChar w:fldCharType="begin"/>
          </w:r>
          <w:r>
            <w:instrText xml:space="preserve"> PAGEREF _Toc4687628 \h </w:instrText>
          </w:r>
          <w:r>
            <w:fldChar w:fldCharType="separate"/>
          </w:r>
          <w:r>
            <w:t>32</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"_Toc4687629" </w:instrText>
          </w:r>
          <w:r>
            <w:fldChar w:fldCharType="separate"/>
          </w:r>
          <w:r>
            <w:rPr>
              <w:rStyle w:val="33"/>
              <w:color w:val="auto"/>
            </w:rPr>
            <w:t xml:space="preserve">3.7 </w:t>
          </w:r>
          <w:r>
            <w:rPr>
              <w:rStyle w:val="33"/>
              <w:rFonts w:hint="eastAsia"/>
              <w:color w:val="auto"/>
            </w:rPr>
            <w:t>电子投标的应急措施</w:t>
          </w:r>
          <w:r>
            <w:tab/>
          </w:r>
          <w:r>
            <w:fldChar w:fldCharType="begin"/>
          </w:r>
          <w:r>
            <w:instrText xml:space="preserve"> PAGEREF _Toc4687629 \h </w:instrText>
          </w:r>
          <w:r>
            <w:fldChar w:fldCharType="separate"/>
          </w:r>
          <w:r>
            <w:t>32</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"_Toc4687630" </w:instrText>
          </w:r>
          <w:r>
            <w:fldChar w:fldCharType="separate"/>
          </w:r>
          <w:r>
            <w:rPr>
              <w:rStyle w:val="33"/>
              <w:color w:val="auto"/>
            </w:rPr>
            <w:t xml:space="preserve">4. </w:t>
          </w:r>
          <w:r>
            <w:rPr>
              <w:rStyle w:val="33"/>
              <w:rFonts w:hint="eastAsia"/>
              <w:color w:val="auto"/>
            </w:rPr>
            <w:t>投标</w:t>
          </w:r>
          <w:r>
            <w:tab/>
          </w:r>
          <w:r>
            <w:fldChar w:fldCharType="begin"/>
          </w:r>
          <w:r>
            <w:instrText xml:space="preserve"> PAGEREF _Toc4687630 \h </w:instrText>
          </w:r>
          <w:r>
            <w:fldChar w:fldCharType="separate"/>
          </w:r>
          <w:r>
            <w:t>32</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"_Toc4687631" </w:instrText>
          </w:r>
          <w:r>
            <w:fldChar w:fldCharType="separate"/>
          </w:r>
          <w:r>
            <w:rPr>
              <w:rStyle w:val="33"/>
              <w:color w:val="auto"/>
            </w:rPr>
            <w:t xml:space="preserve">4.1 </w:t>
          </w:r>
          <w:r>
            <w:rPr>
              <w:rStyle w:val="33"/>
              <w:rFonts w:hint="eastAsia"/>
              <w:color w:val="auto"/>
            </w:rPr>
            <w:t>投标文件的递交</w:t>
          </w:r>
          <w:r>
            <w:tab/>
          </w:r>
          <w:r>
            <w:fldChar w:fldCharType="begin"/>
          </w:r>
          <w:r>
            <w:instrText xml:space="preserve"> PAGEREF _Toc4687631 \h </w:instrText>
          </w:r>
          <w:r>
            <w:fldChar w:fldCharType="separate"/>
          </w:r>
          <w:r>
            <w:t>32</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"_Toc4687632" </w:instrText>
          </w:r>
          <w:r>
            <w:fldChar w:fldCharType="separate"/>
          </w:r>
          <w:r>
            <w:rPr>
              <w:rStyle w:val="33"/>
              <w:color w:val="auto"/>
            </w:rPr>
            <w:t xml:space="preserve">4.2 </w:t>
          </w:r>
          <w:r>
            <w:rPr>
              <w:rStyle w:val="33"/>
              <w:rFonts w:hint="eastAsia"/>
              <w:color w:val="auto"/>
            </w:rPr>
            <w:t>投标文件的修改与撤回</w:t>
          </w:r>
          <w:r>
            <w:tab/>
          </w:r>
          <w:r>
            <w:fldChar w:fldCharType="begin"/>
          </w:r>
          <w:r>
            <w:instrText xml:space="preserve"> PAGEREF _Toc4687632 \h </w:instrText>
          </w:r>
          <w:r>
            <w:fldChar w:fldCharType="separate"/>
          </w:r>
          <w:r>
            <w:t>32</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"_Toc4687633" </w:instrText>
          </w:r>
          <w:r>
            <w:fldChar w:fldCharType="separate"/>
          </w:r>
          <w:r>
            <w:rPr>
              <w:rStyle w:val="33"/>
              <w:color w:val="auto"/>
            </w:rPr>
            <w:t>5</w:t>
          </w:r>
          <w:r>
            <w:rPr>
              <w:rStyle w:val="33"/>
              <w:rFonts w:hint="eastAsia"/>
              <w:color w:val="auto"/>
            </w:rPr>
            <w:t>．开标</w:t>
          </w:r>
          <w:r>
            <w:tab/>
          </w:r>
          <w:r>
            <w:fldChar w:fldCharType="begin"/>
          </w:r>
          <w:r>
            <w:instrText xml:space="preserve"> PAGEREF _Toc4687633 \h </w:instrText>
          </w:r>
          <w:r>
            <w:fldChar w:fldCharType="separate"/>
          </w:r>
          <w:r>
            <w:t>32</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"_Toc4687634" </w:instrText>
          </w:r>
          <w:r>
            <w:fldChar w:fldCharType="separate"/>
          </w:r>
          <w:r>
            <w:rPr>
              <w:rStyle w:val="33"/>
              <w:color w:val="auto"/>
            </w:rPr>
            <w:t xml:space="preserve">5.1 </w:t>
          </w:r>
          <w:r>
            <w:rPr>
              <w:rStyle w:val="33"/>
              <w:rFonts w:hint="eastAsia"/>
              <w:color w:val="auto"/>
            </w:rPr>
            <w:t>开标时间和地点</w:t>
          </w:r>
          <w:r>
            <w:tab/>
          </w:r>
          <w:r>
            <w:fldChar w:fldCharType="begin"/>
          </w:r>
          <w:r>
            <w:instrText xml:space="preserve"> PAGEREF _Toc4687634 \h </w:instrText>
          </w:r>
          <w:r>
            <w:fldChar w:fldCharType="separate"/>
          </w:r>
          <w:r>
            <w:t>32</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"_Toc4687635" </w:instrText>
          </w:r>
          <w:r>
            <w:fldChar w:fldCharType="separate"/>
          </w:r>
          <w:r>
            <w:rPr>
              <w:rStyle w:val="33"/>
              <w:color w:val="auto"/>
            </w:rPr>
            <w:t xml:space="preserve">5.2 </w:t>
          </w:r>
          <w:r>
            <w:rPr>
              <w:rStyle w:val="33"/>
              <w:rFonts w:hint="eastAsia"/>
              <w:color w:val="auto"/>
            </w:rPr>
            <w:t>开标程序：</w:t>
          </w:r>
          <w:r>
            <w:tab/>
          </w:r>
          <w:r>
            <w:fldChar w:fldCharType="begin"/>
          </w:r>
          <w:r>
            <w:instrText xml:space="preserve"> PAGEREF _Toc4687635 \h </w:instrText>
          </w:r>
          <w:r>
            <w:fldChar w:fldCharType="separate"/>
          </w:r>
          <w:r>
            <w:t>33</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"_Toc4687636" </w:instrText>
          </w:r>
          <w:r>
            <w:fldChar w:fldCharType="separate"/>
          </w:r>
          <w:r>
            <w:rPr>
              <w:rStyle w:val="33"/>
              <w:color w:val="auto"/>
            </w:rPr>
            <w:t>5.3</w:t>
          </w:r>
          <w:r>
            <w:rPr>
              <w:rStyle w:val="33"/>
              <w:rFonts w:hint="eastAsia"/>
              <w:color w:val="auto"/>
            </w:rPr>
            <w:t>电子开标的应急措施</w:t>
          </w:r>
          <w:r>
            <w:tab/>
          </w:r>
          <w:r>
            <w:fldChar w:fldCharType="begin"/>
          </w:r>
          <w:r>
            <w:instrText xml:space="preserve"> PAGEREF _Toc4687636 \h </w:instrText>
          </w:r>
          <w:r>
            <w:fldChar w:fldCharType="separate"/>
          </w:r>
          <w:r>
            <w:t>33</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"_Toc4687637" </w:instrText>
          </w:r>
          <w:r>
            <w:fldChar w:fldCharType="separate"/>
          </w:r>
          <w:r>
            <w:rPr>
              <w:rStyle w:val="33"/>
              <w:color w:val="auto"/>
            </w:rPr>
            <w:t xml:space="preserve">5.4 </w:t>
          </w:r>
          <w:r>
            <w:rPr>
              <w:rStyle w:val="33"/>
              <w:rFonts w:hint="eastAsia"/>
              <w:color w:val="auto"/>
            </w:rPr>
            <w:t>不予开标</w:t>
          </w:r>
          <w:r>
            <w:tab/>
          </w:r>
          <w:r>
            <w:fldChar w:fldCharType="begin"/>
          </w:r>
          <w:r>
            <w:instrText xml:space="preserve"> PAGEREF _Toc4687637 \h </w:instrText>
          </w:r>
          <w:r>
            <w:fldChar w:fldCharType="separate"/>
          </w:r>
          <w:r>
            <w:t>34</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"_Toc4687638" </w:instrText>
          </w:r>
          <w:r>
            <w:fldChar w:fldCharType="separate"/>
          </w:r>
          <w:r>
            <w:rPr>
              <w:rStyle w:val="33"/>
              <w:color w:val="auto"/>
            </w:rPr>
            <w:t xml:space="preserve">5.5 </w:t>
          </w:r>
          <w:r>
            <w:rPr>
              <w:rStyle w:val="33"/>
              <w:rFonts w:hint="eastAsia"/>
              <w:color w:val="auto"/>
            </w:rPr>
            <w:t>开标异议</w:t>
          </w:r>
          <w:r>
            <w:tab/>
          </w:r>
          <w:r>
            <w:fldChar w:fldCharType="begin"/>
          </w:r>
          <w:r>
            <w:instrText xml:space="preserve"> PAGEREF _Toc4687638 \h </w:instrText>
          </w:r>
          <w:r>
            <w:fldChar w:fldCharType="separate"/>
          </w:r>
          <w:r>
            <w:t>34</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"_Toc4687639" </w:instrText>
          </w:r>
          <w:r>
            <w:fldChar w:fldCharType="separate"/>
          </w:r>
          <w:r>
            <w:rPr>
              <w:rStyle w:val="33"/>
              <w:color w:val="auto"/>
            </w:rPr>
            <w:t>6</w:t>
          </w:r>
          <w:r>
            <w:rPr>
              <w:rStyle w:val="33"/>
              <w:rFonts w:hint="eastAsia"/>
              <w:color w:val="auto"/>
            </w:rPr>
            <w:t>．评标</w:t>
          </w:r>
          <w:r>
            <w:tab/>
          </w:r>
          <w:r>
            <w:fldChar w:fldCharType="begin"/>
          </w:r>
          <w:r>
            <w:instrText xml:space="preserve"> PAGEREF _Toc4687639 \h </w:instrText>
          </w:r>
          <w:r>
            <w:fldChar w:fldCharType="separate"/>
          </w:r>
          <w:r>
            <w:t>34</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"_Toc4687640" </w:instrText>
          </w:r>
          <w:r>
            <w:fldChar w:fldCharType="separate"/>
          </w:r>
          <w:r>
            <w:rPr>
              <w:rStyle w:val="33"/>
              <w:color w:val="auto"/>
            </w:rPr>
            <w:t xml:space="preserve">6.1 </w:t>
          </w:r>
          <w:r>
            <w:rPr>
              <w:rStyle w:val="33"/>
              <w:rFonts w:hint="eastAsia"/>
              <w:color w:val="auto"/>
            </w:rPr>
            <w:t>评标委员会</w:t>
          </w:r>
          <w:r>
            <w:tab/>
          </w:r>
          <w:r>
            <w:fldChar w:fldCharType="begin"/>
          </w:r>
          <w:r>
            <w:instrText xml:space="preserve"> PAGEREF _Toc4687640 \h </w:instrText>
          </w:r>
          <w:r>
            <w:fldChar w:fldCharType="separate"/>
          </w:r>
          <w:r>
            <w:t>34</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"_Toc4687641" </w:instrText>
          </w:r>
          <w:r>
            <w:fldChar w:fldCharType="separate"/>
          </w:r>
          <w:r>
            <w:rPr>
              <w:rStyle w:val="33"/>
              <w:color w:val="auto"/>
            </w:rPr>
            <w:t xml:space="preserve">6.2 </w:t>
          </w:r>
          <w:r>
            <w:rPr>
              <w:rStyle w:val="33"/>
              <w:rFonts w:hint="eastAsia"/>
              <w:color w:val="auto"/>
            </w:rPr>
            <w:t>评标原则</w:t>
          </w:r>
          <w:r>
            <w:tab/>
          </w:r>
          <w:r>
            <w:fldChar w:fldCharType="begin"/>
          </w:r>
          <w:r>
            <w:instrText xml:space="preserve"> PAGEREF _Toc4687641 \h </w:instrText>
          </w:r>
          <w:r>
            <w:fldChar w:fldCharType="separate"/>
          </w:r>
          <w:r>
            <w:t>35</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"_Toc4687642" </w:instrText>
          </w:r>
          <w:r>
            <w:fldChar w:fldCharType="separate"/>
          </w:r>
          <w:r>
            <w:rPr>
              <w:rStyle w:val="33"/>
              <w:color w:val="auto"/>
            </w:rPr>
            <w:t xml:space="preserve">6.3 </w:t>
          </w:r>
          <w:r>
            <w:rPr>
              <w:rStyle w:val="33"/>
              <w:rFonts w:hint="eastAsia"/>
              <w:color w:val="auto"/>
            </w:rPr>
            <w:t>评标方式和开评标资料整理</w:t>
          </w:r>
          <w:r>
            <w:tab/>
          </w:r>
          <w:r>
            <w:fldChar w:fldCharType="begin"/>
          </w:r>
          <w:r>
            <w:instrText xml:space="preserve"> PAGEREF _Toc4687642 \h </w:instrText>
          </w:r>
          <w:r>
            <w:fldChar w:fldCharType="separate"/>
          </w:r>
          <w:r>
            <w:t>35</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"_Toc4687643" </w:instrText>
          </w:r>
          <w:r>
            <w:fldChar w:fldCharType="separate"/>
          </w:r>
          <w:r>
            <w:rPr>
              <w:rStyle w:val="33"/>
              <w:color w:val="auto"/>
            </w:rPr>
            <w:t xml:space="preserve">6.4 </w:t>
          </w:r>
          <w:r>
            <w:rPr>
              <w:rStyle w:val="33"/>
              <w:rFonts w:hint="eastAsia"/>
              <w:color w:val="auto"/>
            </w:rPr>
            <w:t>评标资料封存和启封</w:t>
          </w:r>
          <w:r>
            <w:tab/>
          </w:r>
          <w:r>
            <w:fldChar w:fldCharType="begin"/>
          </w:r>
          <w:r>
            <w:instrText xml:space="preserve"> PAGEREF _Toc4687643 \h </w:instrText>
          </w:r>
          <w:r>
            <w:fldChar w:fldCharType="separate"/>
          </w:r>
          <w:r>
            <w:t>35</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"_Toc4687644" </w:instrText>
          </w:r>
          <w:r>
            <w:fldChar w:fldCharType="separate"/>
          </w:r>
          <w:r>
            <w:rPr>
              <w:rStyle w:val="33"/>
              <w:color w:val="auto"/>
            </w:rPr>
            <w:t xml:space="preserve">6.5 </w:t>
          </w:r>
          <w:r>
            <w:rPr>
              <w:rStyle w:val="33"/>
              <w:rFonts w:hint="eastAsia"/>
              <w:color w:val="auto"/>
            </w:rPr>
            <w:t>中标候选人公示</w:t>
          </w:r>
          <w:r>
            <w:tab/>
          </w:r>
          <w:r>
            <w:fldChar w:fldCharType="begin"/>
          </w:r>
          <w:r>
            <w:instrText xml:space="preserve"> PAGEREF _Toc4687644 \h </w:instrText>
          </w:r>
          <w:r>
            <w:fldChar w:fldCharType="separate"/>
          </w:r>
          <w:r>
            <w:t>36</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"_Toc4687645" </w:instrText>
          </w:r>
          <w:r>
            <w:fldChar w:fldCharType="separate"/>
          </w:r>
          <w:r>
            <w:rPr>
              <w:rStyle w:val="33"/>
              <w:color w:val="auto"/>
            </w:rPr>
            <w:t>7</w:t>
          </w:r>
          <w:r>
            <w:rPr>
              <w:rStyle w:val="33"/>
              <w:rFonts w:hint="eastAsia"/>
              <w:color w:val="auto"/>
            </w:rPr>
            <w:t>．合同授予</w:t>
          </w:r>
          <w:r>
            <w:tab/>
          </w:r>
          <w:r>
            <w:fldChar w:fldCharType="begin"/>
          </w:r>
          <w:r>
            <w:instrText xml:space="preserve"> PAGEREF _Toc4687645 \h </w:instrText>
          </w:r>
          <w:r>
            <w:fldChar w:fldCharType="separate"/>
          </w:r>
          <w:r>
            <w:t>36</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"_Toc4687646" </w:instrText>
          </w:r>
          <w:r>
            <w:fldChar w:fldCharType="separate"/>
          </w:r>
          <w:r>
            <w:rPr>
              <w:rStyle w:val="33"/>
              <w:color w:val="auto"/>
            </w:rPr>
            <w:t xml:space="preserve">7.1 </w:t>
          </w:r>
          <w:r>
            <w:rPr>
              <w:rStyle w:val="33"/>
              <w:rFonts w:hint="eastAsia"/>
              <w:color w:val="auto"/>
            </w:rPr>
            <w:t>定标方式</w:t>
          </w:r>
          <w:r>
            <w:tab/>
          </w:r>
          <w:r>
            <w:fldChar w:fldCharType="begin"/>
          </w:r>
          <w:r>
            <w:instrText xml:space="preserve"> PAGEREF _Toc4687646 \h </w:instrText>
          </w:r>
          <w:r>
            <w:fldChar w:fldCharType="separate"/>
          </w:r>
          <w:r>
            <w:t>36</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"_Toc4687647" </w:instrText>
          </w:r>
          <w:r>
            <w:fldChar w:fldCharType="separate"/>
          </w:r>
          <w:r>
            <w:rPr>
              <w:rStyle w:val="33"/>
              <w:color w:val="auto"/>
            </w:rPr>
            <w:t xml:space="preserve">7.2 </w:t>
          </w:r>
          <w:r>
            <w:rPr>
              <w:rStyle w:val="33"/>
              <w:rFonts w:hint="eastAsia"/>
              <w:color w:val="auto"/>
            </w:rPr>
            <w:t>中标候选人公示</w:t>
          </w:r>
          <w:r>
            <w:tab/>
          </w:r>
          <w:r>
            <w:fldChar w:fldCharType="begin"/>
          </w:r>
          <w:r>
            <w:instrText xml:space="preserve"> PAGEREF _Toc4687647 \h </w:instrText>
          </w:r>
          <w:r>
            <w:fldChar w:fldCharType="separate"/>
          </w:r>
          <w:r>
            <w:t>36</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"_Toc4687648" </w:instrText>
          </w:r>
          <w:r>
            <w:fldChar w:fldCharType="separate"/>
          </w:r>
          <w:r>
            <w:rPr>
              <w:rStyle w:val="33"/>
              <w:color w:val="auto"/>
            </w:rPr>
            <w:t>7.3</w:t>
          </w:r>
          <w:r>
            <w:rPr>
              <w:rStyle w:val="33"/>
              <w:rFonts w:hint="eastAsia"/>
              <w:color w:val="auto"/>
            </w:rPr>
            <w:t>评标结果异议</w:t>
          </w:r>
          <w:r>
            <w:tab/>
          </w:r>
          <w:r>
            <w:fldChar w:fldCharType="begin"/>
          </w:r>
          <w:r>
            <w:instrText xml:space="preserve"> PAGEREF _Toc4687648 \h </w:instrText>
          </w:r>
          <w:r>
            <w:fldChar w:fldCharType="separate"/>
          </w:r>
          <w:r>
            <w:t>36</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"_Toc4687649" </w:instrText>
          </w:r>
          <w:r>
            <w:fldChar w:fldCharType="separate"/>
          </w:r>
          <w:r>
            <w:rPr>
              <w:rStyle w:val="33"/>
              <w:color w:val="auto"/>
            </w:rPr>
            <w:t>7.4</w:t>
          </w:r>
          <w:r>
            <w:rPr>
              <w:rStyle w:val="33"/>
              <w:rFonts w:hint="eastAsia"/>
              <w:color w:val="auto"/>
            </w:rPr>
            <w:t>中标候选人履约能力审查</w:t>
          </w:r>
          <w:r>
            <w:tab/>
          </w:r>
          <w:r>
            <w:fldChar w:fldCharType="begin"/>
          </w:r>
          <w:r>
            <w:instrText xml:space="preserve"> PAGEREF _Toc4687649 \h </w:instrText>
          </w:r>
          <w:r>
            <w:fldChar w:fldCharType="separate"/>
          </w:r>
          <w:r>
            <w:t>36</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"_Toc4687650" </w:instrText>
          </w:r>
          <w:r>
            <w:fldChar w:fldCharType="separate"/>
          </w:r>
          <w:r>
            <w:rPr>
              <w:rStyle w:val="33"/>
              <w:color w:val="auto"/>
            </w:rPr>
            <w:t>7.5</w:t>
          </w:r>
          <w:r>
            <w:rPr>
              <w:rStyle w:val="33"/>
              <w:rFonts w:hint="eastAsia"/>
              <w:color w:val="auto"/>
            </w:rPr>
            <w:t>定标和中标通知</w:t>
          </w:r>
          <w:r>
            <w:tab/>
          </w:r>
          <w:r>
            <w:fldChar w:fldCharType="begin"/>
          </w:r>
          <w:r>
            <w:instrText xml:space="preserve"> PAGEREF _Toc4687650 \h </w:instrText>
          </w:r>
          <w:r>
            <w:fldChar w:fldCharType="separate"/>
          </w:r>
          <w:r>
            <w:t>37</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"_Toc4687651" </w:instrText>
          </w:r>
          <w:r>
            <w:fldChar w:fldCharType="separate"/>
          </w:r>
          <w:r>
            <w:rPr>
              <w:rStyle w:val="33"/>
              <w:color w:val="auto"/>
            </w:rPr>
            <w:t xml:space="preserve">7.6 </w:t>
          </w:r>
          <w:r>
            <w:rPr>
              <w:rStyle w:val="33"/>
              <w:rFonts w:hint="eastAsia"/>
              <w:color w:val="auto"/>
            </w:rPr>
            <w:t>履约保证金</w:t>
          </w:r>
          <w:r>
            <w:tab/>
          </w:r>
          <w:r>
            <w:fldChar w:fldCharType="begin"/>
          </w:r>
          <w:r>
            <w:instrText xml:space="preserve"> PAGEREF _Toc4687651 \h </w:instrText>
          </w:r>
          <w:r>
            <w:fldChar w:fldCharType="separate"/>
          </w:r>
          <w:r>
            <w:t>37</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"_Toc4687652" </w:instrText>
          </w:r>
          <w:r>
            <w:fldChar w:fldCharType="separate"/>
          </w:r>
          <w:r>
            <w:rPr>
              <w:rStyle w:val="33"/>
              <w:color w:val="auto"/>
            </w:rPr>
            <w:t xml:space="preserve">7.7 </w:t>
          </w:r>
          <w:r>
            <w:rPr>
              <w:rStyle w:val="33"/>
              <w:rFonts w:hint="eastAsia"/>
              <w:color w:val="auto"/>
            </w:rPr>
            <w:t>签订合同</w:t>
          </w:r>
          <w:r>
            <w:tab/>
          </w:r>
          <w:r>
            <w:fldChar w:fldCharType="begin"/>
          </w:r>
          <w:r>
            <w:instrText xml:space="preserve"> PAGEREF _Toc4687652 \h </w:instrText>
          </w:r>
          <w:r>
            <w:fldChar w:fldCharType="separate"/>
          </w:r>
          <w:r>
            <w:t>37</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"_Toc4687653" </w:instrText>
          </w:r>
          <w:r>
            <w:fldChar w:fldCharType="separate"/>
          </w:r>
          <w:r>
            <w:rPr>
              <w:rStyle w:val="33"/>
              <w:color w:val="auto"/>
            </w:rPr>
            <w:t xml:space="preserve">8. </w:t>
          </w:r>
          <w:r>
            <w:rPr>
              <w:rStyle w:val="33"/>
              <w:rFonts w:hint="eastAsia"/>
              <w:color w:val="auto"/>
            </w:rPr>
            <w:t>重新招标和不再招标</w:t>
          </w:r>
          <w:r>
            <w:tab/>
          </w:r>
          <w:r>
            <w:fldChar w:fldCharType="begin"/>
          </w:r>
          <w:r>
            <w:instrText xml:space="preserve"> PAGEREF _Toc4687653 \h </w:instrText>
          </w:r>
          <w:r>
            <w:fldChar w:fldCharType="separate"/>
          </w:r>
          <w:r>
            <w:t>37</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"_Toc4687654" </w:instrText>
          </w:r>
          <w:r>
            <w:fldChar w:fldCharType="separate"/>
          </w:r>
          <w:r>
            <w:rPr>
              <w:rStyle w:val="33"/>
              <w:color w:val="auto"/>
            </w:rPr>
            <w:t>9</w:t>
          </w:r>
          <w:r>
            <w:rPr>
              <w:rStyle w:val="33"/>
              <w:rFonts w:hint="eastAsia"/>
              <w:color w:val="auto"/>
            </w:rPr>
            <w:t>．纪律和监督</w:t>
          </w:r>
          <w:r>
            <w:tab/>
          </w:r>
          <w:r>
            <w:fldChar w:fldCharType="begin"/>
          </w:r>
          <w:r>
            <w:instrText xml:space="preserve"> PAGEREF _Toc4687654 \h </w:instrText>
          </w:r>
          <w:r>
            <w:fldChar w:fldCharType="separate"/>
          </w:r>
          <w:r>
            <w:t>37</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"_Toc4687655" </w:instrText>
          </w:r>
          <w:r>
            <w:fldChar w:fldCharType="separate"/>
          </w:r>
          <w:r>
            <w:rPr>
              <w:rStyle w:val="33"/>
              <w:color w:val="auto"/>
            </w:rPr>
            <w:t xml:space="preserve">9.1 </w:t>
          </w:r>
          <w:r>
            <w:rPr>
              <w:rStyle w:val="33"/>
              <w:rFonts w:hint="eastAsia"/>
              <w:color w:val="auto"/>
            </w:rPr>
            <w:t>对招标人的纪律要求</w:t>
          </w:r>
          <w:r>
            <w:tab/>
          </w:r>
          <w:r>
            <w:fldChar w:fldCharType="begin"/>
          </w:r>
          <w:r>
            <w:instrText xml:space="preserve"> PAGEREF _Toc4687655 \h </w:instrText>
          </w:r>
          <w:r>
            <w:fldChar w:fldCharType="separate"/>
          </w:r>
          <w:r>
            <w:t>37</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"_Toc4687656" </w:instrText>
          </w:r>
          <w:r>
            <w:fldChar w:fldCharType="separate"/>
          </w:r>
          <w:r>
            <w:rPr>
              <w:rStyle w:val="33"/>
              <w:color w:val="auto"/>
            </w:rPr>
            <w:t xml:space="preserve">9.2 </w:t>
          </w:r>
          <w:r>
            <w:rPr>
              <w:rStyle w:val="33"/>
              <w:rFonts w:hint="eastAsia"/>
              <w:color w:val="auto"/>
            </w:rPr>
            <w:t>对投标人的纪律要求</w:t>
          </w:r>
          <w:r>
            <w:tab/>
          </w:r>
          <w:r>
            <w:fldChar w:fldCharType="begin"/>
          </w:r>
          <w:r>
            <w:instrText xml:space="preserve"> PAGEREF _Toc4687656 \h </w:instrText>
          </w:r>
          <w:r>
            <w:fldChar w:fldCharType="separate"/>
          </w:r>
          <w:r>
            <w:t>38</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"_Toc4687657" </w:instrText>
          </w:r>
          <w:r>
            <w:fldChar w:fldCharType="separate"/>
          </w:r>
          <w:r>
            <w:rPr>
              <w:rStyle w:val="33"/>
              <w:color w:val="auto"/>
            </w:rPr>
            <w:t xml:space="preserve">9.3 </w:t>
          </w:r>
          <w:r>
            <w:rPr>
              <w:rStyle w:val="33"/>
              <w:rFonts w:hint="eastAsia"/>
              <w:color w:val="auto"/>
            </w:rPr>
            <w:t>对评标委员会成员的纪律要求</w:t>
          </w:r>
          <w:r>
            <w:tab/>
          </w:r>
          <w:r>
            <w:fldChar w:fldCharType="begin"/>
          </w:r>
          <w:r>
            <w:instrText xml:space="preserve"> PAGEREF _Toc4687657 \h </w:instrText>
          </w:r>
          <w:r>
            <w:fldChar w:fldCharType="separate"/>
          </w:r>
          <w:r>
            <w:t>38</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"_Toc4687658" </w:instrText>
          </w:r>
          <w:r>
            <w:fldChar w:fldCharType="separate"/>
          </w:r>
          <w:r>
            <w:rPr>
              <w:rStyle w:val="33"/>
              <w:color w:val="auto"/>
            </w:rPr>
            <w:t xml:space="preserve">9.4 </w:t>
          </w:r>
          <w:r>
            <w:rPr>
              <w:rStyle w:val="33"/>
              <w:rFonts w:hint="eastAsia"/>
              <w:color w:val="auto"/>
            </w:rPr>
            <w:t>对与评标活动有关的工作人员的纪律要求</w:t>
          </w:r>
          <w:r>
            <w:tab/>
          </w:r>
          <w:r>
            <w:fldChar w:fldCharType="begin"/>
          </w:r>
          <w:r>
            <w:instrText xml:space="preserve"> PAGEREF _Toc4687658 \h </w:instrText>
          </w:r>
          <w:r>
            <w:fldChar w:fldCharType="separate"/>
          </w:r>
          <w:r>
            <w:t>38</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"_Toc4687659" </w:instrText>
          </w:r>
          <w:r>
            <w:fldChar w:fldCharType="separate"/>
          </w:r>
          <w:r>
            <w:rPr>
              <w:rStyle w:val="33"/>
              <w:color w:val="auto"/>
            </w:rPr>
            <w:t xml:space="preserve">9.5 </w:t>
          </w:r>
          <w:r>
            <w:rPr>
              <w:rStyle w:val="33"/>
              <w:rFonts w:hint="eastAsia"/>
              <w:color w:val="auto"/>
            </w:rPr>
            <w:t>投诉</w:t>
          </w:r>
          <w:r>
            <w:tab/>
          </w:r>
          <w:r>
            <w:fldChar w:fldCharType="begin"/>
          </w:r>
          <w:r>
            <w:instrText xml:space="preserve"> PAGEREF _Toc4687659 \h </w:instrText>
          </w:r>
          <w:r>
            <w:fldChar w:fldCharType="separate"/>
          </w:r>
          <w:r>
            <w:t>38</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"_Toc4687660" </w:instrText>
          </w:r>
          <w:r>
            <w:fldChar w:fldCharType="separate"/>
          </w:r>
          <w:r>
            <w:rPr>
              <w:rStyle w:val="33"/>
              <w:color w:val="auto"/>
            </w:rPr>
            <w:t xml:space="preserve">10. </w:t>
          </w:r>
          <w:r>
            <w:rPr>
              <w:rStyle w:val="33"/>
              <w:rFonts w:hint="eastAsia"/>
              <w:color w:val="auto"/>
            </w:rPr>
            <w:t>需要补充的其他内容</w:t>
          </w:r>
          <w:r>
            <w:tab/>
          </w:r>
          <w:r>
            <w:fldChar w:fldCharType="begin"/>
          </w:r>
          <w:r>
            <w:instrText xml:space="preserve"> PAGEREF _Toc4687660 \h </w:instrText>
          </w:r>
          <w:r>
            <w:fldChar w:fldCharType="separate"/>
          </w:r>
          <w:r>
            <w:t>39</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"_Toc4687661" </w:instrText>
          </w:r>
          <w:r>
            <w:fldChar w:fldCharType="separate"/>
          </w:r>
          <w:r>
            <w:rPr>
              <w:rStyle w:val="33"/>
              <w:color w:val="auto"/>
            </w:rPr>
            <w:t xml:space="preserve">10.1 </w:t>
          </w:r>
          <w:r>
            <w:rPr>
              <w:rStyle w:val="33"/>
              <w:rFonts w:hint="eastAsia"/>
              <w:color w:val="auto"/>
            </w:rPr>
            <w:t>词语定义</w:t>
          </w:r>
          <w:r>
            <w:tab/>
          </w:r>
          <w:r>
            <w:fldChar w:fldCharType="begin"/>
          </w:r>
          <w:r>
            <w:instrText xml:space="preserve"> PAGEREF _Toc4687661 \h </w:instrText>
          </w:r>
          <w:r>
            <w:fldChar w:fldCharType="separate"/>
          </w:r>
          <w:r>
            <w:t>39</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"_Toc4687662" </w:instrText>
          </w:r>
          <w:r>
            <w:fldChar w:fldCharType="separate"/>
          </w:r>
          <w:r>
            <w:rPr>
              <w:rStyle w:val="33"/>
              <w:color w:val="auto"/>
            </w:rPr>
            <w:t xml:space="preserve">10.2 </w:t>
          </w:r>
          <w:r>
            <w:rPr>
              <w:rStyle w:val="33"/>
              <w:rFonts w:hint="eastAsia"/>
              <w:color w:val="auto"/>
            </w:rPr>
            <w:t>知识产权</w:t>
          </w:r>
          <w:r>
            <w:tab/>
          </w:r>
          <w:r>
            <w:fldChar w:fldCharType="begin"/>
          </w:r>
          <w:r>
            <w:instrText xml:space="preserve"> PAGEREF _Toc4687662 \h </w:instrText>
          </w:r>
          <w:r>
            <w:fldChar w:fldCharType="separate"/>
          </w:r>
          <w:r>
            <w:t>39</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"_Toc4687663" </w:instrText>
          </w:r>
          <w:r>
            <w:fldChar w:fldCharType="separate"/>
          </w:r>
          <w:r>
            <w:rPr>
              <w:rStyle w:val="33"/>
              <w:color w:val="auto"/>
            </w:rPr>
            <w:t xml:space="preserve">10.3 </w:t>
          </w:r>
          <w:r>
            <w:rPr>
              <w:rStyle w:val="33"/>
              <w:rFonts w:hint="eastAsia"/>
              <w:color w:val="auto"/>
            </w:rPr>
            <w:t>重新招标的其他情形</w:t>
          </w:r>
          <w:r>
            <w:tab/>
          </w:r>
          <w:r>
            <w:fldChar w:fldCharType="begin"/>
          </w:r>
          <w:r>
            <w:instrText xml:space="preserve"> PAGEREF _Toc4687663 \h </w:instrText>
          </w:r>
          <w:r>
            <w:fldChar w:fldCharType="separate"/>
          </w:r>
          <w:r>
            <w:t>39</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"_Toc4687664" </w:instrText>
          </w:r>
          <w:r>
            <w:fldChar w:fldCharType="separate"/>
          </w:r>
          <w:r>
            <w:rPr>
              <w:rStyle w:val="33"/>
              <w:color w:val="auto"/>
            </w:rPr>
            <w:t>10.4</w:t>
          </w:r>
          <w:r>
            <w:rPr>
              <w:rStyle w:val="33"/>
              <w:rFonts w:hint="eastAsia"/>
              <w:color w:val="auto"/>
            </w:rPr>
            <w:t>同义词语</w:t>
          </w:r>
          <w:r>
            <w:tab/>
          </w:r>
          <w:r>
            <w:fldChar w:fldCharType="begin"/>
          </w:r>
          <w:r>
            <w:instrText xml:space="preserve"> PAGEREF _Toc4687664 \h </w:instrText>
          </w:r>
          <w:r>
            <w:fldChar w:fldCharType="separate"/>
          </w:r>
          <w:r>
            <w:t>39</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"_Toc4687665" </w:instrText>
          </w:r>
          <w:r>
            <w:fldChar w:fldCharType="separate"/>
          </w:r>
          <w:r>
            <w:rPr>
              <w:rStyle w:val="33"/>
              <w:color w:val="auto"/>
            </w:rPr>
            <w:t xml:space="preserve">10.5 </w:t>
          </w:r>
          <w:r>
            <w:rPr>
              <w:rStyle w:val="33"/>
              <w:rFonts w:hint="eastAsia"/>
              <w:color w:val="auto"/>
            </w:rPr>
            <w:t>监督</w:t>
          </w:r>
          <w:r>
            <w:tab/>
          </w:r>
          <w:r>
            <w:fldChar w:fldCharType="begin"/>
          </w:r>
          <w:r>
            <w:instrText xml:space="preserve"> PAGEREF _Toc4687665 \h </w:instrText>
          </w:r>
          <w:r>
            <w:fldChar w:fldCharType="separate"/>
          </w:r>
          <w:r>
            <w:t>39</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"_Toc4687666" </w:instrText>
          </w:r>
          <w:r>
            <w:fldChar w:fldCharType="separate"/>
          </w:r>
          <w:r>
            <w:rPr>
              <w:rStyle w:val="33"/>
              <w:color w:val="auto"/>
            </w:rPr>
            <w:t xml:space="preserve">10.6 </w:t>
          </w:r>
          <w:r>
            <w:rPr>
              <w:rStyle w:val="33"/>
              <w:rFonts w:hint="eastAsia"/>
              <w:color w:val="auto"/>
            </w:rPr>
            <w:t>解释权</w:t>
          </w:r>
          <w:r>
            <w:tab/>
          </w:r>
          <w:r>
            <w:fldChar w:fldCharType="begin"/>
          </w:r>
          <w:r>
            <w:instrText xml:space="preserve"> PAGEREF _Toc4687666 \h </w:instrText>
          </w:r>
          <w:r>
            <w:fldChar w:fldCharType="separate"/>
          </w:r>
          <w:r>
            <w:t>39</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"_Toc4687667" </w:instrText>
          </w:r>
          <w:r>
            <w:fldChar w:fldCharType="separate"/>
          </w:r>
          <w:r>
            <w:rPr>
              <w:rStyle w:val="33"/>
              <w:color w:val="auto"/>
            </w:rPr>
            <w:t xml:space="preserve">10.7 </w:t>
          </w:r>
          <w:r>
            <w:rPr>
              <w:rStyle w:val="33"/>
              <w:rFonts w:hint="eastAsia"/>
              <w:color w:val="auto"/>
            </w:rPr>
            <w:t>招标人补充的其他内容</w:t>
          </w:r>
          <w:r>
            <w:tab/>
          </w:r>
          <w:r>
            <w:fldChar w:fldCharType="begin"/>
          </w:r>
          <w:r>
            <w:instrText xml:space="preserve"> PAGEREF _Toc4687667 \h </w:instrText>
          </w:r>
          <w:r>
            <w:fldChar w:fldCharType="separate"/>
          </w:r>
          <w:r>
            <w:t>39</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"_Toc4687668" </w:instrText>
          </w:r>
          <w:r>
            <w:fldChar w:fldCharType="separate"/>
          </w:r>
          <w:r>
            <w:rPr>
              <w:rStyle w:val="33"/>
              <w:color w:val="auto"/>
            </w:rPr>
            <w:t xml:space="preserve">11. </w:t>
          </w:r>
          <w:r>
            <w:rPr>
              <w:rStyle w:val="33"/>
              <w:rFonts w:hint="eastAsia"/>
              <w:color w:val="auto"/>
            </w:rPr>
            <w:t>其他内容：</w:t>
          </w:r>
          <w:r>
            <w:tab/>
          </w:r>
          <w:r>
            <w:fldChar w:fldCharType="begin"/>
          </w:r>
          <w:r>
            <w:instrText xml:space="preserve"> PAGEREF _Toc4687668 \h </w:instrText>
          </w:r>
          <w:r>
            <w:fldChar w:fldCharType="separate"/>
          </w:r>
          <w:r>
            <w:t>39</w:t>
          </w:r>
          <w:r>
            <w:fldChar w:fldCharType="end"/>
          </w:r>
          <w:r>
            <w:fldChar w:fldCharType="end"/>
          </w:r>
        </w:p>
        <w:p>
          <w:pPr>
            <w:pStyle w:val="20"/>
            <w:tabs>
              <w:tab w:val="right" w:leader="dot" w:pos="8660"/>
            </w:tabs>
            <w:rPr>
              <w:rFonts w:asciiTheme="minorHAnsi" w:hAnsiTheme="minorHAnsi" w:eastAsiaTheme="minorEastAsia" w:cstheme="minorBidi"/>
              <w:szCs w:val="22"/>
            </w:rPr>
          </w:pPr>
          <w:r>
            <w:fldChar w:fldCharType="begin"/>
          </w:r>
          <w:r>
            <w:instrText xml:space="preserve"> HYPERLINK \l "_Toc4687669" </w:instrText>
          </w:r>
          <w:r>
            <w:fldChar w:fldCharType="separate"/>
          </w:r>
          <w:r>
            <w:rPr>
              <w:rStyle w:val="33"/>
              <w:rFonts w:hint="eastAsia"/>
              <w:color w:val="auto"/>
            </w:rPr>
            <w:t>第三章</w:t>
          </w:r>
          <w:r>
            <w:rPr>
              <w:rStyle w:val="33"/>
              <w:color w:val="auto"/>
            </w:rPr>
            <w:t xml:space="preserve">  </w:t>
          </w:r>
          <w:r>
            <w:rPr>
              <w:rStyle w:val="33"/>
              <w:rFonts w:hint="eastAsia"/>
              <w:color w:val="auto"/>
            </w:rPr>
            <w:t>评标办法（综合评估法）</w:t>
          </w:r>
          <w:r>
            <w:tab/>
          </w:r>
          <w:r>
            <w:fldChar w:fldCharType="begin"/>
          </w:r>
          <w:r>
            <w:instrText xml:space="preserve"> PAGEREF _Toc4687669 \h </w:instrText>
          </w:r>
          <w:r>
            <w:fldChar w:fldCharType="separate"/>
          </w:r>
          <w:r>
            <w:t>40</w:t>
          </w:r>
          <w:r>
            <w:fldChar w:fldCharType="end"/>
          </w:r>
          <w:r>
            <w:fldChar w:fldCharType="end"/>
          </w:r>
        </w:p>
        <w:p>
          <w:pPr>
            <w:pStyle w:val="20"/>
            <w:tabs>
              <w:tab w:val="right" w:leader="dot" w:pos="8660"/>
            </w:tabs>
            <w:rPr>
              <w:rFonts w:asciiTheme="minorHAnsi" w:hAnsiTheme="minorHAnsi" w:eastAsiaTheme="minorEastAsia" w:cstheme="minorBidi"/>
              <w:szCs w:val="22"/>
            </w:rPr>
          </w:pPr>
          <w:r>
            <w:fldChar w:fldCharType="begin"/>
          </w:r>
          <w:r>
            <w:instrText xml:space="preserve"> HYPERLINK \l "_Toc4687670" </w:instrText>
          </w:r>
          <w:r>
            <w:fldChar w:fldCharType="separate"/>
          </w:r>
          <w:r>
            <w:rPr>
              <w:rStyle w:val="33"/>
              <w:rFonts w:hint="eastAsia"/>
              <w:color w:val="auto"/>
            </w:rPr>
            <w:t>评标办法前附表</w:t>
          </w:r>
          <w:r>
            <w:tab/>
          </w:r>
          <w:r>
            <w:fldChar w:fldCharType="begin"/>
          </w:r>
          <w:r>
            <w:instrText xml:space="preserve"> PAGEREF _Toc4687670 \h </w:instrText>
          </w:r>
          <w:r>
            <w:fldChar w:fldCharType="separate"/>
          </w:r>
          <w:r>
            <w:t>40</w:t>
          </w:r>
          <w:r>
            <w:fldChar w:fldCharType="end"/>
          </w:r>
          <w:r>
            <w:fldChar w:fldCharType="end"/>
          </w:r>
        </w:p>
        <w:p>
          <w:pPr>
            <w:pStyle w:val="20"/>
            <w:tabs>
              <w:tab w:val="right" w:leader="dot" w:pos="8660"/>
            </w:tabs>
            <w:rPr>
              <w:rFonts w:asciiTheme="minorHAnsi" w:hAnsiTheme="minorHAnsi" w:eastAsiaTheme="minorEastAsia" w:cstheme="minorBidi"/>
              <w:szCs w:val="22"/>
            </w:rPr>
          </w:pPr>
          <w:r>
            <w:fldChar w:fldCharType="begin"/>
          </w:r>
          <w:r>
            <w:instrText xml:space="preserve"> HYPERLINK \l "_Toc4687671" </w:instrText>
          </w:r>
          <w:r>
            <w:fldChar w:fldCharType="separate"/>
          </w:r>
          <w:r>
            <w:rPr>
              <w:rStyle w:val="33"/>
              <w:rFonts w:hint="eastAsia"/>
              <w:color w:val="auto"/>
            </w:rPr>
            <w:t>评标办法正文部分</w:t>
          </w:r>
          <w:r>
            <w:tab/>
          </w:r>
          <w:r>
            <w:fldChar w:fldCharType="begin"/>
          </w:r>
          <w:r>
            <w:instrText xml:space="preserve"> PAGEREF _Toc4687671 \h </w:instrText>
          </w:r>
          <w:r>
            <w:fldChar w:fldCharType="separate"/>
          </w:r>
          <w:r>
            <w:t>45</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"_Toc4687672" </w:instrText>
          </w:r>
          <w:r>
            <w:fldChar w:fldCharType="separate"/>
          </w:r>
          <w:r>
            <w:rPr>
              <w:rStyle w:val="33"/>
              <w:color w:val="auto"/>
            </w:rPr>
            <w:t xml:space="preserve">1 </w:t>
          </w:r>
          <w:r>
            <w:rPr>
              <w:rStyle w:val="33"/>
              <w:rFonts w:hint="eastAsia"/>
              <w:color w:val="auto"/>
            </w:rPr>
            <w:t>评标方法</w:t>
          </w:r>
          <w:r>
            <w:tab/>
          </w:r>
          <w:r>
            <w:fldChar w:fldCharType="begin"/>
          </w:r>
          <w:r>
            <w:instrText xml:space="preserve"> PAGEREF _Toc4687672 \h </w:instrText>
          </w:r>
          <w:r>
            <w:fldChar w:fldCharType="separate"/>
          </w:r>
          <w:r>
            <w:t>45</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"_Toc4687673" </w:instrText>
          </w:r>
          <w:r>
            <w:fldChar w:fldCharType="separate"/>
          </w:r>
          <w:r>
            <w:rPr>
              <w:rStyle w:val="33"/>
              <w:color w:val="auto"/>
            </w:rPr>
            <w:t xml:space="preserve">2 </w:t>
          </w:r>
          <w:r>
            <w:rPr>
              <w:rStyle w:val="33"/>
              <w:rFonts w:hint="eastAsia"/>
              <w:color w:val="auto"/>
            </w:rPr>
            <w:t>评审标准</w:t>
          </w:r>
          <w:r>
            <w:tab/>
          </w:r>
          <w:r>
            <w:fldChar w:fldCharType="begin"/>
          </w:r>
          <w:r>
            <w:instrText xml:space="preserve"> PAGEREF _Toc4687673 \h </w:instrText>
          </w:r>
          <w:r>
            <w:fldChar w:fldCharType="separate"/>
          </w:r>
          <w:r>
            <w:t>45</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"_Toc4687674" </w:instrText>
          </w:r>
          <w:r>
            <w:fldChar w:fldCharType="separate"/>
          </w:r>
          <w:r>
            <w:rPr>
              <w:rStyle w:val="33"/>
              <w:color w:val="auto"/>
            </w:rPr>
            <w:t xml:space="preserve">2.1 </w:t>
          </w:r>
          <w:r>
            <w:rPr>
              <w:rStyle w:val="33"/>
              <w:rFonts w:hint="eastAsia"/>
              <w:color w:val="auto"/>
            </w:rPr>
            <w:t>初步评审标准</w:t>
          </w:r>
          <w:r>
            <w:tab/>
          </w:r>
          <w:r>
            <w:fldChar w:fldCharType="begin"/>
          </w:r>
          <w:r>
            <w:instrText xml:space="preserve"> PAGEREF _Toc4687674 \h </w:instrText>
          </w:r>
          <w:r>
            <w:fldChar w:fldCharType="separate"/>
          </w:r>
          <w:r>
            <w:t>45</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"_Toc4687675" </w:instrText>
          </w:r>
          <w:r>
            <w:fldChar w:fldCharType="separate"/>
          </w:r>
          <w:r>
            <w:rPr>
              <w:rStyle w:val="33"/>
              <w:color w:val="auto"/>
            </w:rPr>
            <w:t xml:space="preserve">2.2 </w:t>
          </w:r>
          <w:r>
            <w:rPr>
              <w:rStyle w:val="33"/>
              <w:rFonts w:hint="eastAsia"/>
              <w:color w:val="auto"/>
            </w:rPr>
            <w:t>分值构成与评分标准</w:t>
          </w:r>
          <w:r>
            <w:tab/>
          </w:r>
          <w:r>
            <w:fldChar w:fldCharType="begin"/>
          </w:r>
          <w:r>
            <w:instrText xml:space="preserve"> PAGEREF _Toc4687675 \h </w:instrText>
          </w:r>
          <w:r>
            <w:fldChar w:fldCharType="separate"/>
          </w:r>
          <w:r>
            <w:t>45</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"_Toc4687676" </w:instrText>
          </w:r>
          <w:r>
            <w:fldChar w:fldCharType="separate"/>
          </w:r>
          <w:r>
            <w:rPr>
              <w:rStyle w:val="33"/>
              <w:color w:val="auto"/>
            </w:rPr>
            <w:t>2.3</w:t>
          </w:r>
          <w:r>
            <w:rPr>
              <w:rStyle w:val="33"/>
              <w:rFonts w:hint="eastAsia"/>
              <w:color w:val="auto"/>
            </w:rPr>
            <w:t>否决投标的条件</w:t>
          </w:r>
          <w:r>
            <w:tab/>
          </w:r>
          <w:r>
            <w:fldChar w:fldCharType="begin"/>
          </w:r>
          <w:r>
            <w:instrText xml:space="preserve"> PAGEREF _Toc4687676 \h </w:instrText>
          </w:r>
          <w:r>
            <w:fldChar w:fldCharType="separate"/>
          </w:r>
          <w:r>
            <w:t>45</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"_Toc4687677" </w:instrText>
          </w:r>
          <w:r>
            <w:fldChar w:fldCharType="separate"/>
          </w:r>
          <w:r>
            <w:rPr>
              <w:rStyle w:val="33"/>
              <w:color w:val="auto"/>
            </w:rPr>
            <w:t xml:space="preserve">3 </w:t>
          </w:r>
          <w:r>
            <w:rPr>
              <w:rStyle w:val="33"/>
              <w:rFonts w:hint="eastAsia"/>
              <w:color w:val="auto"/>
            </w:rPr>
            <w:t>评标程序</w:t>
          </w:r>
          <w:r>
            <w:tab/>
          </w:r>
          <w:r>
            <w:fldChar w:fldCharType="begin"/>
          </w:r>
          <w:r>
            <w:instrText xml:space="preserve"> PAGEREF _Toc4687677 \h </w:instrText>
          </w:r>
          <w:r>
            <w:fldChar w:fldCharType="separate"/>
          </w:r>
          <w:r>
            <w:t>45</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"_Toc4687678" </w:instrText>
          </w:r>
          <w:r>
            <w:fldChar w:fldCharType="separate"/>
          </w:r>
          <w:r>
            <w:rPr>
              <w:rStyle w:val="33"/>
              <w:color w:val="auto"/>
            </w:rPr>
            <w:t>3.1</w:t>
          </w:r>
          <w:r>
            <w:rPr>
              <w:rStyle w:val="33"/>
              <w:rFonts w:hint="eastAsia"/>
              <w:color w:val="auto"/>
            </w:rPr>
            <w:t>基本程序</w:t>
          </w:r>
          <w:r>
            <w:tab/>
          </w:r>
          <w:r>
            <w:fldChar w:fldCharType="begin"/>
          </w:r>
          <w:r>
            <w:instrText xml:space="preserve"> PAGEREF _Toc4687678 \h </w:instrText>
          </w:r>
          <w:r>
            <w:fldChar w:fldCharType="separate"/>
          </w:r>
          <w:r>
            <w:t>45</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"_Toc4687679" </w:instrText>
          </w:r>
          <w:r>
            <w:fldChar w:fldCharType="separate"/>
          </w:r>
          <w:r>
            <w:rPr>
              <w:rStyle w:val="33"/>
              <w:color w:val="auto"/>
            </w:rPr>
            <w:t>3.2</w:t>
          </w:r>
          <w:r>
            <w:rPr>
              <w:rStyle w:val="33"/>
              <w:rFonts w:hint="eastAsia"/>
              <w:color w:val="auto"/>
            </w:rPr>
            <w:t>评标准备</w:t>
          </w:r>
          <w:r>
            <w:tab/>
          </w:r>
          <w:r>
            <w:fldChar w:fldCharType="begin"/>
          </w:r>
          <w:r>
            <w:instrText xml:space="preserve"> PAGEREF _Toc4687679 \h </w:instrText>
          </w:r>
          <w:r>
            <w:fldChar w:fldCharType="separate"/>
          </w:r>
          <w:r>
            <w:t>45</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"_Toc4687680" </w:instrText>
          </w:r>
          <w:r>
            <w:fldChar w:fldCharType="separate"/>
          </w:r>
          <w:r>
            <w:rPr>
              <w:rStyle w:val="33"/>
              <w:color w:val="auto"/>
            </w:rPr>
            <w:t>3.3</w:t>
          </w:r>
          <w:r>
            <w:rPr>
              <w:rStyle w:val="33"/>
              <w:rFonts w:hint="eastAsia"/>
              <w:color w:val="auto"/>
            </w:rPr>
            <w:t>初步评审</w:t>
          </w:r>
          <w:r>
            <w:tab/>
          </w:r>
          <w:r>
            <w:fldChar w:fldCharType="begin"/>
          </w:r>
          <w:r>
            <w:instrText xml:space="preserve"> PAGEREF _Toc4687680 \h </w:instrText>
          </w:r>
          <w:r>
            <w:fldChar w:fldCharType="separate"/>
          </w:r>
          <w:r>
            <w:t>47</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"_Toc4687681" </w:instrText>
          </w:r>
          <w:r>
            <w:fldChar w:fldCharType="separate"/>
          </w:r>
          <w:r>
            <w:rPr>
              <w:rStyle w:val="33"/>
              <w:color w:val="auto"/>
            </w:rPr>
            <w:t xml:space="preserve">3.4 </w:t>
          </w:r>
          <w:r>
            <w:rPr>
              <w:rStyle w:val="33"/>
              <w:rFonts w:hint="eastAsia"/>
              <w:color w:val="auto"/>
            </w:rPr>
            <w:t>详细评审</w:t>
          </w:r>
          <w:r>
            <w:tab/>
          </w:r>
          <w:r>
            <w:fldChar w:fldCharType="begin"/>
          </w:r>
          <w:r>
            <w:instrText xml:space="preserve"> PAGEREF _Toc4687681 \h </w:instrText>
          </w:r>
          <w:r>
            <w:fldChar w:fldCharType="separate"/>
          </w:r>
          <w:r>
            <w:t>47</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"_Toc4687682" </w:instrText>
          </w:r>
          <w:r>
            <w:fldChar w:fldCharType="separate"/>
          </w:r>
          <w:r>
            <w:rPr>
              <w:rStyle w:val="33"/>
              <w:color w:val="auto"/>
            </w:rPr>
            <w:t xml:space="preserve">3.5 </w:t>
          </w:r>
          <w:r>
            <w:rPr>
              <w:rStyle w:val="33"/>
              <w:rFonts w:hint="eastAsia"/>
              <w:color w:val="auto"/>
            </w:rPr>
            <w:t>投标文件的澄清</w:t>
          </w:r>
          <w:r>
            <w:tab/>
          </w:r>
          <w:r>
            <w:fldChar w:fldCharType="begin"/>
          </w:r>
          <w:r>
            <w:instrText xml:space="preserve"> PAGEREF _Toc4687682 \h </w:instrText>
          </w:r>
          <w:r>
            <w:fldChar w:fldCharType="separate"/>
          </w:r>
          <w:r>
            <w:t>48</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"_Toc4687683" </w:instrText>
          </w:r>
          <w:r>
            <w:fldChar w:fldCharType="separate"/>
          </w:r>
          <w:r>
            <w:rPr>
              <w:rStyle w:val="33"/>
              <w:color w:val="auto"/>
            </w:rPr>
            <w:t>3.6</w:t>
          </w:r>
          <w:r>
            <w:rPr>
              <w:rStyle w:val="33"/>
              <w:rFonts w:hint="eastAsia"/>
              <w:color w:val="auto"/>
            </w:rPr>
            <w:t>评标结果</w:t>
          </w:r>
          <w:r>
            <w:tab/>
          </w:r>
          <w:r>
            <w:fldChar w:fldCharType="begin"/>
          </w:r>
          <w:r>
            <w:instrText xml:space="preserve"> PAGEREF _Toc4687683 \h </w:instrText>
          </w:r>
          <w:r>
            <w:fldChar w:fldCharType="separate"/>
          </w:r>
          <w:r>
            <w:t>48</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"_Toc4687684" </w:instrText>
          </w:r>
          <w:r>
            <w:fldChar w:fldCharType="separate"/>
          </w:r>
          <w:r>
            <w:rPr>
              <w:rStyle w:val="33"/>
              <w:color w:val="auto"/>
            </w:rPr>
            <w:t xml:space="preserve">3.7 </w:t>
          </w:r>
          <w:r>
            <w:rPr>
              <w:rStyle w:val="33"/>
              <w:rFonts w:hint="eastAsia"/>
              <w:color w:val="auto"/>
            </w:rPr>
            <w:t>特殊情况的处置程序</w:t>
          </w:r>
          <w:r>
            <w:tab/>
          </w:r>
          <w:r>
            <w:fldChar w:fldCharType="begin"/>
          </w:r>
          <w:r>
            <w:instrText xml:space="preserve"> PAGEREF _Toc4687684 \h </w:instrText>
          </w:r>
          <w:r>
            <w:fldChar w:fldCharType="separate"/>
          </w:r>
          <w:r>
            <w:t>49</w:t>
          </w:r>
          <w:r>
            <w:fldChar w:fldCharType="end"/>
          </w:r>
          <w:r>
            <w:fldChar w:fldCharType="end"/>
          </w:r>
        </w:p>
        <w:p>
          <w:pPr>
            <w:pStyle w:val="13"/>
            <w:tabs>
              <w:tab w:val="right" w:leader="dot" w:pos="8660"/>
            </w:tabs>
            <w:rPr>
              <w:rFonts w:asciiTheme="minorHAnsi" w:hAnsiTheme="minorHAnsi" w:eastAsiaTheme="minorEastAsia" w:cstheme="minorBidi"/>
              <w:szCs w:val="22"/>
            </w:rPr>
          </w:pPr>
          <w:r>
            <w:fldChar w:fldCharType="begin"/>
          </w:r>
          <w:r>
            <w:instrText xml:space="preserve"> HYPERLINK \l "_Toc4687685" </w:instrText>
          </w:r>
          <w:r>
            <w:fldChar w:fldCharType="separate"/>
          </w:r>
          <w:r>
            <w:rPr>
              <w:rStyle w:val="33"/>
              <w:color w:val="auto"/>
            </w:rPr>
            <w:t>3.8</w:t>
          </w:r>
          <w:r>
            <w:rPr>
              <w:rStyle w:val="33"/>
              <w:rFonts w:hint="eastAsia"/>
              <w:color w:val="auto"/>
            </w:rPr>
            <w:t>补充条款</w:t>
          </w:r>
          <w:r>
            <w:tab/>
          </w:r>
          <w:r>
            <w:fldChar w:fldCharType="begin"/>
          </w:r>
          <w:r>
            <w:instrText xml:space="preserve"> PAGEREF _Toc4687685 \h </w:instrText>
          </w:r>
          <w:r>
            <w:fldChar w:fldCharType="separate"/>
          </w:r>
          <w:r>
            <w:t>49</w:t>
          </w:r>
          <w:r>
            <w:fldChar w:fldCharType="end"/>
          </w:r>
          <w:r>
            <w:fldChar w:fldCharType="end"/>
          </w:r>
        </w:p>
        <w:p>
          <w:pPr>
            <w:pStyle w:val="20"/>
            <w:tabs>
              <w:tab w:val="right" w:leader="dot" w:pos="8660"/>
            </w:tabs>
            <w:rPr>
              <w:rFonts w:asciiTheme="minorHAnsi" w:hAnsiTheme="minorHAnsi" w:eastAsiaTheme="minorEastAsia" w:cstheme="minorBidi"/>
              <w:szCs w:val="22"/>
            </w:rPr>
          </w:pPr>
          <w:r>
            <w:fldChar w:fldCharType="begin"/>
          </w:r>
          <w:r>
            <w:instrText xml:space="preserve"> HYPERLINK \l "_Toc4687686" </w:instrText>
          </w:r>
          <w:r>
            <w:fldChar w:fldCharType="separate"/>
          </w:r>
          <w:r>
            <w:rPr>
              <w:rStyle w:val="33"/>
              <w:rFonts w:hint="eastAsia"/>
              <w:color w:val="auto"/>
            </w:rPr>
            <w:t>第四章</w:t>
          </w:r>
          <w:r>
            <w:rPr>
              <w:rStyle w:val="33"/>
              <w:color w:val="auto"/>
            </w:rPr>
            <w:t xml:space="preserve"> </w:t>
          </w:r>
          <w:r>
            <w:rPr>
              <w:rStyle w:val="33"/>
              <w:rFonts w:hint="eastAsia"/>
              <w:color w:val="auto"/>
            </w:rPr>
            <w:t>合同条款及格式</w:t>
          </w:r>
          <w:r>
            <w:tab/>
          </w:r>
          <w:r>
            <w:fldChar w:fldCharType="begin"/>
          </w:r>
          <w:r>
            <w:instrText xml:space="preserve"> PAGEREF _Toc4687686 \h </w:instrText>
          </w:r>
          <w:r>
            <w:fldChar w:fldCharType="separate"/>
          </w:r>
          <w:r>
            <w:t>52</w:t>
          </w:r>
          <w:r>
            <w:fldChar w:fldCharType="end"/>
          </w:r>
          <w:r>
            <w:fldChar w:fldCharType="end"/>
          </w:r>
        </w:p>
        <w:p>
          <w:pPr>
            <w:pStyle w:val="20"/>
            <w:tabs>
              <w:tab w:val="right" w:leader="dot" w:pos="8660"/>
            </w:tabs>
            <w:rPr>
              <w:rFonts w:asciiTheme="minorHAnsi" w:hAnsiTheme="minorHAnsi" w:eastAsiaTheme="minorEastAsia" w:cstheme="minorBidi"/>
              <w:szCs w:val="22"/>
            </w:rPr>
          </w:pPr>
          <w:r>
            <w:fldChar w:fldCharType="begin"/>
          </w:r>
          <w:r>
            <w:instrText xml:space="preserve"> HYPERLINK \l "_Toc4687687" </w:instrText>
          </w:r>
          <w:r>
            <w:fldChar w:fldCharType="separate"/>
          </w:r>
          <w:r>
            <w:rPr>
              <w:rStyle w:val="33"/>
              <w:rFonts w:hint="eastAsia"/>
              <w:color w:val="auto"/>
            </w:rPr>
            <w:t>第一部分</w:t>
          </w:r>
          <w:r>
            <w:rPr>
              <w:rStyle w:val="33"/>
              <w:color w:val="auto"/>
            </w:rPr>
            <w:t xml:space="preserve">  </w:t>
          </w:r>
          <w:r>
            <w:rPr>
              <w:rStyle w:val="33"/>
              <w:rFonts w:hint="eastAsia"/>
              <w:color w:val="auto"/>
            </w:rPr>
            <w:t>协议书</w:t>
          </w:r>
          <w:r>
            <w:tab/>
          </w:r>
          <w:r>
            <w:fldChar w:fldCharType="begin"/>
          </w:r>
          <w:r>
            <w:instrText xml:space="preserve"> PAGEREF _Toc4687687 \h </w:instrText>
          </w:r>
          <w:r>
            <w:fldChar w:fldCharType="separate"/>
          </w:r>
          <w:r>
            <w:t>70</w:t>
          </w:r>
          <w:r>
            <w:fldChar w:fldCharType="end"/>
          </w:r>
          <w:r>
            <w:fldChar w:fldCharType="end"/>
          </w:r>
        </w:p>
        <w:p>
          <w:pPr>
            <w:pStyle w:val="20"/>
            <w:tabs>
              <w:tab w:val="right" w:leader="dot" w:pos="8660"/>
            </w:tabs>
            <w:rPr>
              <w:rFonts w:asciiTheme="minorHAnsi" w:hAnsiTheme="minorHAnsi" w:eastAsiaTheme="minorEastAsia" w:cstheme="minorBidi"/>
              <w:szCs w:val="22"/>
            </w:rPr>
          </w:pPr>
          <w:r>
            <w:fldChar w:fldCharType="begin"/>
          </w:r>
          <w:r>
            <w:instrText xml:space="preserve"> HYPERLINK \l "_Toc4687696" </w:instrText>
          </w:r>
          <w:r>
            <w:fldChar w:fldCharType="separate"/>
          </w:r>
          <w:r>
            <w:rPr>
              <w:rStyle w:val="33"/>
              <w:rFonts w:hint="eastAsia"/>
              <w:color w:val="auto"/>
            </w:rPr>
            <w:t>第二部分</w:t>
          </w:r>
          <w:r>
            <w:rPr>
              <w:rStyle w:val="33"/>
              <w:color w:val="auto"/>
            </w:rPr>
            <w:t xml:space="preserve">  </w:t>
          </w:r>
          <w:r>
            <w:rPr>
              <w:rStyle w:val="33"/>
              <w:rFonts w:hint="eastAsia"/>
              <w:color w:val="auto"/>
            </w:rPr>
            <w:t>通用条件</w:t>
          </w:r>
          <w:r>
            <w:tab/>
          </w:r>
          <w:r>
            <w:fldChar w:fldCharType="begin"/>
          </w:r>
          <w:r>
            <w:instrText xml:space="preserve"> PAGEREF _Toc4687696 \h </w:instrText>
          </w:r>
          <w:r>
            <w:fldChar w:fldCharType="separate"/>
          </w:r>
          <w:r>
            <w:t>72</w:t>
          </w:r>
          <w:r>
            <w:fldChar w:fldCharType="end"/>
          </w:r>
          <w:r>
            <w:fldChar w:fldCharType="end"/>
          </w:r>
        </w:p>
        <w:p>
          <w:pPr>
            <w:pStyle w:val="20"/>
            <w:tabs>
              <w:tab w:val="right" w:leader="dot" w:pos="8660"/>
            </w:tabs>
            <w:rPr>
              <w:rFonts w:asciiTheme="minorHAnsi" w:hAnsiTheme="minorHAnsi" w:eastAsiaTheme="minorEastAsia" w:cstheme="minorBidi"/>
              <w:szCs w:val="22"/>
            </w:rPr>
          </w:pPr>
          <w:r>
            <w:fldChar w:fldCharType="begin"/>
          </w:r>
          <w:r>
            <w:instrText xml:space="preserve"> HYPERLINK \l "_Toc4687714" </w:instrText>
          </w:r>
          <w:r>
            <w:fldChar w:fldCharType="separate"/>
          </w:r>
          <w:r>
            <w:rPr>
              <w:rStyle w:val="33"/>
              <w:rFonts w:hint="eastAsia"/>
              <w:color w:val="auto"/>
            </w:rPr>
            <w:t>第三部分</w:t>
          </w:r>
          <w:r>
            <w:rPr>
              <w:rStyle w:val="33"/>
              <w:color w:val="auto"/>
            </w:rPr>
            <w:t xml:space="preserve">  </w:t>
          </w:r>
          <w:r>
            <w:rPr>
              <w:rStyle w:val="33"/>
              <w:rFonts w:hint="eastAsia"/>
              <w:color w:val="auto"/>
            </w:rPr>
            <w:t>专用条件</w:t>
          </w:r>
          <w:r>
            <w:tab/>
          </w:r>
          <w:r>
            <w:fldChar w:fldCharType="begin"/>
          </w:r>
          <w:r>
            <w:instrText xml:space="preserve"> PAGEREF _Toc4687714 \h </w:instrText>
          </w:r>
          <w:r>
            <w:fldChar w:fldCharType="separate"/>
          </w:r>
          <w:r>
            <w:t>78</w:t>
          </w:r>
          <w:r>
            <w:fldChar w:fldCharType="end"/>
          </w:r>
          <w:r>
            <w:fldChar w:fldCharType="end"/>
          </w:r>
        </w:p>
        <w:p>
          <w:pPr>
            <w:pStyle w:val="20"/>
            <w:tabs>
              <w:tab w:val="right" w:leader="dot" w:pos="8660"/>
            </w:tabs>
            <w:rPr>
              <w:rFonts w:asciiTheme="minorHAnsi" w:hAnsiTheme="minorHAnsi" w:eastAsiaTheme="minorEastAsia" w:cstheme="minorBidi"/>
              <w:szCs w:val="22"/>
            </w:rPr>
          </w:pPr>
          <w:r>
            <w:fldChar w:fldCharType="begin"/>
          </w:r>
          <w:r>
            <w:instrText xml:space="preserve"> HYPERLINK \l "_Toc4687744" </w:instrText>
          </w:r>
          <w:r>
            <w:fldChar w:fldCharType="separate"/>
          </w:r>
          <w:r>
            <w:rPr>
              <w:rStyle w:val="33"/>
              <w:rFonts w:hint="eastAsia"/>
              <w:color w:val="auto"/>
            </w:rPr>
            <w:t>附录</w:t>
          </w:r>
          <w:r>
            <w:rPr>
              <w:rStyle w:val="33"/>
              <w:color w:val="auto"/>
            </w:rPr>
            <w:t xml:space="preserve">A  </w:t>
          </w:r>
          <w:r>
            <w:rPr>
              <w:rStyle w:val="33"/>
              <w:rFonts w:hint="eastAsia"/>
              <w:color w:val="auto"/>
            </w:rPr>
            <w:t>相关服务的范围和内容</w:t>
          </w:r>
          <w:r>
            <w:tab/>
          </w:r>
          <w:r>
            <w:fldChar w:fldCharType="begin"/>
          </w:r>
          <w:r>
            <w:instrText xml:space="preserve"> PAGEREF _Toc4687744 \h </w:instrText>
          </w:r>
          <w:r>
            <w:fldChar w:fldCharType="separate"/>
          </w:r>
          <w:r>
            <w:t>83</w:t>
          </w:r>
          <w:r>
            <w:fldChar w:fldCharType="end"/>
          </w:r>
          <w:r>
            <w:fldChar w:fldCharType="end"/>
          </w:r>
        </w:p>
        <w:p>
          <w:pPr>
            <w:pStyle w:val="20"/>
            <w:tabs>
              <w:tab w:val="right" w:leader="dot" w:pos="8660"/>
            </w:tabs>
            <w:rPr>
              <w:rFonts w:asciiTheme="minorHAnsi" w:hAnsiTheme="minorHAnsi" w:eastAsiaTheme="minorEastAsia" w:cstheme="minorBidi"/>
              <w:szCs w:val="22"/>
            </w:rPr>
          </w:pPr>
          <w:r>
            <w:fldChar w:fldCharType="begin"/>
          </w:r>
          <w:r>
            <w:instrText xml:space="preserve"> HYPERLINK \l "_Toc4687746" </w:instrText>
          </w:r>
          <w:r>
            <w:fldChar w:fldCharType="separate"/>
          </w:r>
          <w:r>
            <w:rPr>
              <w:rStyle w:val="33"/>
              <w:rFonts w:hint="eastAsia"/>
              <w:color w:val="auto"/>
            </w:rPr>
            <w:t>附录</w:t>
          </w:r>
          <w:r>
            <w:rPr>
              <w:rStyle w:val="33"/>
              <w:color w:val="auto"/>
            </w:rPr>
            <w:t xml:space="preserve">B  </w:t>
          </w:r>
          <w:r>
            <w:rPr>
              <w:rStyle w:val="33"/>
              <w:rFonts w:hint="eastAsia"/>
              <w:color w:val="auto"/>
            </w:rPr>
            <w:t>甲方派遣的人员和提供的房屋、资料、设备</w:t>
          </w:r>
          <w:r>
            <w:tab/>
          </w:r>
          <w:r>
            <w:fldChar w:fldCharType="begin"/>
          </w:r>
          <w:r>
            <w:instrText xml:space="preserve"> PAGEREF _Toc4687746 \h </w:instrText>
          </w:r>
          <w:r>
            <w:fldChar w:fldCharType="separate"/>
          </w:r>
          <w:r>
            <w:t>84</w:t>
          </w:r>
          <w:r>
            <w:fldChar w:fldCharType="end"/>
          </w:r>
          <w:r>
            <w:fldChar w:fldCharType="end"/>
          </w:r>
        </w:p>
        <w:p>
          <w:pPr>
            <w:pStyle w:val="20"/>
            <w:tabs>
              <w:tab w:val="right" w:leader="dot" w:pos="8660"/>
            </w:tabs>
            <w:rPr>
              <w:rFonts w:asciiTheme="minorHAnsi" w:hAnsiTheme="minorHAnsi" w:eastAsiaTheme="minorEastAsia" w:cstheme="minorBidi"/>
              <w:szCs w:val="22"/>
            </w:rPr>
          </w:pPr>
          <w:r>
            <w:fldChar w:fldCharType="begin"/>
          </w:r>
          <w:r>
            <w:instrText xml:space="preserve"> HYPERLINK \l "_Toc4687750" </w:instrText>
          </w:r>
          <w:r>
            <w:fldChar w:fldCharType="separate"/>
          </w:r>
          <w:r>
            <w:rPr>
              <w:rStyle w:val="33"/>
              <w:rFonts w:hint="eastAsia"/>
              <w:color w:val="auto"/>
            </w:rPr>
            <w:t>第五章</w:t>
          </w:r>
          <w:r>
            <w:rPr>
              <w:rStyle w:val="33"/>
              <w:color w:val="auto"/>
            </w:rPr>
            <w:t xml:space="preserve">  </w:t>
          </w:r>
          <w:r>
            <w:rPr>
              <w:rStyle w:val="33"/>
              <w:rFonts w:hint="eastAsia"/>
              <w:color w:val="auto"/>
            </w:rPr>
            <w:t>工程检测项目工程量清单及招标控制价（如有）</w:t>
          </w:r>
          <w:r>
            <w:tab/>
          </w:r>
          <w:r>
            <w:fldChar w:fldCharType="begin"/>
          </w:r>
          <w:r>
            <w:instrText xml:space="preserve"> PAGEREF _Toc4687750 \h </w:instrText>
          </w:r>
          <w:r>
            <w:fldChar w:fldCharType="separate"/>
          </w:r>
          <w:r>
            <w:t>85</w:t>
          </w:r>
          <w:r>
            <w:fldChar w:fldCharType="end"/>
          </w:r>
          <w:r>
            <w:fldChar w:fldCharType="end"/>
          </w:r>
        </w:p>
        <w:p>
          <w:pPr>
            <w:pStyle w:val="20"/>
            <w:tabs>
              <w:tab w:val="right" w:leader="dot" w:pos="8660"/>
            </w:tabs>
            <w:rPr>
              <w:rFonts w:asciiTheme="minorHAnsi" w:hAnsiTheme="minorHAnsi" w:eastAsiaTheme="minorEastAsia" w:cstheme="minorBidi"/>
              <w:szCs w:val="22"/>
            </w:rPr>
          </w:pPr>
          <w:r>
            <w:fldChar w:fldCharType="begin"/>
          </w:r>
          <w:r>
            <w:instrText xml:space="preserve"> HYPERLINK \l "_Toc4687751" </w:instrText>
          </w:r>
          <w:r>
            <w:fldChar w:fldCharType="separate"/>
          </w:r>
          <w:r>
            <w:rPr>
              <w:rStyle w:val="33"/>
              <w:rFonts w:hint="eastAsia"/>
              <w:color w:val="auto"/>
            </w:rPr>
            <w:t>第六章</w:t>
          </w:r>
          <w:r>
            <w:rPr>
              <w:rStyle w:val="33"/>
              <w:color w:val="auto"/>
            </w:rPr>
            <w:t xml:space="preserve"> </w:t>
          </w:r>
          <w:r>
            <w:rPr>
              <w:rStyle w:val="33"/>
              <w:rFonts w:hint="eastAsia"/>
              <w:color w:val="auto"/>
            </w:rPr>
            <w:t>技术需求书（如有）</w:t>
          </w:r>
          <w:r>
            <w:tab/>
          </w:r>
          <w:r>
            <w:fldChar w:fldCharType="begin"/>
          </w:r>
          <w:r>
            <w:instrText xml:space="preserve"> PAGEREF _Toc4687751 \h </w:instrText>
          </w:r>
          <w:r>
            <w:fldChar w:fldCharType="separate"/>
          </w:r>
          <w:r>
            <w:t>86</w:t>
          </w:r>
          <w:r>
            <w:fldChar w:fldCharType="end"/>
          </w:r>
          <w:r>
            <w:fldChar w:fldCharType="end"/>
          </w:r>
        </w:p>
        <w:p>
          <w:pPr>
            <w:pStyle w:val="20"/>
            <w:tabs>
              <w:tab w:val="right" w:leader="dot" w:pos="8660"/>
            </w:tabs>
            <w:rPr>
              <w:rFonts w:asciiTheme="minorHAnsi" w:hAnsiTheme="minorHAnsi" w:eastAsiaTheme="minorEastAsia" w:cstheme="minorBidi"/>
              <w:szCs w:val="22"/>
            </w:rPr>
          </w:pPr>
          <w:r>
            <w:fldChar w:fldCharType="begin"/>
          </w:r>
          <w:r>
            <w:instrText xml:space="preserve"> HYPERLINK \l "_Toc4687752" </w:instrText>
          </w:r>
          <w:r>
            <w:fldChar w:fldCharType="separate"/>
          </w:r>
          <w:r>
            <w:rPr>
              <w:rStyle w:val="33"/>
              <w:rFonts w:hint="eastAsia" w:hAnsi="宋体"/>
              <w:color w:val="auto"/>
            </w:rPr>
            <w:t>第七章 投标文件格式</w:t>
          </w:r>
          <w:r>
            <w:tab/>
          </w:r>
          <w:r>
            <w:fldChar w:fldCharType="begin"/>
          </w:r>
          <w:r>
            <w:instrText xml:space="preserve"> PAGEREF _Toc4687752 \h </w:instrText>
          </w:r>
          <w:r>
            <w:fldChar w:fldCharType="separate"/>
          </w:r>
          <w:r>
            <w:t>87</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"_Toc4687753" </w:instrText>
          </w:r>
          <w:r>
            <w:fldChar w:fldCharType="separate"/>
          </w:r>
          <w:r>
            <w:rPr>
              <w:rStyle w:val="33"/>
              <w:rFonts w:hint="eastAsia" w:ascii="宋体" w:hAnsi="宋体"/>
              <w:color w:val="auto"/>
              <w:kern w:val="0"/>
            </w:rPr>
            <w:t>资格和商务文件格式</w:t>
          </w:r>
          <w:r>
            <w:tab/>
          </w:r>
          <w:r>
            <w:fldChar w:fldCharType="begin"/>
          </w:r>
          <w:r>
            <w:instrText xml:space="preserve"> PAGEREF _Toc4687753 \h </w:instrText>
          </w:r>
          <w:r>
            <w:fldChar w:fldCharType="separate"/>
          </w:r>
          <w:r>
            <w:t>87</w:t>
          </w:r>
          <w:r>
            <w:fldChar w:fldCharType="end"/>
          </w:r>
          <w:r>
            <w:fldChar w:fldCharType="end"/>
          </w:r>
        </w:p>
        <w:p>
          <w:pPr>
            <w:pStyle w:val="24"/>
            <w:tabs>
              <w:tab w:val="right" w:leader="dot" w:pos="8660"/>
            </w:tabs>
            <w:rPr>
              <w:rFonts w:asciiTheme="minorHAnsi" w:hAnsiTheme="minorHAnsi" w:eastAsiaTheme="minorEastAsia" w:cstheme="minorBidi"/>
              <w:szCs w:val="22"/>
            </w:rPr>
          </w:pPr>
          <w:r>
            <w:fldChar w:fldCharType="begin"/>
          </w:r>
          <w:r>
            <w:instrText xml:space="preserve"> HYPERLINK \l "_Toc4687767" </w:instrText>
          </w:r>
          <w:r>
            <w:fldChar w:fldCharType="separate"/>
          </w:r>
          <w:r>
            <w:rPr>
              <w:rStyle w:val="33"/>
              <w:rFonts w:hint="eastAsia" w:ascii="宋体" w:hAnsi="宋体"/>
              <w:color w:val="auto"/>
            </w:rPr>
            <w:t>技术部分</w:t>
          </w:r>
          <w:r>
            <w:tab/>
          </w:r>
          <w:r>
            <w:fldChar w:fldCharType="begin"/>
          </w:r>
          <w:r>
            <w:instrText xml:space="preserve"> PAGEREF _Toc4687767 \h </w:instrText>
          </w:r>
          <w:r>
            <w:fldChar w:fldCharType="separate"/>
          </w:r>
          <w:r>
            <w:t>114</w:t>
          </w:r>
          <w:r>
            <w:fldChar w:fldCharType="end"/>
          </w:r>
          <w:r>
            <w:fldChar w:fldCharType="end"/>
          </w:r>
        </w:p>
        <w:p>
          <w:r>
            <w:fldChar w:fldCharType="end"/>
          </w:r>
        </w:p>
      </w:sdtContent>
    </w:sdt>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pStyle w:val="2"/>
        <w:spacing w:line="360" w:lineRule="auto"/>
        <w:jc w:val="center"/>
        <w:rPr>
          <w:sz w:val="32"/>
          <w:szCs w:val="32"/>
        </w:rPr>
      </w:pPr>
      <w:bookmarkStart w:id="7" w:name="_Toc349558139"/>
      <w:bookmarkStart w:id="8" w:name="_Toc4687580"/>
      <w:r>
        <w:rPr>
          <w:sz w:val="32"/>
          <w:szCs w:val="32"/>
        </w:rPr>
        <w:t>第一章  招标公告</w:t>
      </w:r>
      <w:bookmarkEnd w:id="7"/>
      <w:r>
        <w:rPr>
          <w:rFonts w:hint="eastAsia"/>
          <w:sz w:val="32"/>
          <w:szCs w:val="32"/>
        </w:rPr>
        <w:t>（适用于公开招标）</w:t>
      </w:r>
      <w:bookmarkEnd w:id="8"/>
    </w:p>
    <w:p>
      <w:pPr>
        <w:spacing w:line="360" w:lineRule="auto"/>
        <w:ind w:firstLine="566" w:firstLineChars="235"/>
        <w:jc w:val="center"/>
        <w:rPr>
          <w:b/>
          <w:sz w:val="24"/>
        </w:rPr>
      </w:pPr>
      <w:r>
        <w:rPr>
          <w:b/>
          <w:sz w:val="24"/>
          <w:u w:val="single"/>
        </w:rPr>
        <w:t>（项目名称</w:t>
      </w:r>
      <w:r>
        <w:rPr>
          <w:rFonts w:hint="eastAsia"/>
          <w:b/>
          <w:sz w:val="24"/>
          <w:u w:val="single"/>
        </w:rPr>
        <w:t xml:space="preserve">）         </w:t>
      </w:r>
      <w:r>
        <w:rPr>
          <w:b/>
          <w:sz w:val="24"/>
        </w:rPr>
        <w:t>工程</w:t>
      </w:r>
      <w:r>
        <w:rPr>
          <w:rFonts w:hint="eastAsia"/>
          <w:b/>
          <w:sz w:val="24"/>
        </w:rPr>
        <w:t>检测</w:t>
      </w:r>
      <w:r>
        <w:rPr>
          <w:b/>
          <w:sz w:val="24"/>
        </w:rPr>
        <w:t>招标公告</w:t>
      </w:r>
    </w:p>
    <w:p>
      <w:pPr>
        <w:spacing w:line="360" w:lineRule="auto"/>
        <w:rPr>
          <w:b/>
          <w:bCs/>
          <w:sz w:val="24"/>
        </w:rPr>
      </w:pPr>
    </w:p>
    <w:p>
      <w:pPr>
        <w:pStyle w:val="3"/>
        <w:spacing w:line="200" w:lineRule="exact"/>
        <w:rPr>
          <w:rFonts w:ascii="宋体" w:hAnsi="宋体" w:eastAsia="宋体"/>
          <w:sz w:val="24"/>
        </w:rPr>
      </w:pPr>
      <w:bookmarkStart w:id="9" w:name="_Toc4687581"/>
      <w:r>
        <w:rPr>
          <w:rFonts w:ascii="宋体" w:hAnsi="宋体" w:eastAsia="宋体"/>
          <w:sz w:val="24"/>
        </w:rPr>
        <w:t>1.招标条件</w:t>
      </w:r>
      <w:bookmarkEnd w:id="9"/>
    </w:p>
    <w:p>
      <w:pPr>
        <w:spacing w:line="360" w:lineRule="auto"/>
        <w:ind w:firstLine="437"/>
      </w:pPr>
      <w:r>
        <w:rPr>
          <w:rFonts w:hint="eastAsia" w:hAnsi="宋体"/>
          <w:szCs w:val="21"/>
        </w:rPr>
        <w:t>本招标项目</w:t>
      </w:r>
      <w:r>
        <w:rPr>
          <w:rFonts w:hint="eastAsia"/>
          <w:szCs w:val="21"/>
        </w:rPr>
        <w:t>（</w:t>
      </w:r>
      <w:r>
        <w:rPr>
          <w:rFonts w:hint="eastAsia" w:hAnsi="宋体"/>
          <w:szCs w:val="21"/>
        </w:rPr>
        <w:t>项目名称</w:t>
      </w:r>
      <w:r>
        <w:rPr>
          <w:rFonts w:hint="eastAsia"/>
          <w:szCs w:val="21"/>
        </w:rPr>
        <w:t>）</w:t>
      </w:r>
      <w:r>
        <w:rPr>
          <w:rFonts w:hint="eastAsia" w:hAnsi="宋体"/>
          <w:szCs w:val="21"/>
        </w:rPr>
        <w:t>已由</w:t>
      </w:r>
      <w:r>
        <w:rPr>
          <w:rFonts w:hint="eastAsia" w:hAnsi="宋体"/>
          <w:szCs w:val="21"/>
          <w:u w:val="single"/>
        </w:rPr>
        <w:t xml:space="preserve">      </w:t>
      </w:r>
      <w:r>
        <w:rPr>
          <w:rFonts w:hint="eastAsia"/>
          <w:szCs w:val="21"/>
        </w:rPr>
        <w:t>（</w:t>
      </w:r>
      <w:r>
        <w:rPr>
          <w:rFonts w:hint="eastAsia" w:hAnsi="宋体"/>
          <w:szCs w:val="21"/>
        </w:rPr>
        <w:t>项目审批、核准或备案机关名称</w:t>
      </w:r>
      <w:r>
        <w:rPr>
          <w:rFonts w:hint="eastAsia"/>
          <w:szCs w:val="21"/>
        </w:rPr>
        <w:t>）</w:t>
      </w:r>
      <w:r>
        <w:rPr>
          <w:rFonts w:hint="eastAsia" w:hAnsi="宋体"/>
          <w:szCs w:val="21"/>
        </w:rPr>
        <w:t>以</w:t>
      </w:r>
      <w:r>
        <w:rPr>
          <w:rFonts w:hint="eastAsia" w:hAnsi="宋体"/>
          <w:szCs w:val="21"/>
          <w:u w:val="single"/>
        </w:rPr>
        <w:t xml:space="preserve">       </w:t>
      </w:r>
      <w:r>
        <w:rPr>
          <w:rFonts w:hint="eastAsia"/>
          <w:szCs w:val="21"/>
        </w:rPr>
        <w:t>（</w:t>
      </w:r>
      <w:r>
        <w:rPr>
          <w:rFonts w:hint="eastAsia" w:hAnsi="宋体"/>
          <w:szCs w:val="21"/>
        </w:rPr>
        <w:t>批文名称及编号</w:t>
      </w:r>
      <w:r>
        <w:rPr>
          <w:rFonts w:hint="eastAsia"/>
          <w:szCs w:val="21"/>
        </w:rPr>
        <w:t>）</w:t>
      </w:r>
      <w:r>
        <w:rPr>
          <w:rFonts w:hint="eastAsia" w:hAnsi="宋体"/>
          <w:szCs w:val="21"/>
        </w:rPr>
        <w:t>批准建设，项目业主为</w:t>
      </w:r>
      <w:r>
        <w:rPr>
          <w:rFonts w:hint="eastAsia" w:hAnsi="宋体"/>
          <w:szCs w:val="21"/>
          <w:u w:val="single"/>
        </w:rPr>
        <w:t xml:space="preserve">        </w:t>
      </w:r>
      <w:r>
        <w:rPr>
          <w:rFonts w:hint="eastAsia" w:hAnsi="宋体"/>
          <w:szCs w:val="21"/>
        </w:rPr>
        <w:t>，建设资金来自</w:t>
      </w:r>
      <w:r>
        <w:rPr>
          <w:rFonts w:hint="eastAsia" w:hAnsi="宋体"/>
          <w:szCs w:val="21"/>
          <w:u w:val="single"/>
        </w:rPr>
        <w:t xml:space="preserve">     </w:t>
      </w:r>
      <w:r>
        <w:rPr>
          <w:rFonts w:hint="eastAsia"/>
          <w:szCs w:val="21"/>
        </w:rPr>
        <w:t>（</w:t>
      </w:r>
      <w:r>
        <w:rPr>
          <w:rFonts w:hint="eastAsia" w:hAnsi="宋体"/>
          <w:szCs w:val="21"/>
        </w:rPr>
        <w:t>资金来源</w:t>
      </w:r>
      <w:r>
        <w:rPr>
          <w:rFonts w:hint="eastAsia"/>
          <w:szCs w:val="21"/>
        </w:rPr>
        <w:t>）</w:t>
      </w:r>
      <w:r>
        <w:rPr>
          <w:rFonts w:hint="eastAsia" w:hAnsi="宋体"/>
          <w:szCs w:val="21"/>
        </w:rPr>
        <w:t>，项目出资比例为</w:t>
      </w:r>
      <w:r>
        <w:rPr>
          <w:rFonts w:hint="eastAsia" w:hAnsi="宋体"/>
          <w:szCs w:val="21"/>
          <w:u w:val="single"/>
        </w:rPr>
        <w:t xml:space="preserve">           </w:t>
      </w:r>
      <w:r>
        <w:rPr>
          <w:rFonts w:hint="eastAsia" w:hAnsi="宋体"/>
          <w:szCs w:val="21"/>
        </w:rPr>
        <w:t>，招标人为</w:t>
      </w:r>
      <w:r>
        <w:rPr>
          <w:rFonts w:hint="eastAsia" w:hAnsi="宋体"/>
          <w:szCs w:val="21"/>
          <w:u w:val="single"/>
        </w:rPr>
        <w:t xml:space="preserve">           。</w:t>
      </w:r>
      <w:r>
        <w:rPr>
          <w:rFonts w:hint="eastAsia" w:hAnsi="宋体"/>
          <w:szCs w:val="21"/>
        </w:rPr>
        <w:t>项目已具备招标条件，</w:t>
      </w:r>
      <w:r>
        <w:rPr>
          <w:rFonts w:hAnsi="宋体"/>
          <w:szCs w:val="21"/>
        </w:rPr>
        <w:t>现对该项目的</w:t>
      </w:r>
      <w:r>
        <w:rPr>
          <w:rFonts w:hint="eastAsia" w:hAnsi="宋体"/>
          <w:szCs w:val="21"/>
        </w:rPr>
        <w:t>检测</w:t>
      </w:r>
      <w:r>
        <w:rPr>
          <w:rFonts w:hAnsi="宋体"/>
          <w:szCs w:val="21"/>
        </w:rPr>
        <w:t>服务进行公开招标。</w:t>
      </w:r>
    </w:p>
    <w:p>
      <w:pPr>
        <w:pStyle w:val="3"/>
        <w:spacing w:line="200" w:lineRule="exact"/>
        <w:rPr>
          <w:rFonts w:ascii="宋体" w:hAnsi="宋体" w:eastAsia="宋体"/>
          <w:sz w:val="24"/>
        </w:rPr>
      </w:pPr>
      <w:bookmarkStart w:id="10" w:name="_Toc4687582"/>
      <w:r>
        <w:rPr>
          <w:rFonts w:ascii="宋体" w:hAnsi="宋体" w:eastAsia="宋体"/>
          <w:sz w:val="24"/>
        </w:rPr>
        <w:t>2.项目概况与招标范围</w:t>
      </w:r>
      <w:bookmarkEnd w:id="10"/>
    </w:p>
    <w:p>
      <w:pPr>
        <w:spacing w:line="360" w:lineRule="auto"/>
        <w:ind w:firstLine="420" w:firstLineChars="200"/>
        <w:rPr>
          <w:szCs w:val="21"/>
          <w:u w:val="single"/>
        </w:rPr>
      </w:pPr>
      <w:r>
        <w:rPr>
          <w:rFonts w:hAnsi="宋体"/>
          <w:szCs w:val="21"/>
        </w:rPr>
        <w:t>建设地点：</w:t>
      </w:r>
    </w:p>
    <w:p>
      <w:pPr>
        <w:spacing w:line="360" w:lineRule="auto"/>
        <w:ind w:firstLine="420" w:firstLineChars="200"/>
        <w:rPr>
          <w:szCs w:val="21"/>
        </w:rPr>
      </w:pPr>
      <w:r>
        <w:rPr>
          <w:rFonts w:hAnsi="宋体"/>
          <w:szCs w:val="21"/>
        </w:rPr>
        <w:t>建设规模：</w:t>
      </w:r>
    </w:p>
    <w:p>
      <w:pPr>
        <w:spacing w:line="360" w:lineRule="auto"/>
        <w:ind w:firstLine="420" w:firstLineChars="200"/>
        <w:rPr>
          <w:szCs w:val="21"/>
        </w:rPr>
      </w:pPr>
      <w:r>
        <w:rPr>
          <w:rFonts w:hAnsi="宋体"/>
          <w:szCs w:val="21"/>
        </w:rPr>
        <w:t>项目</w:t>
      </w:r>
      <w:r>
        <w:rPr>
          <w:rFonts w:hint="eastAsia" w:hAnsi="宋体"/>
          <w:szCs w:val="21"/>
        </w:rPr>
        <w:t>建筑安装工程费</w:t>
      </w:r>
      <w:r>
        <w:rPr>
          <w:rFonts w:hAnsi="宋体"/>
          <w:szCs w:val="21"/>
        </w:rPr>
        <w:t>：</w:t>
      </w:r>
    </w:p>
    <w:p>
      <w:pPr>
        <w:spacing w:line="360" w:lineRule="auto"/>
        <w:ind w:firstLine="437"/>
        <w:rPr>
          <w:rFonts w:hAnsi="宋体"/>
          <w:szCs w:val="21"/>
        </w:rPr>
      </w:pPr>
      <w:r>
        <w:rPr>
          <w:rFonts w:hint="eastAsia" w:hAnsi="宋体"/>
          <w:szCs w:val="21"/>
        </w:rPr>
        <w:t>检测服务暂估费：</w:t>
      </w:r>
    </w:p>
    <w:p>
      <w:pPr>
        <w:spacing w:line="360" w:lineRule="auto"/>
        <w:ind w:firstLine="437"/>
        <w:rPr>
          <w:rFonts w:hAnsi="宋体"/>
        </w:rPr>
      </w:pPr>
      <w:r>
        <w:rPr>
          <w:rFonts w:hint="eastAsia" w:hAnsi="宋体"/>
          <w:szCs w:val="21"/>
        </w:rPr>
        <w:t>检测服务期限</w:t>
      </w:r>
      <w:r>
        <w:rPr>
          <w:rFonts w:hint="eastAsia" w:hAnsi="宋体"/>
        </w:rPr>
        <w:t>：自检测合同生效之日起至</w:t>
      </w:r>
      <w:r>
        <w:rPr>
          <w:rFonts w:hint="eastAsia" w:hAnsi="宋体"/>
          <w:u w:val="single"/>
        </w:rPr>
        <w:t xml:space="preserve">       </w:t>
      </w:r>
      <w:r>
        <w:rPr>
          <w:rFonts w:hint="eastAsia" w:hAnsi="宋体"/>
        </w:rPr>
        <w:t>止。</w:t>
      </w:r>
    </w:p>
    <w:p>
      <w:pPr>
        <w:spacing w:line="360" w:lineRule="auto"/>
        <w:ind w:firstLine="437"/>
      </w:pPr>
      <w:r>
        <w:rPr>
          <w:rFonts w:hint="eastAsia" w:hAnsi="宋体"/>
        </w:rPr>
        <w:t>服务要求：满足国家及地方现行相关检测技术规范要求，详见技术需求书（如有）。</w:t>
      </w:r>
    </w:p>
    <w:p>
      <w:pPr>
        <w:spacing w:line="360" w:lineRule="auto"/>
        <w:ind w:firstLine="437"/>
        <w:rPr>
          <w:u w:val="single"/>
        </w:rPr>
      </w:pPr>
      <w:r>
        <w:rPr>
          <w:rFonts w:hAnsi="宋体"/>
        </w:rPr>
        <w:t>标段划分：</w:t>
      </w:r>
      <w:r>
        <w:rPr>
          <w:rFonts w:hAnsi="宋体"/>
          <w:u w:val="single"/>
        </w:rPr>
        <w:t>（如有）</w:t>
      </w:r>
    </w:p>
    <w:p>
      <w:pPr>
        <w:pStyle w:val="14"/>
        <w:spacing w:line="360" w:lineRule="auto"/>
        <w:ind w:firstLine="426"/>
        <w:rPr>
          <w:rFonts w:ascii="Times New Roman" w:hAnsi="宋体"/>
          <w:sz w:val="21"/>
        </w:rPr>
      </w:pPr>
      <w:r>
        <w:rPr>
          <w:rFonts w:ascii="Times New Roman" w:hAnsi="宋体"/>
          <w:sz w:val="21"/>
        </w:rPr>
        <w:t>招标范围：</w:t>
      </w:r>
      <w:r>
        <w:rPr>
          <w:rFonts w:hint="eastAsia" w:ascii="Times New Roman" w:hAnsi="宋体"/>
          <w:sz w:val="21"/>
        </w:rPr>
        <w:t>本招标项目检测服务包括以下内容：</w:t>
      </w:r>
    </w:p>
    <w:p>
      <w:pPr>
        <w:spacing w:line="360" w:lineRule="auto"/>
        <w:ind w:firstLine="437"/>
        <w:rPr>
          <w:rFonts w:hAnsi="宋体"/>
        </w:rPr>
      </w:pPr>
      <w:r>
        <w:rPr>
          <w:rFonts w:hint="eastAsia" w:hAnsi="宋体"/>
        </w:rPr>
        <w:t>□专项检测项目：</w:t>
      </w:r>
    </w:p>
    <w:p>
      <w:pPr>
        <w:spacing w:line="360" w:lineRule="auto"/>
        <w:ind w:firstLine="437"/>
        <w:rPr>
          <w:rFonts w:hAnsi="宋体"/>
        </w:rPr>
      </w:pPr>
      <w:r>
        <w:rPr>
          <w:rFonts w:hint="eastAsia" w:hAnsi="宋体"/>
        </w:rPr>
        <w:t>□主体结构工程现场检测  □地基基础工程检测  □建筑幕墙工程检测  □钢结构工程检测  □室内环境检测  □建筑物附属设备安装工程检测</w:t>
      </w:r>
    </w:p>
    <w:p>
      <w:pPr>
        <w:spacing w:line="360" w:lineRule="auto"/>
        <w:ind w:firstLine="437"/>
        <w:rPr>
          <w:rFonts w:hAnsi="宋体"/>
        </w:rPr>
      </w:pPr>
      <w:r>
        <w:rPr>
          <w:rFonts w:hint="eastAsia" w:hAnsi="宋体"/>
        </w:rPr>
        <w:t>□见证取样检测：</w:t>
      </w:r>
    </w:p>
    <w:p>
      <w:pPr>
        <w:spacing w:line="360" w:lineRule="auto"/>
        <w:ind w:firstLine="437"/>
        <w:rPr>
          <w:rFonts w:hAnsi="宋体"/>
        </w:rPr>
      </w:pPr>
      <w:r>
        <w:rPr>
          <w:rFonts w:hint="eastAsia" w:hAnsi="宋体"/>
        </w:rPr>
        <w:t xml:space="preserve">□水泥物理力学性能检验    □钢筋（含焊接与机械连接）力学性能检验    □砂、石常规检验  </w:t>
      </w:r>
    </w:p>
    <w:p>
      <w:pPr>
        <w:spacing w:line="360" w:lineRule="auto"/>
        <w:ind w:firstLine="437"/>
        <w:rPr>
          <w:rFonts w:hAnsi="宋体"/>
        </w:rPr>
      </w:pPr>
      <w:r>
        <w:rPr>
          <w:rFonts w:hint="eastAsia" w:hAnsi="宋体"/>
        </w:rPr>
        <w:t>□混凝土、砂浆检验   □墙体材料检验   □简易土工检验  □混凝土掺加剂检验  □防水材料检验</w:t>
      </w:r>
    </w:p>
    <w:p>
      <w:pPr>
        <w:spacing w:line="360" w:lineRule="auto"/>
        <w:ind w:firstLine="437"/>
        <w:rPr>
          <w:rFonts w:hAnsi="宋体"/>
        </w:rPr>
      </w:pPr>
      <w:r>
        <w:rPr>
          <w:rFonts w:hint="eastAsia" w:hAnsi="宋体"/>
        </w:rPr>
        <w:t xml:space="preserve">□预应力钢绞线、锚夹具及组合件检验   □沥青、沥青混合料检验  </w:t>
      </w:r>
    </w:p>
    <w:p>
      <w:pPr>
        <w:spacing w:line="360" w:lineRule="auto"/>
        <w:ind w:firstLine="437"/>
        <w:rPr>
          <w:rFonts w:hAnsi="宋体"/>
        </w:rPr>
      </w:pPr>
      <w:r>
        <w:rPr>
          <w:rFonts w:hint="eastAsia" w:hAnsi="宋体"/>
        </w:rPr>
        <w:t>□建筑装饰材料（陶瓷砖、漆、涂料、玻璃、石材）性能检验</w:t>
      </w:r>
    </w:p>
    <w:p>
      <w:pPr>
        <w:spacing w:line="360" w:lineRule="auto"/>
        <w:ind w:firstLine="437"/>
        <w:rPr>
          <w:rFonts w:hAnsi="宋体"/>
        </w:rPr>
      </w:pPr>
      <w:r>
        <w:rPr>
          <w:rFonts w:hint="eastAsia" w:hAnsi="宋体"/>
        </w:rPr>
        <w:t>□建筑节能检测</w:t>
      </w:r>
    </w:p>
    <w:p>
      <w:pPr>
        <w:spacing w:line="360" w:lineRule="auto"/>
        <w:ind w:firstLine="437"/>
        <w:rPr>
          <w:rFonts w:hAnsi="宋体"/>
          <w:u w:val="single"/>
        </w:rPr>
      </w:pPr>
      <w:r>
        <w:rPr>
          <w:rFonts w:hint="eastAsia" w:ascii="宋体" w:hAnsi="宋体"/>
          <w:szCs w:val="21"/>
        </w:rPr>
        <w:t>□其他</w:t>
      </w:r>
      <w:r>
        <w:rPr>
          <w:rFonts w:hint="eastAsia" w:ascii="宋体" w:hAnsi="宋体"/>
          <w:szCs w:val="21"/>
          <w:u w:val="single"/>
        </w:rPr>
        <w:t xml:space="preserve">                </w:t>
      </w:r>
    </w:p>
    <w:p>
      <w:pPr>
        <w:pStyle w:val="3"/>
        <w:spacing w:line="200" w:lineRule="exact"/>
        <w:rPr>
          <w:rFonts w:ascii="宋体" w:hAnsi="宋体" w:eastAsia="宋体"/>
          <w:sz w:val="24"/>
        </w:rPr>
      </w:pPr>
      <w:bookmarkStart w:id="11" w:name="_Toc4687583"/>
      <w:r>
        <w:rPr>
          <w:rFonts w:ascii="宋体" w:hAnsi="宋体" w:eastAsia="宋体"/>
          <w:sz w:val="24"/>
        </w:rPr>
        <w:t>3.投标人资格要求</w:t>
      </w:r>
      <w:bookmarkEnd w:id="11"/>
    </w:p>
    <w:p>
      <w:pPr>
        <w:spacing w:line="360" w:lineRule="auto"/>
        <w:ind w:firstLine="437"/>
      </w:pPr>
      <w:r>
        <w:rPr>
          <w:rFonts w:hint="eastAsia"/>
        </w:rPr>
        <w:t>3.1 本次招标要求投标人：</w:t>
      </w:r>
    </w:p>
    <w:p>
      <w:pPr>
        <w:spacing w:line="360" w:lineRule="auto"/>
        <w:ind w:firstLine="437"/>
        <w:rPr>
          <w:szCs w:val="21"/>
        </w:rPr>
      </w:pPr>
      <w:r>
        <w:rPr>
          <w:rFonts w:hint="eastAsia" w:hAnsi="宋体"/>
          <w:szCs w:val="21"/>
        </w:rPr>
        <w:t>（1）</w:t>
      </w:r>
      <w:r>
        <w:rPr>
          <w:rFonts w:hAnsi="宋体"/>
          <w:szCs w:val="21"/>
        </w:rPr>
        <w:t>须符合《</w:t>
      </w:r>
      <w:r>
        <w:fldChar w:fldCharType="begin"/>
      </w:r>
      <w:r>
        <w:instrText xml:space="preserve"> HYPERLINK "http://www.gxcic.net/HTMLFile/2013-02/shownews_167314.html" \t "_blank" </w:instrText>
      </w:r>
      <w:r>
        <w:fldChar w:fldCharType="separate"/>
      </w:r>
      <w:r>
        <w:rPr>
          <w:rFonts w:hAnsi="宋体"/>
          <w:szCs w:val="21"/>
        </w:rPr>
        <w:t>广西壮族自治区建筑市场诚信卡管理暂行办法</w:t>
      </w:r>
      <w:r>
        <w:rPr>
          <w:rFonts w:hAnsi="宋体"/>
          <w:szCs w:val="21"/>
        </w:rPr>
        <w:fldChar w:fldCharType="end"/>
      </w:r>
      <w:r>
        <w:rPr>
          <w:rFonts w:hAnsi="宋体"/>
          <w:szCs w:val="21"/>
        </w:rPr>
        <w:t>》</w:t>
      </w:r>
      <w:r>
        <w:rPr>
          <w:rFonts w:hint="eastAsia" w:hAnsi="宋体"/>
          <w:szCs w:val="21"/>
        </w:rPr>
        <w:t>（</w:t>
      </w:r>
      <w:r>
        <w:rPr>
          <w:rFonts w:hAnsi="宋体"/>
          <w:szCs w:val="21"/>
        </w:rPr>
        <w:t>桂建管</w:t>
      </w:r>
      <w:r>
        <w:rPr>
          <w:rFonts w:hint="eastAsia" w:hAnsi="宋体"/>
          <w:szCs w:val="21"/>
        </w:rPr>
        <w:t>﹝2013﹞</w:t>
      </w:r>
      <w:r>
        <w:rPr>
          <w:szCs w:val="21"/>
        </w:rPr>
        <w:t>17</w:t>
      </w:r>
      <w:r>
        <w:rPr>
          <w:rFonts w:hAnsi="宋体"/>
          <w:szCs w:val="21"/>
        </w:rPr>
        <w:t>号</w:t>
      </w:r>
      <w:r>
        <w:rPr>
          <w:rFonts w:hint="eastAsia" w:hAnsi="宋体"/>
          <w:szCs w:val="21"/>
        </w:rPr>
        <w:t>）</w:t>
      </w:r>
      <w:r>
        <w:rPr>
          <w:szCs w:val="21"/>
        </w:rPr>
        <w:t>和《</w:t>
      </w:r>
      <w:r>
        <w:rPr>
          <w:bCs/>
          <w:szCs w:val="21"/>
        </w:rPr>
        <w:t>关于加强广西建筑业企业诚信信息库日常维护管理的通知</w:t>
      </w:r>
      <w:r>
        <w:rPr>
          <w:szCs w:val="21"/>
        </w:rPr>
        <w:t>》（桂建管﹝2014﹞25号）</w:t>
      </w:r>
      <w:r>
        <w:rPr>
          <w:rFonts w:hint="eastAsia"/>
          <w:szCs w:val="21"/>
        </w:rPr>
        <w:t>的</w:t>
      </w:r>
      <w:r>
        <w:rPr>
          <w:rFonts w:hAnsi="宋体"/>
          <w:szCs w:val="21"/>
        </w:rPr>
        <w:t>要求，</w:t>
      </w:r>
      <w:r>
        <w:rPr>
          <w:szCs w:val="21"/>
        </w:rPr>
        <w:t>已办理诚信库入库手续并处于有效</w:t>
      </w:r>
      <w:r>
        <w:rPr>
          <w:rFonts w:hint="eastAsia"/>
          <w:szCs w:val="21"/>
        </w:rPr>
        <w:t>状态；</w:t>
      </w:r>
    </w:p>
    <w:p>
      <w:pPr>
        <w:spacing w:line="360" w:lineRule="auto"/>
        <w:ind w:firstLine="437"/>
        <w:rPr>
          <w:rFonts w:hAnsi="宋体"/>
          <w:szCs w:val="21"/>
        </w:rPr>
      </w:pPr>
      <w:r>
        <w:rPr>
          <w:rFonts w:hint="eastAsia"/>
          <w:szCs w:val="21"/>
        </w:rPr>
        <w:t>（2）</w:t>
      </w:r>
      <w:r>
        <w:rPr>
          <w:rFonts w:hint="eastAsia"/>
        </w:rPr>
        <w:t>取得省级及以上</w:t>
      </w:r>
      <w:r>
        <w:rPr>
          <w:rFonts w:hint="eastAsia" w:hAnsi="宋体"/>
          <w:szCs w:val="21"/>
        </w:rPr>
        <w:t>住房城乡</w:t>
      </w:r>
      <w:r>
        <w:rPr>
          <w:rFonts w:hAnsi="宋体"/>
          <w:szCs w:val="21"/>
        </w:rPr>
        <w:t>建设行政主管部门颁发的</w:t>
      </w:r>
      <w:r>
        <w:rPr>
          <w:rFonts w:hint="eastAsia"/>
        </w:rPr>
        <w:t>涵盖本招标范围的</w:t>
      </w:r>
      <w:r>
        <w:rPr>
          <w:rFonts w:hint="eastAsia" w:hAnsi="宋体"/>
          <w:u w:val="single"/>
        </w:rPr>
        <w:t>□主体结构工程现场检测  □地基基础工程检测 □建筑幕墙工程检测  □钢结构工程检测 □室内环境检测  □建筑物附属设备安装工程检测  □见证取样检测</w:t>
      </w:r>
      <w:r>
        <w:rPr>
          <w:rFonts w:hint="eastAsia" w:hAnsi="宋体"/>
          <w:szCs w:val="21"/>
        </w:rPr>
        <w:t>建设工程质量</w:t>
      </w:r>
      <w:r>
        <w:rPr>
          <w:rFonts w:hint="eastAsia"/>
          <w:szCs w:val="21"/>
        </w:rPr>
        <w:t>检测</w:t>
      </w:r>
      <w:r>
        <w:rPr>
          <w:rFonts w:hAnsi="宋体"/>
          <w:szCs w:val="21"/>
        </w:rPr>
        <w:t>资质</w:t>
      </w:r>
      <w:r>
        <w:rPr>
          <w:rFonts w:hint="eastAsia" w:hAnsi="宋体"/>
          <w:szCs w:val="21"/>
        </w:rPr>
        <w:t>；</w:t>
      </w:r>
    </w:p>
    <w:p>
      <w:pPr>
        <w:spacing w:line="360" w:lineRule="auto"/>
        <w:ind w:firstLine="420" w:firstLineChars="200"/>
      </w:pPr>
      <w:r>
        <w:rPr>
          <w:rFonts w:hint="eastAsia" w:hAnsi="宋体"/>
          <w:szCs w:val="21"/>
        </w:rPr>
        <w:t>（3）具备国家认证认可监督管理委员会或</w:t>
      </w:r>
      <w:r>
        <w:rPr>
          <w:rFonts w:hint="eastAsia"/>
        </w:rPr>
        <w:t>省级质量技术监督部门或市场监督管理部门颁发的</w:t>
      </w:r>
      <w:r>
        <w:rPr>
          <w:rFonts w:hint="eastAsia" w:hAnsi="宋体"/>
          <w:szCs w:val="21"/>
        </w:rPr>
        <w:t>检验检测机构资质认定证书（资质认定证书附表内容须满足招标范围的要求</w:t>
      </w:r>
      <w:r>
        <w:rPr>
          <w:rFonts w:hint="eastAsia"/>
        </w:rPr>
        <w:t>），并在人员、设备、资金等方面具备相应的项目实施能力。</w:t>
      </w:r>
    </w:p>
    <w:p>
      <w:pPr>
        <w:spacing w:line="360" w:lineRule="auto"/>
        <w:ind w:firstLine="420" w:firstLineChars="200"/>
        <w:rPr>
          <w:rFonts w:hAnsi="宋体"/>
          <w:szCs w:val="21"/>
        </w:rPr>
      </w:pPr>
      <w:r>
        <w:rPr>
          <w:szCs w:val="21"/>
        </w:rPr>
        <w:t>3.</w:t>
      </w:r>
      <w:r>
        <w:rPr>
          <w:rFonts w:hint="eastAsia"/>
          <w:szCs w:val="21"/>
        </w:rPr>
        <w:t>2</w:t>
      </w:r>
      <w:r>
        <w:rPr>
          <w:rFonts w:hAnsi="宋体"/>
          <w:szCs w:val="21"/>
        </w:rPr>
        <w:t>本次招标</w:t>
      </w:r>
      <w:r>
        <w:rPr>
          <w:szCs w:val="21"/>
        </w:rPr>
        <w:t>（</w:t>
      </w:r>
      <w:r>
        <w:rPr>
          <w:rFonts w:hAnsi="宋体"/>
          <w:szCs w:val="21"/>
        </w:rPr>
        <w:t>接受或不接受</w:t>
      </w:r>
      <w:r>
        <w:rPr>
          <w:rFonts w:hint="eastAsia"/>
          <w:szCs w:val="21"/>
        </w:rPr>
        <w:t>）</w:t>
      </w:r>
      <w:r>
        <w:rPr>
          <w:rFonts w:hAnsi="宋体"/>
          <w:szCs w:val="21"/>
        </w:rPr>
        <w:t>联合体投标。联合体投标的，应满足下列要求</w:t>
      </w:r>
      <w:r>
        <w:rPr>
          <w:rFonts w:hint="eastAsia" w:hAnsi="宋体"/>
          <w:szCs w:val="21"/>
        </w:rPr>
        <w:t>：</w:t>
      </w:r>
      <w:r>
        <w:rPr>
          <w:rFonts w:hint="eastAsia" w:hAnsi="宋体"/>
          <w:szCs w:val="21"/>
          <w:u w:val="single"/>
        </w:rPr>
        <w:t xml:space="preserve">      </w:t>
      </w:r>
      <w:r>
        <w:rPr>
          <w:rFonts w:hAnsi="宋体"/>
          <w:szCs w:val="21"/>
        </w:rPr>
        <w:t>。</w:t>
      </w:r>
    </w:p>
    <w:p>
      <w:pPr>
        <w:spacing w:line="360" w:lineRule="auto"/>
        <w:ind w:firstLine="420" w:firstLineChars="200"/>
        <w:rPr>
          <w:rFonts w:hAnsi="宋体"/>
          <w:szCs w:val="21"/>
        </w:rPr>
      </w:pPr>
      <w:r>
        <w:rPr>
          <w:rFonts w:hAnsi="宋体"/>
          <w:szCs w:val="21"/>
        </w:rPr>
        <w:t>3.</w:t>
      </w:r>
      <w:r>
        <w:rPr>
          <w:rFonts w:hint="eastAsia" w:hAnsi="宋体"/>
          <w:szCs w:val="21"/>
        </w:rPr>
        <w:t>3 各投标人可就本招标项目的所有标段进行投标，并允许中标所有标段</w:t>
      </w:r>
      <w:r>
        <w:rPr>
          <w:rFonts w:hAnsi="宋体"/>
          <w:szCs w:val="21"/>
        </w:rPr>
        <w:t>。</w:t>
      </w:r>
    </w:p>
    <w:p>
      <w:pPr>
        <w:spacing w:line="360" w:lineRule="auto"/>
        <w:ind w:firstLine="420" w:firstLineChars="200"/>
        <w:rPr>
          <w:szCs w:val="21"/>
        </w:rPr>
      </w:pPr>
      <w:r>
        <w:t>3.</w:t>
      </w:r>
      <w:r>
        <w:rPr>
          <w:rFonts w:hint="eastAsia"/>
        </w:rPr>
        <w:t>4</w:t>
      </w:r>
      <w:r>
        <w:rPr>
          <w:szCs w:val="21"/>
        </w:rPr>
        <w:t>投标人信息以广西建筑业企业诚信信息库为准</w:t>
      </w:r>
      <w:r>
        <w:rPr>
          <w:rFonts w:hint="eastAsia"/>
          <w:szCs w:val="21"/>
        </w:rPr>
        <w:t>【备注：</w:t>
      </w:r>
      <w:r>
        <w:rPr>
          <w:szCs w:val="21"/>
        </w:rPr>
        <w:t>广西建筑业企业诚信信息库</w:t>
      </w:r>
      <w:r>
        <w:rPr>
          <w:rFonts w:hint="eastAsia"/>
          <w:szCs w:val="21"/>
        </w:rPr>
        <w:t>仅包括与房建市政工程有关的施工、监理、检测、招标代理、园林绿化企业、人员、项目及诚信信息。其他非房建市政类工程项目的招标文件要求投标人信息以诚信库信息为准的，投标人应依法向招标人提出质疑。以下所有“</w:t>
      </w:r>
      <w:r>
        <w:rPr>
          <w:szCs w:val="21"/>
        </w:rPr>
        <w:t>投标人信息以广西建筑业企业诚信信息库为准</w:t>
      </w:r>
      <w:r>
        <w:rPr>
          <w:rFonts w:hint="eastAsia"/>
          <w:szCs w:val="21"/>
        </w:rPr>
        <w:t>”的表述，均同此备注】</w:t>
      </w:r>
      <w:r>
        <w:rPr>
          <w:szCs w:val="21"/>
        </w:rPr>
        <w:t>。</w:t>
      </w:r>
    </w:p>
    <w:p>
      <w:pPr>
        <w:spacing w:line="360" w:lineRule="auto"/>
        <w:ind w:firstLine="420" w:firstLineChars="200"/>
      </w:pPr>
      <w:r>
        <w:rPr>
          <w:rFonts w:hint="eastAsia"/>
          <w:szCs w:val="21"/>
        </w:rPr>
        <w:t>3.5</w:t>
      </w:r>
      <w:r>
        <w:rPr>
          <w:rFonts w:hint="eastAsia"/>
        </w:rPr>
        <w:t>根据最高人民法院等9部门《关于在招标投标活动中对失信被执行人实施联合惩戒的通知》（法〔2017〕285号）规定，投标人不得为失信被执行人。</w:t>
      </w:r>
    </w:p>
    <w:p>
      <w:pPr>
        <w:spacing w:line="360" w:lineRule="auto"/>
        <w:ind w:firstLine="420" w:firstLineChars="200"/>
      </w:pPr>
      <w:r>
        <w:rPr>
          <w:rFonts w:hint="eastAsia"/>
        </w:rPr>
        <w:t>3.6异地试验室要求：须满足《自治区住房城乡建设厅关于加强建设工程质量检测机构异地试验室管理工作的通知》（桂建发[2018]6号）规定。</w:t>
      </w:r>
    </w:p>
    <w:p>
      <w:pPr>
        <w:pStyle w:val="3"/>
        <w:spacing w:line="200" w:lineRule="exact"/>
        <w:rPr>
          <w:rFonts w:ascii="宋体" w:hAnsi="宋体" w:eastAsia="宋体"/>
          <w:sz w:val="24"/>
        </w:rPr>
      </w:pPr>
      <w:bookmarkStart w:id="12" w:name="_Toc4687584"/>
      <w:r>
        <w:rPr>
          <w:rFonts w:ascii="宋体" w:hAnsi="宋体" w:eastAsia="宋体"/>
          <w:sz w:val="24"/>
        </w:rPr>
        <w:t>4.</w:t>
      </w:r>
      <w:r>
        <w:rPr>
          <w:rFonts w:hint="eastAsia" w:ascii="宋体" w:hAnsi="宋体" w:eastAsia="宋体"/>
          <w:sz w:val="24"/>
        </w:rPr>
        <w:t>招标文件的获取</w:t>
      </w:r>
      <w:bookmarkEnd w:id="12"/>
    </w:p>
    <w:p>
      <w:pPr>
        <w:spacing w:line="360" w:lineRule="auto"/>
        <w:ind w:firstLine="420" w:firstLineChars="200"/>
      </w:pP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r>
        <w:rPr>
          <w:u w:val="single"/>
        </w:rPr>
        <w:t xml:space="preserve">     </w:t>
      </w:r>
      <w:r>
        <w:rPr>
          <w:rFonts w:hint="eastAsia" w:cs="宋体"/>
        </w:rPr>
        <w:t>时</w:t>
      </w:r>
      <w:r>
        <w:rPr>
          <w:u w:val="single"/>
        </w:rPr>
        <w:t xml:space="preserve">    </w:t>
      </w:r>
      <w:r>
        <w:rPr>
          <w:rFonts w:hint="eastAsia" w:cs="宋体"/>
        </w:rPr>
        <w:t>分至</w:t>
      </w:r>
      <w:r>
        <w:rPr>
          <w:rFonts w:hint="eastAsia" w:cs="宋体"/>
          <w:u w:val="single"/>
        </w:rPr>
        <w:t>投标文件递交的截止时间止</w:t>
      </w:r>
      <w:r>
        <w:rPr>
          <w:rFonts w:hint="eastAsia" w:cs="宋体"/>
        </w:rPr>
        <w:t>（不少于</w:t>
      </w:r>
      <w:r>
        <w:rPr>
          <w:rFonts w:hint="eastAsia"/>
        </w:rPr>
        <w:t>20</w:t>
      </w:r>
      <w:r>
        <w:rPr>
          <w:rFonts w:hint="eastAsia" w:cs="宋体"/>
        </w:rPr>
        <w:t>日），由潜在投标人的专职投标员凭本人的</w:t>
      </w:r>
      <w:r>
        <w:rPr>
          <w:rFonts w:hint="eastAsia"/>
        </w:rPr>
        <w:t>身份证证</w:t>
      </w:r>
      <w:r>
        <w:rPr>
          <w:rFonts w:hint="eastAsia" w:cs="宋体"/>
        </w:rPr>
        <w:t>号及密码或企业</w:t>
      </w:r>
      <w:r>
        <w:t>CA</w:t>
      </w:r>
      <w:r>
        <w:rPr>
          <w:rFonts w:hint="eastAsia" w:cs="宋体"/>
        </w:rPr>
        <w:t>锁登录</w:t>
      </w:r>
      <w:r>
        <w:rPr>
          <w:rFonts w:hint="eastAsia"/>
          <w:szCs w:val="21"/>
        </w:rPr>
        <w:t>通过柳州市公共资源交易服务中心网（http://ggzy.liuzhou.gov.cn/）的投标单位入口登陆柳州市公共资源电子交易系统</w:t>
      </w:r>
      <w:r>
        <w:rPr>
          <w:rFonts w:hint="eastAsia" w:hAnsi="宋体" w:cs="宋体"/>
        </w:rPr>
        <w:t>免费</w:t>
      </w:r>
      <w:r>
        <w:rPr>
          <w:rFonts w:hint="eastAsia" w:cs="宋体"/>
        </w:rPr>
        <w:t>下载招标文件。</w:t>
      </w:r>
    </w:p>
    <w:p>
      <w:pPr>
        <w:pStyle w:val="3"/>
        <w:spacing w:line="220" w:lineRule="exact"/>
        <w:rPr>
          <w:rFonts w:ascii="宋体" w:hAnsi="宋体" w:eastAsia="宋体"/>
          <w:sz w:val="24"/>
        </w:rPr>
      </w:pPr>
      <w:bookmarkStart w:id="13" w:name="_Toc4687585"/>
      <w:r>
        <w:rPr>
          <w:rFonts w:hint="eastAsia" w:ascii="宋体" w:hAnsi="宋体" w:eastAsia="宋体"/>
          <w:sz w:val="24"/>
        </w:rPr>
        <w:t>5. 投标文件的递交</w:t>
      </w:r>
      <w:bookmarkEnd w:id="13"/>
    </w:p>
    <w:p>
      <w:pPr>
        <w:spacing w:line="360" w:lineRule="auto"/>
        <w:ind w:firstLine="420" w:firstLineChars="200"/>
        <w:rPr>
          <w:szCs w:val="21"/>
        </w:rPr>
      </w:pPr>
      <w:r>
        <w:rPr>
          <w:szCs w:val="21"/>
        </w:rPr>
        <w:t>5.1投标文件递交的截止时间（投标截止时间，下同）为</w:t>
      </w: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r>
        <w:rPr>
          <w:rFonts w:hint="eastAsia"/>
          <w:szCs w:val="21"/>
          <w:u w:val="single"/>
        </w:rPr>
        <w:t xml:space="preserve">  </w:t>
      </w:r>
      <w:r>
        <w:rPr>
          <w:rFonts w:hAnsi="宋体"/>
          <w:szCs w:val="21"/>
        </w:rPr>
        <w:t>时</w:t>
      </w:r>
      <w:r>
        <w:rPr>
          <w:rFonts w:hint="eastAsia" w:hAnsi="宋体"/>
          <w:szCs w:val="21"/>
          <w:u w:val="single"/>
        </w:rPr>
        <w:t xml:space="preserve">  </w:t>
      </w:r>
      <w:r>
        <w:rPr>
          <w:rFonts w:hAnsi="宋体"/>
          <w:szCs w:val="21"/>
        </w:rPr>
        <w:t>分</w:t>
      </w:r>
      <w:r>
        <w:rPr>
          <w:szCs w:val="21"/>
        </w:rPr>
        <w:t>。</w:t>
      </w:r>
    </w:p>
    <w:p>
      <w:pPr>
        <w:spacing w:line="360" w:lineRule="auto"/>
        <w:ind w:firstLine="369" w:firstLineChars="176"/>
        <w:rPr>
          <w:szCs w:val="21"/>
        </w:rPr>
      </w:pPr>
      <w:r>
        <w:rPr>
          <w:rFonts w:hint="eastAsia"/>
          <w:szCs w:val="21"/>
        </w:rPr>
        <w:t>5.2 投标人须在投标截止前将加密的投标文件通过柳州市公共资源交易服务中心网（http://ggzy.liuzhou.gov.cn/）的投标单位入口登陆柳州市公共资源电子交易系统成功上传，并将相同的未加密投标文件电子文本刻录光盘包装密封后，于投标截止前由企业法定代表人或其授权的专职投标员提交到柳州市新柳大道115号国际会展中心会议中心八楼—柳州市公共资源交易服务中心开标区，并持专职投标员本人身份证原件（如为法定代表人递交时可持本企业任一专职投标员的身份证原件）</w:t>
      </w:r>
      <w:r>
        <w:rPr>
          <w:rFonts w:hint="eastAsia" w:hAnsi="宋体" w:cs="宋体"/>
        </w:rPr>
        <w:t>通过柳州市公共资源开评标系统签到</w:t>
      </w:r>
      <w:r>
        <w:rPr>
          <w:rFonts w:hint="eastAsia"/>
          <w:szCs w:val="21"/>
        </w:rPr>
        <w:t>，否则招标人不予受理。</w:t>
      </w:r>
    </w:p>
    <w:p>
      <w:pPr>
        <w:pStyle w:val="3"/>
        <w:spacing w:line="200" w:lineRule="exact"/>
        <w:rPr>
          <w:rFonts w:ascii="宋体" w:hAnsi="宋体" w:eastAsia="宋体"/>
          <w:sz w:val="24"/>
        </w:rPr>
      </w:pPr>
      <w:bookmarkStart w:id="14" w:name="_Toc395382360"/>
      <w:bookmarkStart w:id="15" w:name="_Toc389065129"/>
      <w:bookmarkStart w:id="16" w:name="_Toc4687586"/>
      <w:r>
        <w:rPr>
          <w:rFonts w:hint="eastAsia" w:ascii="宋体" w:hAnsi="宋体" w:eastAsia="宋体"/>
          <w:sz w:val="24"/>
        </w:rPr>
        <w:t>6</w:t>
      </w:r>
      <w:r>
        <w:rPr>
          <w:rFonts w:ascii="宋体" w:hAnsi="宋体" w:eastAsia="宋体"/>
          <w:sz w:val="24"/>
        </w:rPr>
        <w:t>.</w:t>
      </w:r>
      <w:bookmarkEnd w:id="14"/>
      <w:bookmarkEnd w:id="15"/>
      <w:bookmarkStart w:id="17" w:name="_Toc395382362"/>
      <w:r>
        <w:rPr>
          <w:rFonts w:ascii="宋体" w:hAnsi="宋体" w:eastAsia="宋体"/>
          <w:sz w:val="24"/>
        </w:rPr>
        <w:t>发布公告的媒介</w:t>
      </w:r>
      <w:bookmarkEnd w:id="16"/>
    </w:p>
    <w:p>
      <w:pPr>
        <w:spacing w:line="360" w:lineRule="auto"/>
        <w:ind w:firstLine="420" w:firstLineChars="200"/>
        <w:rPr>
          <w:rFonts w:hAnsi="宋体"/>
          <w:szCs w:val="21"/>
        </w:rPr>
      </w:pPr>
      <w:r>
        <w:rPr>
          <w:rFonts w:hAnsi="宋体"/>
          <w:szCs w:val="21"/>
        </w:rPr>
        <w:t>本次招标公告同时在</w:t>
      </w:r>
      <w:r>
        <w:rPr>
          <w:rFonts w:hint="eastAsia" w:hAnsi="宋体"/>
          <w:szCs w:val="21"/>
        </w:rPr>
        <w:t>中国招标投标公共服务平台</w:t>
      </w:r>
      <w:r>
        <w:rPr>
          <w:rFonts w:hAnsi="宋体"/>
          <w:szCs w:val="21"/>
        </w:rPr>
        <w:t>www.cebpubservice.com</w:t>
      </w:r>
      <w:r>
        <w:rPr>
          <w:rFonts w:hint="eastAsia" w:hAnsi="宋体"/>
          <w:szCs w:val="21"/>
        </w:rPr>
        <w:t>、广西壮族自治区招标投标公共服务平台www.ztb.gxi.gov.cn</w:t>
      </w:r>
      <w:r>
        <w:rPr>
          <w:rFonts w:hAnsi="宋体"/>
          <w:szCs w:val="21"/>
        </w:rPr>
        <w:t>、柳州市公共资源交易服务中心网（http://ggzy.liuzhou.gov.cn/）（公告发布媒体包含但不限于上述媒体）上发布。</w:t>
      </w:r>
      <w:r>
        <w:rPr>
          <w:rFonts w:hint="eastAsia" w:hAnsi="宋体"/>
          <w:szCs w:val="21"/>
        </w:rPr>
        <w:t>（备注：实行招标投标的政府采购工程项目还应当同时在中国政府采购网</w:t>
      </w:r>
      <w:r>
        <w:fldChar w:fldCharType="begin"/>
      </w:r>
      <w:r>
        <w:instrText xml:space="preserve"> HYPERLINK "http://www.ccgp.gov.cn" </w:instrText>
      </w:r>
      <w:r>
        <w:fldChar w:fldCharType="separate"/>
      </w:r>
      <w:r>
        <w:rPr>
          <w:rFonts w:hint="eastAsia" w:hAnsi="宋体"/>
          <w:szCs w:val="21"/>
        </w:rPr>
        <w:t>www.ccgp.gov.cn</w:t>
      </w:r>
      <w:r>
        <w:rPr>
          <w:rFonts w:hint="eastAsia" w:hAnsi="宋体"/>
          <w:szCs w:val="21"/>
        </w:rPr>
        <w:fldChar w:fldCharType="end"/>
      </w:r>
      <w:r>
        <w:rPr>
          <w:rFonts w:hint="eastAsia" w:hAnsi="宋体"/>
          <w:szCs w:val="21"/>
        </w:rPr>
        <w:t>、广西壮族自治区政府采购网</w:t>
      </w:r>
      <w:r>
        <w:fldChar w:fldCharType="begin"/>
      </w:r>
      <w:r>
        <w:instrText xml:space="preserve"> HYPERLINK "http://www.gxzfcg.gov.cn" </w:instrText>
      </w:r>
      <w:r>
        <w:fldChar w:fldCharType="separate"/>
      </w:r>
      <w:r>
        <w:rPr>
          <w:rFonts w:hint="eastAsia" w:hAnsi="宋体"/>
          <w:szCs w:val="21"/>
        </w:rPr>
        <w:t>www.gxzfcg.gov.cn</w:t>
      </w:r>
      <w:r>
        <w:rPr>
          <w:rFonts w:hint="eastAsia" w:hAnsi="宋体"/>
          <w:szCs w:val="21"/>
        </w:rPr>
        <w:fldChar w:fldCharType="end"/>
      </w:r>
      <w:r>
        <w:rPr>
          <w:rFonts w:hint="eastAsia" w:hAnsi="宋体"/>
          <w:szCs w:val="21"/>
        </w:rPr>
        <w:t>上发布）。</w:t>
      </w:r>
    </w:p>
    <w:p>
      <w:pPr>
        <w:pStyle w:val="3"/>
        <w:spacing w:line="200" w:lineRule="exact"/>
        <w:rPr>
          <w:rFonts w:ascii="宋体" w:hAnsi="宋体" w:eastAsia="宋体"/>
          <w:sz w:val="24"/>
        </w:rPr>
      </w:pPr>
      <w:bookmarkStart w:id="18" w:name="_Toc4687587"/>
      <w:r>
        <w:rPr>
          <w:rFonts w:hint="eastAsia" w:ascii="宋体" w:hAnsi="宋体" w:eastAsia="宋体"/>
          <w:sz w:val="24"/>
        </w:rPr>
        <w:t xml:space="preserve">7. </w:t>
      </w:r>
      <w:bookmarkEnd w:id="17"/>
      <w:bookmarkStart w:id="19" w:name="_Toc395382363"/>
      <w:r>
        <w:rPr>
          <w:rFonts w:hint="eastAsia" w:ascii="宋体" w:hAnsi="宋体" w:eastAsia="宋体"/>
          <w:sz w:val="24"/>
        </w:rPr>
        <w:t>电子交易服务</w:t>
      </w:r>
      <w:bookmarkEnd w:id="18"/>
    </w:p>
    <w:p>
      <w:pPr>
        <w:spacing w:line="360" w:lineRule="auto"/>
        <w:ind w:left="105" w:leftChars="50" w:firstLine="420" w:firstLineChars="200"/>
        <w:rPr>
          <w:rFonts w:hAnsi="宋体"/>
          <w:szCs w:val="21"/>
        </w:rPr>
      </w:pPr>
      <w:r>
        <w:rPr>
          <w:rFonts w:hint="eastAsia" w:hAnsi="宋体"/>
          <w:szCs w:val="21"/>
        </w:rPr>
        <w:t>7.1本项目为全流程电子招标。投标活动通过柳州市公共资源交易服务中心网站(</w:t>
      </w:r>
      <w:r>
        <w:rPr>
          <w:rFonts w:hAnsi="宋体"/>
          <w:szCs w:val="21"/>
        </w:rPr>
        <w:t>http://ggzy.liuzhou.gov.cn/</w:t>
      </w:r>
      <w:r>
        <w:rPr>
          <w:rFonts w:hint="eastAsia" w:hAnsi="宋体"/>
          <w:szCs w:val="21"/>
        </w:rPr>
        <w:t>)的投标单位入口登陆柳州市公共资源电子交易系统完成。投标文件一律不接受纸质文件，投标人将被要求递交具备法律效力的电子投标文件。为此，投标人应当使用在广西区内依法设立的电子认证服务机构发放的电子签名认证证书对电子投标文件进行电子签名及电子签章（CA锁）。提供电子认证的服务机构为广西壮族自治区数字证书认证中心有限公司（客服电话： 4000771110）。投标人须确保电子签名认证证书在本项目招标投标全过程中均处在有效期内。</w:t>
      </w:r>
    </w:p>
    <w:p>
      <w:pPr>
        <w:spacing w:line="360" w:lineRule="auto"/>
        <w:ind w:firstLine="420" w:firstLineChars="200"/>
      </w:pPr>
      <w:r>
        <w:rPr>
          <w:rFonts w:hint="eastAsia"/>
        </w:rPr>
        <w:t xml:space="preserve">7.2 </w:t>
      </w:r>
      <w:r>
        <w:rPr>
          <w:rFonts w:hint="eastAsia" w:hAnsi="宋体"/>
          <w:szCs w:val="21"/>
        </w:rPr>
        <w:t>投标人的资质、营业执照、主要人员资格、业绩、信誉等证明材料以广西建筑业企业诚信信息库审核通过材料为准。投标人相关信息必须录入广西建筑业企业诚信信息库管理系统（http://ztb.gxzjt.gov.cn:1121/zjthy/），由于广西建筑业企业诚信信息库与广西公共资源交易服务平台的相关信息同步存在时间差（非实时同步，每天晚上同步一次），建议投标人至少在开标时间2天前将所需投标材料在诚信库内审核通过。</w:t>
      </w:r>
    </w:p>
    <w:p>
      <w:pPr>
        <w:spacing w:line="360" w:lineRule="auto"/>
        <w:ind w:left="105" w:leftChars="50" w:firstLine="420" w:firstLineChars="200"/>
        <w:rPr>
          <w:rFonts w:hAnsi="宋体"/>
          <w:szCs w:val="21"/>
        </w:rPr>
      </w:pPr>
      <w:r>
        <w:rPr>
          <w:rFonts w:hint="eastAsia" w:hAnsi="宋体"/>
          <w:szCs w:val="21"/>
        </w:rPr>
        <w:t>7.3 柳州市公共资源交易服务中心网站和柳州市公共资源电子交易系统由柳州市公共资源交易服务中心维护并提供技术支撑（联系电话：0772-3167383）；广西建筑业企业诚信信息库管理系统由广西住房和</w:t>
      </w:r>
      <w:r>
        <w:rPr>
          <w:rFonts w:hint="eastAsia" w:hAnsi="宋体"/>
          <w:szCs w:val="21"/>
          <w:lang w:eastAsia="zh-CN"/>
        </w:rPr>
        <w:t>城乡</w:t>
      </w:r>
      <w:r>
        <w:rPr>
          <w:rFonts w:hint="eastAsia" w:hAnsi="宋体"/>
          <w:szCs w:val="21"/>
        </w:rPr>
        <w:t>建设厅维护并提供技术支撑（联系电话：4008503300）。</w:t>
      </w:r>
    </w:p>
    <w:p>
      <w:pPr>
        <w:pStyle w:val="3"/>
        <w:spacing w:line="200" w:lineRule="exact"/>
        <w:rPr>
          <w:rFonts w:ascii="宋体" w:hAnsi="宋体" w:eastAsia="宋体"/>
          <w:sz w:val="24"/>
        </w:rPr>
      </w:pPr>
      <w:bookmarkStart w:id="20" w:name="_Toc4687588"/>
      <w:r>
        <w:rPr>
          <w:rFonts w:hint="eastAsia" w:ascii="宋体" w:hAnsi="宋体" w:eastAsia="宋体"/>
          <w:sz w:val="24"/>
        </w:rPr>
        <w:t>8. 监督部门及电话</w:t>
      </w:r>
      <w:bookmarkEnd w:id="19"/>
      <w:bookmarkEnd w:id="20"/>
    </w:p>
    <w:p>
      <w:pPr>
        <w:spacing w:line="360" w:lineRule="auto"/>
        <w:ind w:firstLine="420" w:firstLineChars="200"/>
      </w:pPr>
      <w:bookmarkStart w:id="21" w:name="_Toc395382364"/>
      <w:bookmarkStart w:id="22" w:name="_Toc389065131"/>
      <w:r>
        <w:rPr>
          <w:rFonts w:hint="eastAsia"/>
        </w:rPr>
        <w:t>8.1本项目招标监督部门为：</w:t>
      </w:r>
      <w:r>
        <w:rPr>
          <w:rFonts w:hint="eastAsia"/>
          <w:u w:val="single"/>
        </w:rPr>
        <w:t xml:space="preserve">  柳州市建筑工程招标投标办公室（根据下拉选项选择填写）   </w:t>
      </w:r>
      <w:r>
        <w:rPr>
          <w:rFonts w:hint="eastAsia"/>
        </w:rPr>
        <w:t>联系电话</w:t>
      </w:r>
      <w:r>
        <w:rPr>
          <w:rFonts w:hint="eastAsia"/>
          <w:u w:val="single"/>
        </w:rPr>
        <w:t xml:space="preserve">： 0772-2824031  </w:t>
      </w:r>
      <w:r>
        <w:rPr>
          <w:rFonts w:hint="eastAsia"/>
        </w:rPr>
        <w:t xml:space="preserve">。 </w:t>
      </w:r>
    </w:p>
    <w:p>
      <w:pPr>
        <w:spacing w:line="360" w:lineRule="auto"/>
        <w:ind w:firstLine="420" w:firstLineChars="200"/>
      </w:pPr>
      <w:r>
        <w:rPr>
          <w:rFonts w:hint="eastAsia"/>
        </w:rPr>
        <w:t>8.2招标公告、招标文件、招标补遗文件、最高投标限价在向潜在投标人发出的同时：</w:t>
      </w:r>
    </w:p>
    <w:p>
      <w:pPr>
        <w:spacing w:line="360" w:lineRule="auto"/>
        <w:ind w:firstLine="420" w:firstLineChars="200"/>
      </w:pPr>
      <w:r>
        <w:rPr>
          <w:rFonts w:hint="eastAsia" w:ascii="宋体" w:hAnsi="宋体"/>
        </w:rPr>
        <w:t>□提交</w:t>
      </w:r>
      <w:r>
        <w:rPr>
          <w:rFonts w:hint="eastAsia"/>
          <w:u w:val="single"/>
        </w:rPr>
        <w:t>（自动读取当地监督管理部门名称）</w:t>
      </w:r>
      <w:r>
        <w:rPr>
          <w:rFonts w:hint="eastAsia"/>
        </w:rPr>
        <w:t>备案(适用于非网上备案)。</w:t>
      </w:r>
    </w:p>
    <w:p>
      <w:pPr>
        <w:spacing w:line="360" w:lineRule="auto"/>
        <w:ind w:firstLine="420" w:firstLineChars="200"/>
      </w:pPr>
      <w:r>
        <w:rPr>
          <w:rFonts w:hint="eastAsia" w:ascii="宋体" w:hAnsi="宋体"/>
        </w:rPr>
        <w:t>□</w:t>
      </w:r>
      <w:r>
        <w:rPr>
          <w:rFonts w:hint="eastAsia"/>
        </w:rPr>
        <w:t>通过柳州市建设工程招标管理系统（通过柳州市建设工程质量安全监督管理处网址</w:t>
      </w:r>
      <w:r>
        <w:fldChar w:fldCharType="begin"/>
      </w:r>
      <w:r>
        <w:instrText xml:space="preserve"> HYPERLINK "http://www.lzgczljd.com" </w:instrText>
      </w:r>
      <w:r>
        <w:fldChar w:fldCharType="separate"/>
      </w:r>
      <w:r>
        <w:rPr>
          <w:rFonts w:hint="eastAsia"/>
        </w:rPr>
        <w:t>http://www.lzgczljd.gov.cn/</w:t>
      </w:r>
      <w:r>
        <w:rPr>
          <w:rFonts w:hint="eastAsia"/>
        </w:rPr>
        <w:fldChar w:fldCharType="end"/>
      </w:r>
      <w:r>
        <w:rPr>
          <w:rFonts w:hint="eastAsia"/>
        </w:rPr>
        <w:t xml:space="preserve">登录）提交招标监督管理部门备案（适用于网上备案）。 </w:t>
      </w:r>
    </w:p>
    <w:p>
      <w:pPr>
        <w:spacing w:line="360" w:lineRule="auto"/>
        <w:ind w:firstLine="420" w:firstLineChars="200"/>
        <w:rPr>
          <w:szCs w:val="21"/>
        </w:rPr>
      </w:pPr>
      <w:r>
        <w:rPr>
          <w:rFonts w:hint="eastAsia"/>
        </w:rPr>
        <w:t>8.3潜在投标人或利害关系人对本招标公告及招标文件内容有异议的</w:t>
      </w:r>
      <w:r>
        <w:rPr>
          <w:rFonts w:hint="eastAsia" w:ascii="宋体" w:hAnsi="宋体"/>
          <w:szCs w:val="21"/>
        </w:rPr>
        <w:t>，应向招标人提出，同时</w:t>
      </w:r>
      <w:r>
        <w:rPr>
          <w:rFonts w:hint="eastAsia"/>
          <w:szCs w:val="21"/>
        </w:rPr>
        <w:t>可登录柳州市建设工程招标管理系统进入“我有异议”提交异议</w:t>
      </w:r>
      <w:r>
        <w:rPr>
          <w:rFonts w:hint="eastAsia" w:ascii="宋体" w:hAnsi="宋体"/>
          <w:szCs w:val="21"/>
        </w:rPr>
        <w:t>。</w:t>
      </w:r>
    </w:p>
    <w:p>
      <w:pPr>
        <w:spacing w:line="360" w:lineRule="auto"/>
        <w:ind w:firstLine="420" w:firstLineChars="200"/>
      </w:pPr>
      <w:r>
        <w:rPr>
          <w:rFonts w:hint="eastAsia"/>
        </w:rPr>
        <w:t>8.4潜在投标人或招标人认为招标投标活动违反法律法规规定的，可：</w:t>
      </w:r>
    </w:p>
    <w:p>
      <w:pPr>
        <w:spacing w:line="360" w:lineRule="auto"/>
        <w:ind w:left="420" w:leftChars="200"/>
        <w:rPr>
          <w:rFonts w:ascii="宋体" w:hAnsi="宋体"/>
          <w:szCs w:val="21"/>
        </w:rPr>
      </w:pPr>
      <w:r>
        <w:rPr>
          <w:rFonts w:hint="eastAsia" w:ascii="宋体" w:hAnsi="宋体"/>
          <w:szCs w:val="21"/>
        </w:rPr>
        <w:t>□以书面形式</w:t>
      </w:r>
      <w:r>
        <w:rPr>
          <w:rFonts w:ascii="宋体" w:hAnsi="宋体"/>
          <w:szCs w:val="21"/>
        </w:rPr>
        <w:t>向（自动读取当地监督管理部门名称）进行投诉(适用于非网上备案</w:t>
      </w:r>
      <w:r>
        <w:rPr>
          <w:rFonts w:hint="eastAsia" w:ascii="宋体" w:hAnsi="宋体"/>
          <w:szCs w:val="21"/>
        </w:rPr>
        <w:t>项目</w:t>
      </w:r>
      <w:r>
        <w:rPr>
          <w:rFonts w:ascii="宋体" w:hAnsi="宋体"/>
          <w:szCs w:val="21"/>
        </w:rPr>
        <w:t>)。</w:t>
      </w:r>
      <w:r>
        <w:rPr>
          <w:rFonts w:ascii="宋体" w:hAnsi="宋体"/>
          <w:szCs w:val="21"/>
        </w:rPr>
        <w:br w:type="textWrapping"/>
      </w:r>
      <w:r>
        <w:rPr>
          <w:rFonts w:hint="eastAsia" w:ascii="宋体" w:hAnsi="宋体"/>
          <w:szCs w:val="21"/>
        </w:rPr>
        <w:t>□</w:t>
      </w:r>
      <w:r>
        <w:rPr>
          <w:rFonts w:ascii="宋体" w:hAnsi="宋体"/>
          <w:szCs w:val="21"/>
        </w:rPr>
        <w:t>可登录柳州市建设工程招标管理系统进入“我要投诉”进行投诉（适用于网上备案</w:t>
      </w:r>
      <w:r>
        <w:rPr>
          <w:rFonts w:hint="eastAsia" w:ascii="宋体" w:hAnsi="宋体"/>
          <w:szCs w:val="21"/>
        </w:rPr>
        <w:t>项目</w:t>
      </w:r>
      <w:r>
        <w:rPr>
          <w:rFonts w:ascii="宋体" w:hAnsi="宋体"/>
          <w:szCs w:val="21"/>
        </w:rPr>
        <w:t>）。</w:t>
      </w:r>
    </w:p>
    <w:p>
      <w:pPr>
        <w:pStyle w:val="3"/>
        <w:spacing w:line="200" w:lineRule="exact"/>
        <w:rPr>
          <w:rFonts w:ascii="宋体" w:hAnsi="宋体" w:eastAsia="宋体"/>
          <w:sz w:val="24"/>
        </w:rPr>
      </w:pPr>
      <w:bookmarkStart w:id="23" w:name="_Toc4687589"/>
      <w:r>
        <w:rPr>
          <w:rFonts w:hint="eastAsia" w:ascii="宋体" w:hAnsi="宋体" w:eastAsia="宋体"/>
          <w:sz w:val="24"/>
        </w:rPr>
        <w:t>9</w:t>
      </w:r>
      <w:r>
        <w:rPr>
          <w:rFonts w:ascii="宋体" w:hAnsi="宋体" w:eastAsia="宋体"/>
          <w:sz w:val="24"/>
        </w:rPr>
        <w:t>.联系方式</w:t>
      </w:r>
      <w:bookmarkEnd w:id="21"/>
      <w:bookmarkEnd w:id="22"/>
      <w:bookmarkEnd w:id="23"/>
    </w:p>
    <w:p>
      <w:pPr>
        <w:spacing w:line="360" w:lineRule="auto"/>
        <w:ind w:firstLine="420" w:firstLineChars="200"/>
        <w:rPr>
          <w:szCs w:val="21"/>
          <w:u w:val="single"/>
        </w:rPr>
      </w:pPr>
      <w:r>
        <w:rPr>
          <w:rFonts w:hAnsi="宋体"/>
          <w:szCs w:val="21"/>
        </w:rPr>
        <w:t>招标人：</w:t>
      </w:r>
      <w:r>
        <w:rPr>
          <w:rFonts w:hint="eastAsia" w:hAnsi="宋体"/>
          <w:szCs w:val="21"/>
        </w:rPr>
        <w:t xml:space="preserve">                       </w:t>
      </w:r>
      <w:r>
        <w:rPr>
          <w:rFonts w:hAnsi="宋体"/>
          <w:szCs w:val="21"/>
        </w:rPr>
        <w:t>招标代理机构：</w:t>
      </w:r>
    </w:p>
    <w:p>
      <w:pPr>
        <w:spacing w:line="360" w:lineRule="auto"/>
        <w:ind w:firstLine="420" w:firstLineChars="200"/>
        <w:rPr>
          <w:szCs w:val="21"/>
          <w:u w:val="single"/>
        </w:rPr>
      </w:pPr>
      <w:r>
        <w:rPr>
          <w:rFonts w:hAnsi="宋体"/>
          <w:szCs w:val="21"/>
        </w:rPr>
        <w:t>地址：</w:t>
      </w:r>
      <w:r>
        <w:rPr>
          <w:rFonts w:hint="eastAsia" w:hAnsi="宋体"/>
          <w:szCs w:val="21"/>
        </w:rPr>
        <w:t xml:space="preserve">                         </w:t>
      </w:r>
      <w:r>
        <w:rPr>
          <w:rFonts w:hAnsi="宋体"/>
          <w:szCs w:val="21"/>
        </w:rPr>
        <w:t>地址：</w:t>
      </w:r>
    </w:p>
    <w:p>
      <w:pPr>
        <w:spacing w:line="360" w:lineRule="auto"/>
        <w:ind w:firstLine="420" w:firstLineChars="200"/>
        <w:rPr>
          <w:szCs w:val="21"/>
        </w:rPr>
      </w:pPr>
      <w:r>
        <w:rPr>
          <w:rFonts w:hAnsi="宋体"/>
          <w:szCs w:val="21"/>
        </w:rPr>
        <w:t>邮编：</w:t>
      </w:r>
      <w:r>
        <w:rPr>
          <w:rFonts w:hint="eastAsia" w:hAnsi="宋体"/>
          <w:szCs w:val="21"/>
        </w:rPr>
        <w:t xml:space="preserve">                         </w:t>
      </w:r>
      <w:r>
        <w:rPr>
          <w:rFonts w:hAnsi="宋体"/>
          <w:szCs w:val="21"/>
        </w:rPr>
        <w:t>邮编：</w:t>
      </w:r>
    </w:p>
    <w:p>
      <w:pPr>
        <w:spacing w:line="360" w:lineRule="auto"/>
        <w:ind w:firstLine="420" w:firstLineChars="200"/>
        <w:rPr>
          <w:szCs w:val="21"/>
        </w:rPr>
      </w:pPr>
      <w:r>
        <w:rPr>
          <w:rFonts w:hAnsi="宋体"/>
          <w:szCs w:val="21"/>
        </w:rPr>
        <w:t>联系人：</w:t>
      </w:r>
      <w:r>
        <w:rPr>
          <w:rFonts w:hint="eastAsia" w:hAnsi="宋体"/>
          <w:szCs w:val="21"/>
        </w:rPr>
        <w:t xml:space="preserve">                       </w:t>
      </w:r>
      <w:r>
        <w:rPr>
          <w:rFonts w:hAnsi="宋体"/>
          <w:szCs w:val="21"/>
        </w:rPr>
        <w:t>联系人：</w:t>
      </w:r>
    </w:p>
    <w:p>
      <w:pPr>
        <w:spacing w:line="360" w:lineRule="auto"/>
        <w:ind w:firstLine="420" w:firstLineChars="200"/>
        <w:rPr>
          <w:szCs w:val="21"/>
        </w:rPr>
      </w:pPr>
      <w:r>
        <w:rPr>
          <w:rFonts w:hAnsi="宋体"/>
          <w:szCs w:val="21"/>
        </w:rPr>
        <w:t>电话：</w:t>
      </w:r>
      <w:r>
        <w:rPr>
          <w:rFonts w:hint="eastAsia" w:hAnsi="宋体"/>
          <w:szCs w:val="21"/>
        </w:rPr>
        <w:t xml:space="preserve">                         </w:t>
      </w:r>
      <w:r>
        <w:rPr>
          <w:rFonts w:hAnsi="宋体"/>
          <w:szCs w:val="21"/>
        </w:rPr>
        <w:t>电话：</w:t>
      </w:r>
    </w:p>
    <w:p>
      <w:pPr>
        <w:spacing w:line="360" w:lineRule="auto"/>
        <w:ind w:firstLine="420" w:firstLineChars="200"/>
        <w:rPr>
          <w:szCs w:val="21"/>
        </w:rPr>
      </w:pPr>
      <w:r>
        <w:rPr>
          <w:rFonts w:hAnsi="宋体"/>
          <w:szCs w:val="21"/>
        </w:rPr>
        <w:t>传真：</w:t>
      </w:r>
      <w:r>
        <w:rPr>
          <w:rFonts w:hint="eastAsia" w:hAnsi="宋体"/>
          <w:szCs w:val="21"/>
        </w:rPr>
        <w:t xml:space="preserve">                         </w:t>
      </w:r>
      <w:r>
        <w:rPr>
          <w:rFonts w:hAnsi="宋体"/>
          <w:szCs w:val="21"/>
        </w:rPr>
        <w:t>传真：</w:t>
      </w:r>
    </w:p>
    <w:p>
      <w:pPr>
        <w:spacing w:line="360" w:lineRule="auto"/>
        <w:ind w:firstLine="420" w:firstLineChars="200"/>
        <w:rPr>
          <w:szCs w:val="21"/>
        </w:rPr>
      </w:pPr>
      <w:r>
        <w:rPr>
          <w:rFonts w:hAnsi="宋体"/>
          <w:szCs w:val="21"/>
        </w:rPr>
        <w:t>电子邮</w:t>
      </w:r>
      <w:r>
        <w:rPr>
          <w:rFonts w:hint="eastAsia" w:hAnsi="宋体"/>
          <w:szCs w:val="21"/>
        </w:rPr>
        <w:t>箱</w:t>
      </w:r>
      <w:r>
        <w:rPr>
          <w:rFonts w:hAnsi="宋体"/>
          <w:szCs w:val="21"/>
        </w:rPr>
        <w:t>：</w:t>
      </w:r>
      <w:r>
        <w:rPr>
          <w:rFonts w:hint="eastAsia" w:hAnsi="宋体"/>
          <w:szCs w:val="21"/>
        </w:rPr>
        <w:t xml:space="preserve">                     </w:t>
      </w:r>
      <w:r>
        <w:rPr>
          <w:rFonts w:hAnsi="宋体"/>
          <w:szCs w:val="21"/>
        </w:rPr>
        <w:t>电子邮</w:t>
      </w:r>
      <w:r>
        <w:rPr>
          <w:rFonts w:hint="eastAsia" w:hAnsi="宋体"/>
          <w:szCs w:val="21"/>
        </w:rPr>
        <w:t>箱</w:t>
      </w:r>
      <w:r>
        <w:rPr>
          <w:rFonts w:hAnsi="宋体"/>
          <w:szCs w:val="21"/>
        </w:rPr>
        <w:t>：</w:t>
      </w:r>
    </w:p>
    <w:p>
      <w:pPr>
        <w:spacing w:line="360" w:lineRule="auto"/>
        <w:ind w:firstLine="420" w:firstLineChars="200"/>
        <w:rPr>
          <w:szCs w:val="21"/>
          <w:u w:val="single"/>
        </w:rPr>
      </w:pPr>
      <w:r>
        <w:rPr>
          <w:rFonts w:hAnsi="宋体"/>
          <w:szCs w:val="21"/>
        </w:rPr>
        <w:t>网址：</w:t>
      </w:r>
      <w:r>
        <w:rPr>
          <w:rFonts w:hint="eastAsia" w:hAnsi="宋体"/>
          <w:szCs w:val="21"/>
        </w:rPr>
        <w:t xml:space="preserve">                         </w:t>
      </w:r>
      <w:r>
        <w:rPr>
          <w:rFonts w:hAnsi="宋体"/>
          <w:szCs w:val="21"/>
        </w:rPr>
        <w:t>网址：</w:t>
      </w:r>
    </w:p>
    <w:p>
      <w:pPr>
        <w:spacing w:line="360" w:lineRule="auto"/>
        <w:ind w:firstLine="1890" w:firstLineChars="900"/>
        <w:jc w:val="right"/>
        <w:rPr>
          <w:rFonts w:hAnsi="宋体"/>
          <w:szCs w:val="21"/>
        </w:rPr>
      </w:pPr>
      <w:r>
        <w:rPr>
          <w:rFonts w:hAnsi="宋体"/>
          <w:szCs w:val="21"/>
        </w:rPr>
        <w:t>年</w:t>
      </w:r>
      <w:r>
        <w:rPr>
          <w:rFonts w:hint="eastAsia" w:hAnsi="宋体"/>
          <w:szCs w:val="21"/>
        </w:rPr>
        <w:t xml:space="preserve">   </w:t>
      </w:r>
      <w:r>
        <w:rPr>
          <w:rFonts w:hAnsi="宋体"/>
          <w:szCs w:val="21"/>
        </w:rPr>
        <w:t>月</w:t>
      </w:r>
      <w:r>
        <w:rPr>
          <w:rFonts w:hint="eastAsia" w:hAnsi="宋体"/>
          <w:szCs w:val="21"/>
        </w:rPr>
        <w:t xml:space="preserve">    </w:t>
      </w:r>
      <w:r>
        <w:rPr>
          <w:rFonts w:hAnsi="宋体"/>
          <w:szCs w:val="21"/>
        </w:rPr>
        <w:t>日</w:t>
      </w:r>
    </w:p>
    <w:p>
      <w:pPr>
        <w:pStyle w:val="2"/>
        <w:spacing w:line="360" w:lineRule="auto"/>
        <w:jc w:val="center"/>
        <w:rPr>
          <w:rFonts w:eastAsia="黑体"/>
          <w:bCs/>
          <w:sz w:val="32"/>
          <w:szCs w:val="44"/>
        </w:rPr>
      </w:pPr>
      <w:r>
        <w:rPr>
          <w:rFonts w:hAnsi="宋体"/>
          <w:szCs w:val="21"/>
        </w:rPr>
        <w:br w:type="page"/>
      </w:r>
      <w:bookmarkStart w:id="24" w:name="_Toc4687590"/>
      <w:r>
        <w:rPr>
          <w:sz w:val="32"/>
          <w:szCs w:val="32"/>
        </w:rPr>
        <w:t>第一章  投标邀请书（适用于邀请招标）</w:t>
      </w:r>
      <w:bookmarkEnd w:id="24"/>
    </w:p>
    <w:p>
      <w:pPr>
        <w:spacing w:line="460" w:lineRule="exact"/>
        <w:jc w:val="center"/>
        <w:rPr>
          <w:rFonts w:hAnsi="宋体"/>
          <w:b/>
          <w:sz w:val="24"/>
        </w:rPr>
      </w:pPr>
      <w:bookmarkStart w:id="25" w:name="_Toc4687591"/>
      <w:r>
        <w:rPr>
          <w:rFonts w:hAnsi="宋体"/>
          <w:b/>
          <w:sz w:val="24"/>
        </w:rPr>
        <w:t>（项目名称</w:t>
      </w:r>
      <w:r>
        <w:rPr>
          <w:rFonts w:hint="eastAsia" w:hAnsi="宋体"/>
          <w:b/>
          <w:sz w:val="24"/>
        </w:rPr>
        <w:t>）</w:t>
      </w:r>
      <w:r>
        <w:rPr>
          <w:rFonts w:hAnsi="宋体"/>
          <w:b/>
          <w:sz w:val="24"/>
        </w:rPr>
        <w:t>工程</w:t>
      </w:r>
      <w:r>
        <w:rPr>
          <w:rFonts w:hint="eastAsia" w:hAnsi="宋体"/>
          <w:b/>
          <w:sz w:val="24"/>
        </w:rPr>
        <w:t>检测投标邀请书</w:t>
      </w:r>
      <w:bookmarkEnd w:id="25"/>
    </w:p>
    <w:p>
      <w:pPr>
        <w:pStyle w:val="3"/>
        <w:spacing w:line="200" w:lineRule="exact"/>
        <w:rPr>
          <w:rFonts w:ascii="宋体" w:hAnsi="宋体" w:eastAsia="宋体"/>
          <w:sz w:val="24"/>
        </w:rPr>
      </w:pPr>
      <w:bookmarkStart w:id="26" w:name="_Toc4687592"/>
      <w:r>
        <w:rPr>
          <w:rFonts w:ascii="宋体" w:hAnsi="宋体" w:eastAsia="宋体"/>
          <w:sz w:val="24"/>
        </w:rPr>
        <w:t>1.招标条件</w:t>
      </w:r>
      <w:bookmarkEnd w:id="26"/>
    </w:p>
    <w:p>
      <w:pPr>
        <w:spacing w:line="460" w:lineRule="exact"/>
        <w:ind w:firstLine="437"/>
      </w:pPr>
      <w:r>
        <w:rPr>
          <w:rFonts w:hint="eastAsia" w:hAnsi="宋体"/>
          <w:szCs w:val="21"/>
        </w:rPr>
        <w:t>本招标项目</w:t>
      </w:r>
      <w:r>
        <w:rPr>
          <w:rFonts w:hint="eastAsia" w:hAnsi="宋体"/>
          <w:szCs w:val="21"/>
          <w:u w:val="single"/>
        </w:rPr>
        <w:t xml:space="preserve">      </w:t>
      </w:r>
      <w:r>
        <w:rPr>
          <w:rFonts w:hint="eastAsia"/>
          <w:szCs w:val="21"/>
        </w:rPr>
        <w:t>（</w:t>
      </w:r>
      <w:r>
        <w:rPr>
          <w:rFonts w:hint="eastAsia" w:hAnsi="宋体"/>
          <w:szCs w:val="21"/>
        </w:rPr>
        <w:t>项目名称</w:t>
      </w:r>
      <w:r>
        <w:rPr>
          <w:rFonts w:hint="eastAsia"/>
          <w:szCs w:val="21"/>
        </w:rPr>
        <w:t>）</w:t>
      </w:r>
      <w:r>
        <w:rPr>
          <w:rFonts w:hint="eastAsia" w:hAnsi="宋体"/>
          <w:szCs w:val="21"/>
        </w:rPr>
        <w:t>已由</w:t>
      </w:r>
      <w:r>
        <w:rPr>
          <w:rFonts w:hint="eastAsia" w:hAnsi="宋体"/>
          <w:szCs w:val="21"/>
          <w:u w:val="single"/>
        </w:rPr>
        <w:t xml:space="preserve">       </w:t>
      </w:r>
      <w:r>
        <w:rPr>
          <w:rFonts w:hint="eastAsia"/>
          <w:szCs w:val="21"/>
        </w:rPr>
        <w:t>（</w:t>
      </w:r>
      <w:r>
        <w:rPr>
          <w:rFonts w:hint="eastAsia" w:hAnsi="宋体"/>
          <w:szCs w:val="21"/>
        </w:rPr>
        <w:t>项目审批、核准或备案机关名称</w:t>
      </w:r>
      <w:r>
        <w:rPr>
          <w:rFonts w:hint="eastAsia"/>
          <w:szCs w:val="21"/>
        </w:rPr>
        <w:t>）</w:t>
      </w:r>
      <w:r>
        <w:rPr>
          <w:rFonts w:hint="eastAsia" w:hAnsi="宋体"/>
          <w:szCs w:val="21"/>
        </w:rPr>
        <w:t>以</w:t>
      </w:r>
      <w:r>
        <w:rPr>
          <w:rFonts w:hint="eastAsia" w:hAnsi="宋体"/>
          <w:szCs w:val="21"/>
          <w:u w:val="single"/>
        </w:rPr>
        <w:t xml:space="preserve">      </w:t>
      </w:r>
      <w:r>
        <w:rPr>
          <w:rFonts w:hint="eastAsia"/>
          <w:szCs w:val="21"/>
        </w:rPr>
        <w:t>（</w:t>
      </w:r>
      <w:r>
        <w:rPr>
          <w:rFonts w:hint="eastAsia" w:hAnsi="宋体"/>
          <w:szCs w:val="21"/>
        </w:rPr>
        <w:t>批文名称及编号</w:t>
      </w:r>
      <w:r>
        <w:rPr>
          <w:rFonts w:hint="eastAsia"/>
          <w:szCs w:val="21"/>
        </w:rPr>
        <w:t>）</w:t>
      </w:r>
      <w:r>
        <w:rPr>
          <w:rFonts w:hint="eastAsia" w:hAnsi="宋体"/>
          <w:szCs w:val="21"/>
        </w:rPr>
        <w:t>批准建设，项目业主为</w:t>
      </w:r>
      <w:r>
        <w:rPr>
          <w:rFonts w:hint="eastAsia" w:hAnsi="宋体"/>
          <w:szCs w:val="21"/>
          <w:u w:val="single"/>
        </w:rPr>
        <w:t xml:space="preserve">     </w:t>
      </w:r>
      <w:r>
        <w:rPr>
          <w:rFonts w:hint="eastAsia" w:hAnsi="宋体"/>
          <w:szCs w:val="21"/>
        </w:rPr>
        <w:t>，建设资金来自</w:t>
      </w:r>
      <w:r>
        <w:rPr>
          <w:rFonts w:hint="eastAsia" w:hAnsi="宋体"/>
          <w:szCs w:val="21"/>
          <w:u w:val="single"/>
        </w:rPr>
        <w:t xml:space="preserve">     </w:t>
      </w:r>
      <w:r>
        <w:rPr>
          <w:rFonts w:hint="eastAsia"/>
          <w:szCs w:val="21"/>
        </w:rPr>
        <w:t>（</w:t>
      </w:r>
      <w:r>
        <w:rPr>
          <w:rFonts w:hint="eastAsia" w:hAnsi="宋体"/>
          <w:szCs w:val="21"/>
        </w:rPr>
        <w:t>资金来源</w:t>
      </w:r>
      <w:r>
        <w:rPr>
          <w:rFonts w:hint="eastAsia"/>
          <w:szCs w:val="21"/>
        </w:rPr>
        <w:t>）</w:t>
      </w:r>
      <w:r>
        <w:rPr>
          <w:rFonts w:hint="eastAsia" w:hAnsi="宋体"/>
          <w:szCs w:val="21"/>
        </w:rPr>
        <w:t>，项目出资比例为</w:t>
      </w:r>
      <w:r>
        <w:rPr>
          <w:rFonts w:hint="eastAsia" w:hAnsi="宋体"/>
          <w:szCs w:val="21"/>
          <w:u w:val="single"/>
        </w:rPr>
        <w:t xml:space="preserve">      </w:t>
      </w:r>
      <w:r>
        <w:rPr>
          <w:rFonts w:hint="eastAsia" w:hAnsi="宋体"/>
          <w:szCs w:val="21"/>
        </w:rPr>
        <w:t>，招标人为</w:t>
      </w:r>
      <w:r>
        <w:rPr>
          <w:rFonts w:hint="eastAsia" w:hAnsi="宋体"/>
          <w:szCs w:val="21"/>
          <w:u w:val="single"/>
        </w:rPr>
        <w:t xml:space="preserve">           。</w:t>
      </w:r>
      <w:r>
        <w:rPr>
          <w:rFonts w:hint="eastAsia" w:hAnsi="宋体"/>
          <w:szCs w:val="21"/>
        </w:rPr>
        <w:t>项目已具备招标条件，</w:t>
      </w:r>
      <w:r>
        <w:rPr>
          <w:szCs w:val="21"/>
        </w:rPr>
        <w:t>现邀请你单位参加</w:t>
      </w:r>
      <w:r>
        <w:rPr>
          <w:rFonts w:hint="eastAsia"/>
          <w:szCs w:val="21"/>
        </w:rPr>
        <w:t>本项目</w:t>
      </w:r>
      <w:r>
        <w:rPr>
          <w:rFonts w:hint="eastAsia" w:hAnsi="宋体"/>
          <w:szCs w:val="21"/>
        </w:rPr>
        <w:t>检测</w:t>
      </w:r>
      <w:r>
        <w:rPr>
          <w:rFonts w:hAnsi="宋体"/>
          <w:szCs w:val="21"/>
        </w:rPr>
        <w:t>服务</w:t>
      </w:r>
      <w:r>
        <w:rPr>
          <w:rFonts w:hint="eastAsia" w:hAnsi="宋体"/>
          <w:szCs w:val="21"/>
        </w:rPr>
        <w:t>投标</w:t>
      </w:r>
      <w:r>
        <w:rPr>
          <w:szCs w:val="21"/>
        </w:rPr>
        <w:t>。</w:t>
      </w:r>
    </w:p>
    <w:p>
      <w:pPr>
        <w:pStyle w:val="3"/>
        <w:spacing w:line="200" w:lineRule="exact"/>
        <w:rPr>
          <w:rFonts w:ascii="宋体" w:hAnsi="宋体" w:eastAsia="宋体"/>
          <w:sz w:val="24"/>
        </w:rPr>
      </w:pPr>
      <w:bookmarkStart w:id="27" w:name="_Toc4687593"/>
      <w:r>
        <w:rPr>
          <w:rFonts w:ascii="宋体" w:hAnsi="宋体" w:eastAsia="宋体"/>
          <w:sz w:val="24"/>
        </w:rPr>
        <w:t>2.项目概况与招标范围</w:t>
      </w:r>
      <w:bookmarkEnd w:id="27"/>
    </w:p>
    <w:p>
      <w:pPr>
        <w:spacing w:line="360" w:lineRule="auto"/>
        <w:ind w:firstLine="420" w:firstLineChars="200"/>
        <w:rPr>
          <w:szCs w:val="21"/>
          <w:u w:val="single"/>
        </w:rPr>
      </w:pPr>
      <w:r>
        <w:rPr>
          <w:rFonts w:hAnsi="宋体"/>
          <w:szCs w:val="21"/>
        </w:rPr>
        <w:t>建设地点：</w:t>
      </w:r>
    </w:p>
    <w:p>
      <w:pPr>
        <w:spacing w:line="360" w:lineRule="auto"/>
        <w:ind w:firstLine="420" w:firstLineChars="200"/>
        <w:rPr>
          <w:szCs w:val="21"/>
        </w:rPr>
      </w:pPr>
      <w:r>
        <w:rPr>
          <w:rFonts w:hAnsi="宋体"/>
          <w:szCs w:val="21"/>
        </w:rPr>
        <w:t>建设规模：</w:t>
      </w:r>
    </w:p>
    <w:p>
      <w:pPr>
        <w:spacing w:line="360" w:lineRule="auto"/>
        <w:ind w:firstLine="420" w:firstLineChars="200"/>
        <w:rPr>
          <w:szCs w:val="21"/>
        </w:rPr>
      </w:pPr>
      <w:r>
        <w:rPr>
          <w:rFonts w:hAnsi="宋体"/>
          <w:szCs w:val="21"/>
        </w:rPr>
        <w:t>项目</w:t>
      </w:r>
      <w:r>
        <w:rPr>
          <w:rFonts w:hint="eastAsia" w:hAnsi="宋体"/>
          <w:szCs w:val="21"/>
        </w:rPr>
        <w:t>建筑安装工程费</w:t>
      </w:r>
      <w:r>
        <w:rPr>
          <w:rFonts w:hAnsi="宋体"/>
          <w:szCs w:val="21"/>
        </w:rPr>
        <w:t>：</w:t>
      </w:r>
    </w:p>
    <w:p>
      <w:pPr>
        <w:spacing w:line="460" w:lineRule="exact"/>
        <w:ind w:firstLine="437"/>
        <w:rPr>
          <w:rFonts w:hAnsi="宋体"/>
        </w:rPr>
      </w:pPr>
      <w:r>
        <w:rPr>
          <w:rFonts w:hint="eastAsia" w:hAnsi="宋体"/>
          <w:szCs w:val="21"/>
        </w:rPr>
        <w:t>检测服务期限</w:t>
      </w:r>
      <w:r>
        <w:rPr>
          <w:rFonts w:hint="eastAsia" w:hAnsi="宋体"/>
        </w:rPr>
        <w:t>：自检测合同生效之日起至</w:t>
      </w:r>
      <w:r>
        <w:rPr>
          <w:rFonts w:hint="eastAsia" w:hAnsi="宋体"/>
          <w:u w:val="single"/>
        </w:rPr>
        <w:t xml:space="preserve">       止</w:t>
      </w:r>
      <w:r>
        <w:rPr>
          <w:rFonts w:hint="eastAsia" w:hAnsi="宋体"/>
        </w:rPr>
        <w:t>。</w:t>
      </w:r>
    </w:p>
    <w:p>
      <w:pPr>
        <w:spacing w:line="460" w:lineRule="exact"/>
        <w:ind w:firstLine="437"/>
      </w:pPr>
      <w:r>
        <w:rPr>
          <w:rFonts w:hint="eastAsia" w:hAnsi="宋体"/>
        </w:rPr>
        <w:t>服务要求：满足国家及地方现行相关检测技术规范要求，详见技术需求书（如有）。</w:t>
      </w:r>
    </w:p>
    <w:p>
      <w:pPr>
        <w:spacing w:line="460" w:lineRule="exact"/>
        <w:ind w:firstLine="437"/>
        <w:rPr>
          <w:u w:val="single"/>
        </w:rPr>
      </w:pPr>
      <w:r>
        <w:rPr>
          <w:rFonts w:hAnsi="宋体"/>
        </w:rPr>
        <w:t>标段划分：</w:t>
      </w:r>
      <w:r>
        <w:rPr>
          <w:rFonts w:hAnsi="宋体"/>
          <w:u w:val="single"/>
        </w:rPr>
        <w:t>（如有）</w:t>
      </w:r>
    </w:p>
    <w:p>
      <w:pPr>
        <w:pStyle w:val="14"/>
        <w:spacing w:line="480" w:lineRule="exact"/>
        <w:ind w:firstLine="426"/>
        <w:rPr>
          <w:rFonts w:ascii="Times New Roman" w:hAnsi="宋体"/>
          <w:sz w:val="21"/>
        </w:rPr>
      </w:pPr>
      <w:r>
        <w:rPr>
          <w:rFonts w:ascii="Times New Roman" w:hAnsi="宋体"/>
          <w:sz w:val="21"/>
        </w:rPr>
        <w:t>招标范围：</w:t>
      </w:r>
      <w:r>
        <w:rPr>
          <w:rFonts w:hint="eastAsia" w:ascii="Times New Roman" w:hAnsi="宋体"/>
          <w:sz w:val="21"/>
        </w:rPr>
        <w:t>本招标项目检测服务包括以下内容：</w:t>
      </w:r>
    </w:p>
    <w:p>
      <w:pPr>
        <w:spacing w:line="460" w:lineRule="exact"/>
        <w:ind w:firstLine="437"/>
        <w:rPr>
          <w:rFonts w:hAnsi="宋体"/>
        </w:rPr>
      </w:pPr>
      <w:r>
        <w:rPr>
          <w:rFonts w:hint="eastAsia" w:hAnsi="宋体"/>
        </w:rPr>
        <w:t>□专项检测项目：</w:t>
      </w:r>
    </w:p>
    <w:p>
      <w:pPr>
        <w:spacing w:line="460" w:lineRule="exact"/>
        <w:ind w:firstLine="437"/>
        <w:rPr>
          <w:rFonts w:hAnsi="宋体"/>
        </w:rPr>
      </w:pPr>
      <w:r>
        <w:rPr>
          <w:rFonts w:hint="eastAsia" w:hAnsi="宋体"/>
        </w:rPr>
        <w:t>□主体结构工程现场检测  □地基基础工程检测  □建筑幕墙工程检测  □钢结构工程检测  □室内环境检测  □建筑物附属设备安装工程检测</w:t>
      </w:r>
    </w:p>
    <w:p>
      <w:pPr>
        <w:spacing w:line="460" w:lineRule="exact"/>
        <w:ind w:firstLine="437"/>
        <w:rPr>
          <w:rFonts w:hAnsi="宋体"/>
        </w:rPr>
      </w:pPr>
      <w:r>
        <w:rPr>
          <w:rFonts w:hint="eastAsia" w:hAnsi="宋体"/>
        </w:rPr>
        <w:t>□见证取样检测：</w:t>
      </w:r>
    </w:p>
    <w:p>
      <w:pPr>
        <w:spacing w:line="460" w:lineRule="exact"/>
        <w:ind w:firstLine="437"/>
        <w:rPr>
          <w:rFonts w:hAnsi="宋体"/>
        </w:rPr>
      </w:pPr>
      <w:r>
        <w:rPr>
          <w:rFonts w:hint="eastAsia" w:hAnsi="宋体"/>
        </w:rPr>
        <w:t xml:space="preserve">□水泥物理力学性能检验    □钢筋（含焊接与机械连接）力学性能检验    □砂、石常规检验  </w:t>
      </w:r>
    </w:p>
    <w:p>
      <w:pPr>
        <w:spacing w:line="460" w:lineRule="exact"/>
        <w:ind w:firstLine="437"/>
        <w:rPr>
          <w:rFonts w:hAnsi="宋体"/>
        </w:rPr>
      </w:pPr>
      <w:r>
        <w:rPr>
          <w:rFonts w:hint="eastAsia" w:hAnsi="宋体"/>
        </w:rPr>
        <w:t>□混凝土、砂浆检验   □墙体材料检验   □简易土工检验  □混凝土掺加剂检验  □防水材料检验</w:t>
      </w:r>
    </w:p>
    <w:p>
      <w:pPr>
        <w:spacing w:line="460" w:lineRule="exact"/>
        <w:ind w:firstLine="437"/>
        <w:rPr>
          <w:rFonts w:hAnsi="宋体"/>
        </w:rPr>
      </w:pPr>
      <w:r>
        <w:rPr>
          <w:rFonts w:hint="eastAsia" w:hAnsi="宋体"/>
        </w:rPr>
        <w:t xml:space="preserve">□预应力钢绞线、锚夹具及组合件检验   □沥青、沥青混合料检验  </w:t>
      </w:r>
    </w:p>
    <w:p>
      <w:pPr>
        <w:spacing w:line="460" w:lineRule="exact"/>
        <w:ind w:firstLine="437"/>
        <w:rPr>
          <w:rFonts w:hAnsi="宋体"/>
        </w:rPr>
      </w:pPr>
      <w:r>
        <w:rPr>
          <w:rFonts w:hint="eastAsia" w:hAnsi="宋体"/>
        </w:rPr>
        <w:t>□建筑装饰材料（陶瓷砖、漆、涂料、玻璃、石材）性能检验</w:t>
      </w:r>
    </w:p>
    <w:p>
      <w:pPr>
        <w:spacing w:line="460" w:lineRule="exact"/>
        <w:ind w:firstLine="437"/>
        <w:rPr>
          <w:rFonts w:hAnsi="宋体"/>
        </w:rPr>
      </w:pPr>
      <w:r>
        <w:rPr>
          <w:rFonts w:hint="eastAsia" w:hAnsi="宋体"/>
        </w:rPr>
        <w:t>□建筑节能检测</w:t>
      </w:r>
    </w:p>
    <w:p>
      <w:pPr>
        <w:spacing w:line="460" w:lineRule="exact"/>
        <w:ind w:firstLine="437"/>
        <w:rPr>
          <w:rFonts w:ascii="宋体" w:hAnsi="宋体"/>
          <w:szCs w:val="21"/>
          <w:u w:val="single"/>
        </w:rPr>
      </w:pPr>
      <w:r>
        <w:rPr>
          <w:rFonts w:hint="eastAsia" w:ascii="宋体" w:hAnsi="宋体"/>
          <w:szCs w:val="21"/>
        </w:rPr>
        <w:t>□其他</w:t>
      </w:r>
      <w:r>
        <w:rPr>
          <w:rFonts w:hint="eastAsia" w:ascii="宋体" w:hAnsi="宋体"/>
          <w:szCs w:val="21"/>
          <w:u w:val="single"/>
        </w:rPr>
        <w:t xml:space="preserve">                </w:t>
      </w:r>
    </w:p>
    <w:p>
      <w:pPr>
        <w:pStyle w:val="3"/>
        <w:spacing w:line="200" w:lineRule="exact"/>
        <w:rPr>
          <w:rFonts w:ascii="宋体" w:hAnsi="宋体" w:eastAsia="宋体"/>
          <w:sz w:val="24"/>
        </w:rPr>
      </w:pPr>
      <w:bookmarkStart w:id="28" w:name="_Toc4687594"/>
      <w:r>
        <w:rPr>
          <w:rFonts w:ascii="宋体" w:hAnsi="宋体" w:eastAsia="宋体"/>
          <w:sz w:val="24"/>
        </w:rPr>
        <w:t>3.投标人资格要求</w:t>
      </w:r>
      <w:bookmarkEnd w:id="28"/>
    </w:p>
    <w:p>
      <w:pPr>
        <w:spacing w:line="360" w:lineRule="auto"/>
        <w:ind w:firstLine="437"/>
      </w:pPr>
      <w:bookmarkStart w:id="29" w:name="_Toc389065136"/>
      <w:bookmarkStart w:id="30" w:name="_Toc395382369"/>
      <w:r>
        <w:rPr>
          <w:rFonts w:hint="eastAsia"/>
        </w:rPr>
        <w:t>3.1本次招标要求投标人：</w:t>
      </w:r>
    </w:p>
    <w:p>
      <w:pPr>
        <w:spacing w:line="360" w:lineRule="auto"/>
        <w:ind w:firstLine="437"/>
        <w:rPr>
          <w:szCs w:val="21"/>
        </w:rPr>
      </w:pPr>
      <w:r>
        <w:rPr>
          <w:rFonts w:hint="eastAsia" w:hAnsi="宋体"/>
          <w:szCs w:val="21"/>
        </w:rPr>
        <w:t>（1）</w:t>
      </w:r>
      <w:r>
        <w:rPr>
          <w:rFonts w:hAnsi="宋体"/>
          <w:szCs w:val="21"/>
        </w:rPr>
        <w:t>须符合《</w:t>
      </w:r>
      <w:r>
        <w:fldChar w:fldCharType="begin"/>
      </w:r>
      <w:r>
        <w:instrText xml:space="preserve"> HYPERLINK "http://www.gxcic.net/HTMLFile/2013-02/shownews_167314.html" \t "_blank" </w:instrText>
      </w:r>
      <w:r>
        <w:fldChar w:fldCharType="separate"/>
      </w:r>
      <w:r>
        <w:rPr>
          <w:rFonts w:hAnsi="宋体"/>
          <w:szCs w:val="21"/>
        </w:rPr>
        <w:t>广西壮族自治区建筑市场诚信卡管理暂行办法</w:t>
      </w:r>
      <w:r>
        <w:rPr>
          <w:rFonts w:hAnsi="宋体"/>
          <w:szCs w:val="21"/>
        </w:rPr>
        <w:fldChar w:fldCharType="end"/>
      </w:r>
      <w:r>
        <w:rPr>
          <w:rFonts w:hAnsi="宋体"/>
          <w:szCs w:val="21"/>
        </w:rPr>
        <w:t>》</w:t>
      </w:r>
      <w:r>
        <w:rPr>
          <w:rFonts w:hint="eastAsia" w:hAnsi="宋体"/>
          <w:szCs w:val="21"/>
        </w:rPr>
        <w:t>（</w:t>
      </w:r>
      <w:r>
        <w:rPr>
          <w:rFonts w:hAnsi="宋体"/>
          <w:szCs w:val="21"/>
        </w:rPr>
        <w:t>桂建管</w:t>
      </w:r>
      <w:r>
        <w:rPr>
          <w:rFonts w:hint="eastAsia" w:hAnsi="宋体"/>
          <w:szCs w:val="21"/>
        </w:rPr>
        <w:t>﹝2013﹞</w:t>
      </w:r>
      <w:r>
        <w:rPr>
          <w:szCs w:val="21"/>
        </w:rPr>
        <w:t>17</w:t>
      </w:r>
      <w:r>
        <w:rPr>
          <w:rFonts w:hAnsi="宋体"/>
          <w:szCs w:val="21"/>
        </w:rPr>
        <w:t>号</w:t>
      </w:r>
      <w:r>
        <w:rPr>
          <w:rFonts w:hint="eastAsia" w:hAnsi="宋体"/>
          <w:szCs w:val="21"/>
        </w:rPr>
        <w:t>）</w:t>
      </w:r>
      <w:r>
        <w:rPr>
          <w:szCs w:val="21"/>
        </w:rPr>
        <w:t>和《</w:t>
      </w:r>
      <w:r>
        <w:rPr>
          <w:bCs/>
          <w:szCs w:val="21"/>
        </w:rPr>
        <w:t>关于加强广西建筑业企业诚信信息库日常维护管理的通知</w:t>
      </w:r>
      <w:r>
        <w:rPr>
          <w:szCs w:val="21"/>
        </w:rPr>
        <w:t>》（桂建管﹝2014﹞25号）</w:t>
      </w:r>
      <w:r>
        <w:rPr>
          <w:rFonts w:hint="eastAsia"/>
          <w:szCs w:val="21"/>
        </w:rPr>
        <w:t>的</w:t>
      </w:r>
      <w:r>
        <w:rPr>
          <w:rFonts w:hAnsi="宋体"/>
          <w:szCs w:val="21"/>
        </w:rPr>
        <w:t>要求，</w:t>
      </w:r>
      <w:r>
        <w:rPr>
          <w:szCs w:val="21"/>
        </w:rPr>
        <w:t>已办理诚信库入库手续并处于有效</w:t>
      </w:r>
      <w:r>
        <w:rPr>
          <w:rFonts w:hint="eastAsia"/>
          <w:szCs w:val="21"/>
        </w:rPr>
        <w:t>状态；</w:t>
      </w:r>
    </w:p>
    <w:p>
      <w:pPr>
        <w:spacing w:line="360" w:lineRule="auto"/>
        <w:ind w:firstLine="437"/>
        <w:rPr>
          <w:rFonts w:hAnsi="宋体"/>
          <w:szCs w:val="21"/>
        </w:rPr>
      </w:pPr>
      <w:r>
        <w:rPr>
          <w:rFonts w:hint="eastAsia"/>
          <w:szCs w:val="21"/>
        </w:rPr>
        <w:t>（2）</w:t>
      </w:r>
      <w:r>
        <w:rPr>
          <w:rFonts w:hint="eastAsia"/>
        </w:rPr>
        <w:t>取得省级及以上</w:t>
      </w:r>
      <w:r>
        <w:rPr>
          <w:rFonts w:hint="eastAsia" w:hAnsi="宋体"/>
          <w:szCs w:val="21"/>
        </w:rPr>
        <w:t>住房城乡</w:t>
      </w:r>
      <w:r>
        <w:rPr>
          <w:rFonts w:hAnsi="宋体"/>
          <w:szCs w:val="21"/>
        </w:rPr>
        <w:t>建设行政主管部门颁发的</w:t>
      </w:r>
      <w:r>
        <w:rPr>
          <w:rFonts w:hint="eastAsia"/>
        </w:rPr>
        <w:t>涵盖本招标范围的</w:t>
      </w:r>
      <w:r>
        <w:rPr>
          <w:rFonts w:hint="eastAsia" w:hAnsi="宋体"/>
          <w:u w:val="single"/>
        </w:rPr>
        <w:t>□主体结构工程现场检测  □地基基础工程检测 □建筑幕墙工程检测  □钢结构工程检测 □室内环境检测  □建筑物附属设备安装工程检测  □见证取样检测</w:t>
      </w:r>
      <w:r>
        <w:rPr>
          <w:rFonts w:hint="eastAsia" w:hAnsi="宋体"/>
          <w:szCs w:val="21"/>
        </w:rPr>
        <w:t>建设工程质量</w:t>
      </w:r>
      <w:r>
        <w:rPr>
          <w:rFonts w:hint="eastAsia"/>
          <w:szCs w:val="21"/>
        </w:rPr>
        <w:t>检测</w:t>
      </w:r>
      <w:r>
        <w:rPr>
          <w:rFonts w:hAnsi="宋体"/>
          <w:szCs w:val="21"/>
        </w:rPr>
        <w:t>资质</w:t>
      </w:r>
      <w:r>
        <w:rPr>
          <w:rFonts w:hint="eastAsia" w:hAnsi="宋体"/>
          <w:szCs w:val="21"/>
        </w:rPr>
        <w:t>。</w:t>
      </w:r>
    </w:p>
    <w:p>
      <w:pPr>
        <w:spacing w:line="360" w:lineRule="auto"/>
        <w:ind w:firstLine="420" w:firstLineChars="200"/>
      </w:pPr>
      <w:r>
        <w:rPr>
          <w:rFonts w:hint="eastAsia" w:hAnsi="宋体"/>
          <w:szCs w:val="21"/>
        </w:rPr>
        <w:t>（3）具备国家认证认可监督管理委员会或</w:t>
      </w:r>
      <w:r>
        <w:rPr>
          <w:rFonts w:hint="eastAsia"/>
        </w:rPr>
        <w:t>省级质量技术监督部门或市场监督管理部门颁发的</w:t>
      </w:r>
      <w:r>
        <w:rPr>
          <w:rFonts w:hint="eastAsia" w:hAnsi="宋体"/>
          <w:szCs w:val="21"/>
        </w:rPr>
        <w:t>检验检测机构资质认定证书（资质认定证书附表内容须满足招标范围的要求</w:t>
      </w:r>
      <w:r>
        <w:rPr>
          <w:rFonts w:hint="eastAsia"/>
        </w:rPr>
        <w:t>），并在人员、设备、资金等方面具备相应的项目实施能力。</w:t>
      </w:r>
    </w:p>
    <w:p>
      <w:pPr>
        <w:spacing w:line="360" w:lineRule="auto"/>
        <w:ind w:firstLine="420" w:firstLineChars="200"/>
        <w:rPr>
          <w:rFonts w:hAnsi="宋体"/>
          <w:szCs w:val="21"/>
        </w:rPr>
      </w:pPr>
      <w:r>
        <w:rPr>
          <w:szCs w:val="21"/>
        </w:rPr>
        <w:t>3.</w:t>
      </w:r>
      <w:r>
        <w:rPr>
          <w:rFonts w:hint="eastAsia"/>
          <w:szCs w:val="21"/>
        </w:rPr>
        <w:t>2</w:t>
      </w:r>
      <w:r>
        <w:rPr>
          <w:rFonts w:hAnsi="宋体"/>
          <w:szCs w:val="21"/>
        </w:rPr>
        <w:t>本次招标</w:t>
      </w:r>
      <w:r>
        <w:rPr>
          <w:szCs w:val="21"/>
        </w:rPr>
        <w:t>（</w:t>
      </w:r>
      <w:r>
        <w:rPr>
          <w:rFonts w:hAnsi="宋体"/>
          <w:szCs w:val="21"/>
        </w:rPr>
        <w:t>接受或不接受</w:t>
      </w:r>
      <w:r>
        <w:rPr>
          <w:rFonts w:hint="eastAsia"/>
          <w:szCs w:val="21"/>
        </w:rPr>
        <w:t>）</w:t>
      </w:r>
      <w:r>
        <w:rPr>
          <w:rFonts w:hAnsi="宋体"/>
          <w:szCs w:val="21"/>
        </w:rPr>
        <w:t>联合体投标。联合体投标的，应满足下列要求</w:t>
      </w:r>
      <w:r>
        <w:rPr>
          <w:rFonts w:hint="eastAsia" w:hAnsi="宋体"/>
          <w:szCs w:val="21"/>
        </w:rPr>
        <w:t>：</w:t>
      </w:r>
      <w:r>
        <w:rPr>
          <w:rFonts w:hint="eastAsia" w:hAnsi="宋体"/>
          <w:szCs w:val="21"/>
          <w:u w:val="single"/>
        </w:rPr>
        <w:t xml:space="preserve">     </w:t>
      </w:r>
      <w:r>
        <w:rPr>
          <w:rFonts w:hAnsi="宋体"/>
          <w:szCs w:val="21"/>
        </w:rPr>
        <w:t>。</w:t>
      </w:r>
    </w:p>
    <w:p>
      <w:pPr>
        <w:spacing w:line="360" w:lineRule="auto"/>
        <w:ind w:firstLine="420" w:firstLineChars="200"/>
        <w:rPr>
          <w:rFonts w:hAnsi="宋体"/>
          <w:szCs w:val="21"/>
        </w:rPr>
      </w:pPr>
      <w:r>
        <w:rPr>
          <w:rFonts w:hAnsi="宋体"/>
          <w:szCs w:val="21"/>
        </w:rPr>
        <w:t>3.</w:t>
      </w:r>
      <w:r>
        <w:rPr>
          <w:rFonts w:hint="eastAsia" w:hAnsi="宋体"/>
          <w:szCs w:val="21"/>
        </w:rPr>
        <w:t>3 各投标人可就本招标项目的所有标段进行投标，并允许中标所有标段</w:t>
      </w:r>
      <w:r>
        <w:rPr>
          <w:rFonts w:hAnsi="宋体"/>
          <w:szCs w:val="21"/>
        </w:rPr>
        <w:t>。</w:t>
      </w:r>
    </w:p>
    <w:p>
      <w:pPr>
        <w:spacing w:line="360" w:lineRule="auto"/>
        <w:ind w:firstLine="420" w:firstLineChars="200"/>
        <w:rPr>
          <w:szCs w:val="21"/>
        </w:rPr>
      </w:pPr>
      <w:r>
        <w:t>3.</w:t>
      </w:r>
      <w:r>
        <w:rPr>
          <w:rFonts w:hint="eastAsia"/>
        </w:rPr>
        <w:t>4</w:t>
      </w:r>
      <w:r>
        <w:rPr>
          <w:szCs w:val="21"/>
        </w:rPr>
        <w:t>投标人信息以广西建筑业企业诚信信息库为准</w:t>
      </w:r>
      <w:r>
        <w:rPr>
          <w:rFonts w:hint="eastAsia"/>
          <w:szCs w:val="21"/>
        </w:rPr>
        <w:t>【备注：</w:t>
      </w:r>
      <w:r>
        <w:rPr>
          <w:szCs w:val="21"/>
        </w:rPr>
        <w:t>广西建筑业企业诚信信息库</w:t>
      </w:r>
      <w:r>
        <w:rPr>
          <w:rFonts w:hint="eastAsia"/>
          <w:szCs w:val="21"/>
        </w:rPr>
        <w:t>仅包括与房建市政工程有关的施工、监理、检测、招标代理、园林绿化企业、人员、项目及诚信信息。其他非房建市政类工程项目的招标文件要求投标人信息以诚信库信息为准的，投标人应依法向招标人提出质疑。以下所有“</w:t>
      </w:r>
      <w:r>
        <w:rPr>
          <w:szCs w:val="21"/>
        </w:rPr>
        <w:t>投标人信息以广西建筑业企业诚信信息库为准</w:t>
      </w:r>
      <w:r>
        <w:rPr>
          <w:rFonts w:hint="eastAsia"/>
          <w:szCs w:val="21"/>
        </w:rPr>
        <w:t>”的表述，均同此备注】</w:t>
      </w:r>
      <w:r>
        <w:rPr>
          <w:szCs w:val="21"/>
        </w:rPr>
        <w:t>。</w:t>
      </w:r>
    </w:p>
    <w:p>
      <w:pPr>
        <w:spacing w:line="360" w:lineRule="auto"/>
        <w:ind w:firstLine="420" w:firstLineChars="200"/>
      </w:pPr>
      <w:r>
        <w:rPr>
          <w:rFonts w:hint="eastAsia"/>
          <w:szCs w:val="21"/>
        </w:rPr>
        <w:t>3.5</w:t>
      </w:r>
      <w:r>
        <w:rPr>
          <w:rFonts w:hint="eastAsia"/>
        </w:rPr>
        <w:t>根据最高人民法院等9部门《关于在招标投标活动中对失信被执行人实施联合惩戒的通知》（法〔2017〕285号）规定，投标人不得为失信被执行人。</w:t>
      </w:r>
    </w:p>
    <w:p>
      <w:pPr>
        <w:spacing w:line="360" w:lineRule="auto"/>
        <w:ind w:firstLine="420" w:firstLineChars="200"/>
        <w:rPr>
          <w:szCs w:val="21"/>
        </w:rPr>
      </w:pPr>
      <w:r>
        <w:rPr>
          <w:rFonts w:hint="eastAsia"/>
          <w:szCs w:val="21"/>
        </w:rPr>
        <w:t>3.6异地试验室要求：须满足《自治区住房城乡建设厅关于加强建设工程质量检测机构异地试验室管理工作的通知》（桂建发[2018]6号）规定。</w:t>
      </w:r>
    </w:p>
    <w:p>
      <w:pPr>
        <w:pStyle w:val="3"/>
        <w:spacing w:line="200" w:lineRule="exact"/>
        <w:rPr>
          <w:rFonts w:ascii="宋体" w:hAnsi="宋体" w:eastAsia="宋体"/>
          <w:sz w:val="24"/>
        </w:rPr>
      </w:pPr>
      <w:bookmarkStart w:id="31" w:name="_Toc4687595"/>
      <w:r>
        <w:rPr>
          <w:rFonts w:ascii="宋体" w:hAnsi="宋体" w:eastAsia="宋体"/>
          <w:sz w:val="24"/>
        </w:rPr>
        <w:t xml:space="preserve">4. </w:t>
      </w:r>
      <w:bookmarkEnd w:id="29"/>
      <w:bookmarkEnd w:id="30"/>
      <w:r>
        <w:rPr>
          <w:rFonts w:ascii="宋体" w:hAnsi="宋体" w:eastAsia="宋体"/>
          <w:sz w:val="24"/>
        </w:rPr>
        <w:t>招标文件的获取</w:t>
      </w:r>
      <w:bookmarkEnd w:id="31"/>
    </w:p>
    <w:p>
      <w:pPr>
        <w:spacing w:line="500" w:lineRule="exact"/>
        <w:ind w:firstLine="369" w:firstLineChars="176"/>
        <w:rPr>
          <w:rFonts w:hAnsi="宋体"/>
          <w:szCs w:val="21"/>
        </w:rPr>
      </w:pPr>
      <w:r>
        <w:rPr>
          <w:rFonts w:hint="eastAsia"/>
        </w:rPr>
        <w:t>4.1</w:t>
      </w:r>
      <w:r>
        <w:t>请于</w:t>
      </w: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r>
        <w:t>至</w:t>
      </w:r>
      <w:r>
        <w:rPr>
          <w:rFonts w:hint="eastAsia" w:cs="宋体"/>
          <w:u w:val="single"/>
        </w:rPr>
        <w:t>投标文件递交的截止时间止</w:t>
      </w:r>
      <w:r>
        <w:rPr>
          <w:rFonts w:hint="eastAsia" w:cs="宋体"/>
        </w:rPr>
        <w:t>（不少于</w:t>
      </w:r>
      <w:r>
        <w:rPr>
          <w:rFonts w:hint="eastAsia"/>
        </w:rPr>
        <w:t>20</w:t>
      </w:r>
      <w:r>
        <w:rPr>
          <w:rFonts w:hint="eastAsia" w:cs="宋体"/>
        </w:rPr>
        <w:t>日）</w:t>
      </w:r>
      <w:r>
        <w:rPr>
          <w:rFonts w:hint="eastAsia"/>
        </w:rPr>
        <w:t>，</w:t>
      </w:r>
      <w:r>
        <w:t>由潜在投标人的专职投标员凭本人的</w:t>
      </w:r>
      <w:r>
        <w:rPr>
          <w:rFonts w:hint="eastAsia"/>
          <w:szCs w:val="21"/>
        </w:rPr>
        <w:t>身份证证号及密码</w:t>
      </w:r>
      <w:r>
        <w:t>或企业CA锁</w:t>
      </w:r>
      <w:r>
        <w:rPr>
          <w:rFonts w:hint="eastAsia"/>
        </w:rPr>
        <w:t>通过</w:t>
      </w:r>
      <w:r>
        <w:rPr>
          <w:rFonts w:hint="eastAsia"/>
          <w:szCs w:val="21"/>
        </w:rPr>
        <w:t>柳州市公共资源交易服务中心网（</w:t>
      </w:r>
      <w:r>
        <w:rPr>
          <w:rFonts w:hAnsi="宋体"/>
          <w:szCs w:val="21"/>
        </w:rPr>
        <w:t>http://ggzy.liuzhou.gov.cn/</w:t>
      </w:r>
      <w:r>
        <w:rPr>
          <w:rFonts w:hint="eastAsia"/>
          <w:szCs w:val="21"/>
        </w:rPr>
        <w:t>）</w:t>
      </w:r>
      <w:r>
        <w:rPr>
          <w:rFonts w:hint="eastAsia"/>
        </w:rPr>
        <w:t>的投标单位入口</w:t>
      </w:r>
      <w:r>
        <w:t>登陆</w:t>
      </w:r>
      <w:r>
        <w:rPr>
          <w:rFonts w:hint="eastAsia" w:hAnsi="宋体"/>
          <w:szCs w:val="21"/>
        </w:rPr>
        <w:t>柳州市公共资源电子交易系统下载招标文件和图纸。</w:t>
      </w:r>
    </w:p>
    <w:p>
      <w:pPr>
        <w:pStyle w:val="3"/>
        <w:spacing w:line="200" w:lineRule="exact"/>
        <w:rPr>
          <w:rFonts w:ascii="宋体" w:hAnsi="宋体" w:eastAsia="宋体"/>
          <w:sz w:val="24"/>
        </w:rPr>
      </w:pPr>
      <w:bookmarkStart w:id="32" w:name="_Toc389065137"/>
      <w:bookmarkStart w:id="33" w:name="_Toc395382370"/>
      <w:bookmarkStart w:id="34" w:name="_Toc4687596"/>
      <w:r>
        <w:rPr>
          <w:rFonts w:ascii="宋体" w:hAnsi="宋体" w:eastAsia="宋体"/>
          <w:sz w:val="24"/>
        </w:rPr>
        <w:t>5. 投标文件的递交</w:t>
      </w:r>
      <w:bookmarkEnd w:id="32"/>
      <w:bookmarkEnd w:id="33"/>
      <w:bookmarkEnd w:id="34"/>
    </w:p>
    <w:p>
      <w:pPr>
        <w:spacing w:line="360" w:lineRule="auto"/>
        <w:ind w:firstLine="420" w:firstLineChars="200"/>
        <w:rPr>
          <w:szCs w:val="21"/>
        </w:rPr>
      </w:pPr>
      <w:r>
        <w:rPr>
          <w:szCs w:val="21"/>
        </w:rPr>
        <w:t>5.1 投标文件递交的截止时间（投标截止时间，下同）为</w:t>
      </w: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r>
        <w:rPr>
          <w:rFonts w:hint="eastAsia"/>
          <w:szCs w:val="21"/>
          <w:u w:val="single"/>
        </w:rPr>
        <w:t xml:space="preserve">  </w:t>
      </w:r>
      <w:r>
        <w:rPr>
          <w:rFonts w:hAnsi="宋体"/>
          <w:szCs w:val="21"/>
        </w:rPr>
        <w:t>时</w:t>
      </w:r>
      <w:r>
        <w:rPr>
          <w:rFonts w:hint="eastAsia" w:hAnsi="宋体"/>
          <w:szCs w:val="21"/>
          <w:u w:val="single"/>
        </w:rPr>
        <w:t xml:space="preserve">  </w:t>
      </w:r>
      <w:r>
        <w:rPr>
          <w:rFonts w:hAnsi="宋体"/>
          <w:szCs w:val="21"/>
        </w:rPr>
        <w:t>分</w:t>
      </w:r>
      <w:r>
        <w:rPr>
          <w:szCs w:val="21"/>
        </w:rPr>
        <w:t>。</w:t>
      </w:r>
    </w:p>
    <w:p>
      <w:pPr>
        <w:spacing w:line="360" w:lineRule="auto"/>
        <w:ind w:firstLine="420" w:firstLineChars="200"/>
        <w:rPr>
          <w:szCs w:val="21"/>
        </w:rPr>
      </w:pPr>
      <w:bookmarkStart w:id="35" w:name="_Toc395382371"/>
      <w:bookmarkStart w:id="36" w:name="_Toc389065138"/>
      <w:r>
        <w:rPr>
          <w:rFonts w:hint="eastAsia"/>
          <w:szCs w:val="21"/>
        </w:rPr>
        <w:t>5.2 投标人须在投标截止前将加密的投标文件通过柳州市公共资源交易服务中心网（</w:t>
      </w:r>
      <w:r>
        <w:rPr>
          <w:rFonts w:hAnsi="宋体"/>
          <w:szCs w:val="21"/>
        </w:rPr>
        <w:t>http://ggzy.liuzhou.gov.cn/</w:t>
      </w:r>
      <w:r>
        <w:rPr>
          <w:rFonts w:hint="eastAsia"/>
          <w:szCs w:val="21"/>
        </w:rPr>
        <w:t>）的投标单位入口登陆柳州市公共资源电子交易系统成功上传，并将相同的未加密投标文件电子文本刻录光盘包装密封后，于投标截止前由企业法定代表人或其授权的专职投标员提交到柳州市新柳大道115号国际会展中心会议中心八楼--柳州市公共资源交易服务中心开标区，并持专职投标员本人身份证原件（如为法定代表人递交时可持本企业任一专职投标员的身份证原件）</w:t>
      </w:r>
      <w:r>
        <w:rPr>
          <w:rFonts w:hint="eastAsia" w:hAnsi="宋体" w:cs="宋体"/>
        </w:rPr>
        <w:t>通过柳州市公共资源开评标系统签到</w:t>
      </w:r>
      <w:r>
        <w:rPr>
          <w:rFonts w:hint="eastAsia"/>
          <w:szCs w:val="21"/>
        </w:rPr>
        <w:t>，否则招标人不予受理。</w:t>
      </w:r>
    </w:p>
    <w:p>
      <w:pPr>
        <w:pStyle w:val="3"/>
        <w:spacing w:line="200" w:lineRule="exact"/>
        <w:rPr>
          <w:rFonts w:ascii="宋体" w:hAnsi="宋体" w:eastAsia="宋体"/>
          <w:sz w:val="24"/>
        </w:rPr>
      </w:pPr>
      <w:bookmarkStart w:id="37" w:name="_Toc4687597"/>
      <w:r>
        <w:rPr>
          <w:rFonts w:ascii="宋体" w:hAnsi="宋体" w:eastAsia="宋体"/>
          <w:sz w:val="24"/>
        </w:rPr>
        <w:t>6. 确认</w:t>
      </w:r>
      <w:bookmarkEnd w:id="35"/>
      <w:bookmarkEnd w:id="36"/>
      <w:bookmarkEnd w:id="37"/>
    </w:p>
    <w:p>
      <w:pPr>
        <w:spacing w:line="360" w:lineRule="auto"/>
        <w:ind w:firstLine="420" w:firstLineChars="200"/>
        <w:rPr>
          <w:strike/>
          <w:szCs w:val="21"/>
        </w:rPr>
      </w:pPr>
      <w:bookmarkStart w:id="38" w:name="_Toc389065139"/>
      <w:bookmarkStart w:id="39" w:name="_Toc395382372"/>
      <w:r>
        <w:t>你单位收到本投标邀请书后，请于</w:t>
      </w: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r>
        <w:rPr>
          <w:rFonts w:hint="eastAsia"/>
          <w:szCs w:val="21"/>
          <w:u w:val="single"/>
        </w:rPr>
        <w:t xml:space="preserve">  </w:t>
      </w:r>
      <w:r>
        <w:rPr>
          <w:rFonts w:hAnsi="宋体"/>
          <w:szCs w:val="21"/>
        </w:rPr>
        <w:t>时</w:t>
      </w:r>
      <w:r>
        <w:rPr>
          <w:rFonts w:hint="eastAsia" w:hAnsi="宋体"/>
          <w:szCs w:val="21"/>
          <w:u w:val="single"/>
        </w:rPr>
        <w:t xml:space="preserve">  </w:t>
      </w:r>
      <w:r>
        <w:rPr>
          <w:rFonts w:hAnsi="宋体"/>
          <w:szCs w:val="21"/>
        </w:rPr>
        <w:t>分</w:t>
      </w:r>
      <w:r>
        <w:t>至</w:t>
      </w: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r>
        <w:rPr>
          <w:rFonts w:hint="eastAsia"/>
          <w:szCs w:val="21"/>
          <w:u w:val="single"/>
        </w:rPr>
        <w:t xml:space="preserve">  </w:t>
      </w:r>
      <w:r>
        <w:rPr>
          <w:rFonts w:hAnsi="宋体"/>
          <w:szCs w:val="21"/>
        </w:rPr>
        <w:t>时</w:t>
      </w:r>
      <w:r>
        <w:rPr>
          <w:rFonts w:hint="eastAsia" w:hAnsi="宋体"/>
          <w:szCs w:val="21"/>
          <w:u w:val="single"/>
        </w:rPr>
        <w:t xml:space="preserve">  </w:t>
      </w:r>
      <w:r>
        <w:rPr>
          <w:rFonts w:hAnsi="宋体"/>
          <w:szCs w:val="21"/>
        </w:rPr>
        <w:t>分</w:t>
      </w:r>
      <w:r>
        <w:t>（不少于5个工作日）</w:t>
      </w:r>
      <w:r>
        <w:rPr>
          <w:rFonts w:hint="eastAsia"/>
        </w:rPr>
        <w:t>，由潜</w:t>
      </w:r>
      <w:r>
        <w:t>在投标人的专职投标员凭本人的</w:t>
      </w:r>
      <w:r>
        <w:rPr>
          <w:rFonts w:hint="eastAsia"/>
        </w:rPr>
        <w:t>身份证号及密码</w:t>
      </w:r>
      <w:r>
        <w:t>或企业CA锁</w:t>
      </w:r>
      <w:r>
        <w:rPr>
          <w:rFonts w:hint="eastAsia"/>
        </w:rPr>
        <w:t>通过</w:t>
      </w:r>
      <w:r>
        <w:rPr>
          <w:rFonts w:hint="eastAsia"/>
          <w:szCs w:val="21"/>
        </w:rPr>
        <w:t>柳州市公共资源交易服务中心网（http://ggzy.liuzhou.gov.cn/）</w:t>
      </w:r>
      <w:r>
        <w:rPr>
          <w:rFonts w:hint="eastAsia"/>
        </w:rPr>
        <w:t>的投标单位入口</w:t>
      </w:r>
      <w:r>
        <w:t>登陆</w:t>
      </w:r>
      <w:r>
        <w:rPr>
          <w:rFonts w:hint="eastAsia"/>
        </w:rPr>
        <w:t>柳州市公共资源电子交易系统予以确认</w:t>
      </w:r>
      <w:r>
        <w:t>。</w:t>
      </w:r>
    </w:p>
    <w:bookmarkEnd w:id="38"/>
    <w:bookmarkEnd w:id="39"/>
    <w:p>
      <w:pPr>
        <w:pStyle w:val="3"/>
        <w:spacing w:line="200" w:lineRule="exact"/>
        <w:rPr>
          <w:rFonts w:ascii="宋体" w:hAnsi="宋体" w:eastAsia="宋体"/>
          <w:sz w:val="24"/>
        </w:rPr>
      </w:pPr>
      <w:bookmarkStart w:id="40" w:name="_Toc4687598"/>
      <w:r>
        <w:rPr>
          <w:rFonts w:hint="eastAsia" w:ascii="宋体" w:hAnsi="宋体" w:eastAsia="宋体"/>
          <w:sz w:val="24"/>
        </w:rPr>
        <w:t>7.电子交易服务</w:t>
      </w:r>
      <w:bookmarkEnd w:id="40"/>
    </w:p>
    <w:p>
      <w:pPr>
        <w:spacing w:line="360" w:lineRule="auto"/>
        <w:ind w:firstLine="420" w:firstLineChars="200"/>
      </w:pPr>
      <w:r>
        <w:rPr>
          <w:rFonts w:hint="eastAsia"/>
        </w:rPr>
        <w:t>7.1本项目为全流程电子招标。投标活动通过</w:t>
      </w:r>
      <w:r>
        <w:rPr>
          <w:rFonts w:hint="eastAsia"/>
          <w:szCs w:val="21"/>
        </w:rPr>
        <w:t>柳州市公共资源交易服务中心网（http://ggzy.liuzhou.gov.cn/）</w:t>
      </w:r>
      <w:r>
        <w:rPr>
          <w:rFonts w:hint="eastAsia"/>
        </w:rPr>
        <w:t>的投标单位入口登陆柳州市公共资源电子交易系统完成。投标文件一律不接受纸质文件，投标人将被要求递交具备法律效力的电子投标文件。为此，投标人应当使用在广西区内依法设立的电子认证服务机构发放的电子签名认证证书对电子投标文件进行电子签名及电子签章（CA锁）。提供电子认证的服务机构为广西壮族自治区数字证书认证中心有限公司（客服电话： 4000771110）。投标人须确保电子签名认证证书在本项目招标投标全过程中均处在有效期内。</w:t>
      </w:r>
    </w:p>
    <w:p>
      <w:pPr>
        <w:spacing w:line="360" w:lineRule="auto"/>
      </w:pPr>
      <w:r>
        <w:rPr>
          <w:rFonts w:hint="eastAsia"/>
        </w:rPr>
        <w:t xml:space="preserve">    7.2 </w:t>
      </w:r>
      <w:r>
        <w:rPr>
          <w:rFonts w:hint="eastAsia" w:hAnsi="宋体"/>
          <w:szCs w:val="21"/>
        </w:rPr>
        <w:t>投标人的资质、营业执照、主要人员资格、业绩、信誉等证明材料以广西建筑业企业诚信信息库审核通过材料为准。投标人相关信息必须录入广西建筑业企业诚信信息库管理系统（http://ztb.gxzjt.gov.cn:1121/zjthy/），由于广西建筑业企业诚信信息库与广西公共资源交易服务平台的相关信息同步存在时间差（非实时同步，每天晚上同步一次），建议投标人至少在开标时间2天前将所需投标材料在诚信库内审核通过。</w:t>
      </w:r>
    </w:p>
    <w:p>
      <w:pPr>
        <w:spacing w:line="360" w:lineRule="auto"/>
        <w:ind w:firstLine="420" w:firstLineChars="200"/>
      </w:pPr>
      <w:r>
        <w:rPr>
          <w:rFonts w:hint="eastAsia"/>
        </w:rPr>
        <w:t>7.3 柳州市公共资源交易服务中心网站和柳州市公共资源电子交易系统由柳州市公共资源交易服务中心维护并提供技术支撑（联系电话：0772-3167383）；广西建筑业企业诚信信息库管理系统由广西住房和</w:t>
      </w:r>
      <w:r>
        <w:rPr>
          <w:rFonts w:hint="eastAsia"/>
          <w:lang w:eastAsia="zh-CN"/>
        </w:rPr>
        <w:t>城乡</w:t>
      </w:r>
      <w:bookmarkStart w:id="368" w:name="_GoBack"/>
      <w:bookmarkEnd w:id="368"/>
      <w:r>
        <w:rPr>
          <w:rFonts w:hint="eastAsia"/>
        </w:rPr>
        <w:t xml:space="preserve">建设厅维护并提供技术支撑（联系电话：4008503300）。 </w:t>
      </w:r>
    </w:p>
    <w:p>
      <w:pPr>
        <w:pStyle w:val="3"/>
        <w:spacing w:line="200" w:lineRule="exact"/>
        <w:rPr>
          <w:rFonts w:ascii="宋体" w:hAnsi="宋体" w:eastAsia="宋体"/>
          <w:sz w:val="24"/>
        </w:rPr>
      </w:pPr>
      <w:bookmarkStart w:id="41" w:name="_Toc4687599"/>
      <w:r>
        <w:rPr>
          <w:rFonts w:hint="eastAsia" w:ascii="宋体" w:hAnsi="宋体" w:eastAsia="宋体"/>
          <w:sz w:val="24"/>
        </w:rPr>
        <w:t>8. 监督部门及电话</w:t>
      </w:r>
      <w:bookmarkEnd w:id="41"/>
    </w:p>
    <w:p>
      <w:pPr>
        <w:spacing w:line="360" w:lineRule="auto"/>
        <w:ind w:firstLine="420" w:firstLineChars="200"/>
      </w:pPr>
      <w:r>
        <w:rPr>
          <w:rFonts w:hint="eastAsia"/>
        </w:rPr>
        <w:t>8.1本项目招标监督部门为：</w:t>
      </w:r>
      <w:r>
        <w:rPr>
          <w:rFonts w:hint="eastAsia"/>
          <w:u w:val="single"/>
        </w:rPr>
        <w:t xml:space="preserve">  柳州市建筑工程招标投标办公室（根据下拉选项选择填写）   </w:t>
      </w:r>
      <w:r>
        <w:rPr>
          <w:rFonts w:hint="eastAsia"/>
        </w:rPr>
        <w:t>联系电话</w:t>
      </w:r>
      <w:r>
        <w:rPr>
          <w:rFonts w:hint="eastAsia"/>
          <w:u w:val="single"/>
        </w:rPr>
        <w:t xml:space="preserve">： 0772-2824031  </w:t>
      </w:r>
      <w:r>
        <w:rPr>
          <w:rFonts w:hint="eastAsia"/>
        </w:rPr>
        <w:t>。</w:t>
      </w:r>
    </w:p>
    <w:p>
      <w:pPr>
        <w:spacing w:line="360" w:lineRule="auto"/>
        <w:ind w:firstLine="420" w:firstLineChars="200"/>
      </w:pPr>
      <w:r>
        <w:rPr>
          <w:rFonts w:hint="eastAsia"/>
        </w:rPr>
        <w:t>8.2邀请书、招标文件、招标补遗文件、招标控制价在向潜在投标人发出的同时：</w:t>
      </w:r>
    </w:p>
    <w:p>
      <w:pPr>
        <w:spacing w:line="360" w:lineRule="auto"/>
        <w:ind w:firstLine="420" w:firstLineChars="200"/>
      </w:pPr>
      <w:r>
        <w:rPr>
          <w:rFonts w:hint="eastAsia" w:ascii="宋体" w:hAnsi="宋体"/>
        </w:rPr>
        <w:t>□提交</w:t>
      </w:r>
      <w:r>
        <w:rPr>
          <w:rFonts w:hint="eastAsia"/>
          <w:u w:val="single"/>
        </w:rPr>
        <w:t>（自动读取当地监督管理部门名称）</w:t>
      </w:r>
      <w:r>
        <w:rPr>
          <w:rFonts w:hint="eastAsia"/>
        </w:rPr>
        <w:t>备案(适用于非网上备案)。</w:t>
      </w:r>
    </w:p>
    <w:p>
      <w:pPr>
        <w:spacing w:line="360" w:lineRule="auto"/>
        <w:ind w:firstLine="420" w:firstLineChars="200"/>
      </w:pPr>
      <w:r>
        <w:rPr>
          <w:rFonts w:hint="eastAsia" w:ascii="宋体" w:hAnsi="宋体"/>
        </w:rPr>
        <w:t>□</w:t>
      </w:r>
      <w:r>
        <w:rPr>
          <w:rFonts w:hint="eastAsia"/>
        </w:rPr>
        <w:t>通过柳州市建设工程招标管理系统（通过柳州市建设工程质量安全监督管理处网址</w:t>
      </w:r>
      <w:r>
        <w:fldChar w:fldCharType="begin"/>
      </w:r>
      <w:r>
        <w:instrText xml:space="preserve"> HYPERLINK "http://www.lzgczljd.com" </w:instrText>
      </w:r>
      <w:r>
        <w:fldChar w:fldCharType="separate"/>
      </w:r>
      <w:r>
        <w:rPr>
          <w:rFonts w:hint="eastAsia"/>
        </w:rPr>
        <w:t>http://www.lzgczljd.gov.cn/</w:t>
      </w:r>
      <w:r>
        <w:rPr>
          <w:rFonts w:hint="eastAsia"/>
        </w:rPr>
        <w:fldChar w:fldCharType="end"/>
      </w:r>
      <w:r>
        <w:rPr>
          <w:rFonts w:hint="eastAsia"/>
        </w:rPr>
        <w:t xml:space="preserve">登录）提交招标监督管理部门备案（适用于网上备案）。 </w:t>
      </w:r>
    </w:p>
    <w:p>
      <w:pPr>
        <w:spacing w:line="360" w:lineRule="auto"/>
        <w:ind w:firstLine="420" w:firstLineChars="200"/>
        <w:rPr>
          <w:szCs w:val="21"/>
        </w:rPr>
      </w:pPr>
      <w:r>
        <w:rPr>
          <w:rFonts w:hint="eastAsia"/>
        </w:rPr>
        <w:t>8.3潜在投标人或利害关系人对本邀请书及招标文件内容有异议的，</w:t>
      </w:r>
      <w:r>
        <w:rPr>
          <w:rFonts w:hint="eastAsia" w:ascii="宋体" w:hAnsi="宋体"/>
          <w:szCs w:val="21"/>
        </w:rPr>
        <w:t>应向招标人提出，同时</w:t>
      </w:r>
      <w:r>
        <w:rPr>
          <w:rFonts w:hint="eastAsia"/>
          <w:szCs w:val="21"/>
        </w:rPr>
        <w:t>可登录柳州市建设工程招标管理系统进入“我有异议”提交异议</w:t>
      </w:r>
      <w:r>
        <w:rPr>
          <w:rFonts w:hint="eastAsia" w:ascii="宋体" w:hAnsi="宋体"/>
          <w:szCs w:val="21"/>
        </w:rPr>
        <w:t>。</w:t>
      </w:r>
    </w:p>
    <w:p>
      <w:pPr>
        <w:spacing w:line="360" w:lineRule="auto"/>
        <w:ind w:firstLine="420" w:firstLineChars="200"/>
      </w:pPr>
      <w:r>
        <w:rPr>
          <w:rFonts w:hint="eastAsia"/>
        </w:rPr>
        <w:t>8.4潜在投标人或招标人认为招标投标活动违反法律法规规定的，可：</w:t>
      </w:r>
    </w:p>
    <w:p>
      <w:pPr>
        <w:spacing w:line="360" w:lineRule="auto"/>
        <w:ind w:firstLine="420" w:firstLineChars="200"/>
        <w:rPr>
          <w:rFonts w:ascii="宋体" w:hAnsi="宋体"/>
          <w:szCs w:val="21"/>
        </w:rPr>
      </w:pPr>
      <w:r>
        <w:rPr>
          <w:rFonts w:hint="eastAsia" w:ascii="宋体" w:hAnsi="宋体"/>
          <w:szCs w:val="21"/>
        </w:rPr>
        <w:t xml:space="preserve"> □以书面形式</w:t>
      </w:r>
      <w:r>
        <w:rPr>
          <w:rFonts w:ascii="宋体" w:hAnsi="宋体"/>
          <w:szCs w:val="21"/>
        </w:rPr>
        <w:t>向（自动读取当地监督管理部门名称）进行投诉(适用于非网上备案</w:t>
      </w:r>
      <w:r>
        <w:rPr>
          <w:rFonts w:hint="eastAsia" w:ascii="宋体" w:hAnsi="宋体"/>
          <w:szCs w:val="21"/>
        </w:rPr>
        <w:t>项目</w:t>
      </w:r>
      <w:r>
        <w:rPr>
          <w:rFonts w:ascii="宋体" w:hAnsi="宋体"/>
          <w:szCs w:val="21"/>
        </w:rPr>
        <w:t>)。</w:t>
      </w:r>
      <w:r>
        <w:rPr>
          <w:rFonts w:ascii="宋体" w:hAnsi="宋体"/>
          <w:szCs w:val="21"/>
        </w:rPr>
        <w:br w:type="textWrapping"/>
      </w:r>
      <w:r>
        <w:rPr>
          <w:rFonts w:hint="eastAsia" w:ascii="宋体" w:hAnsi="宋体"/>
          <w:szCs w:val="21"/>
        </w:rPr>
        <w:t xml:space="preserve">     □</w:t>
      </w:r>
      <w:r>
        <w:rPr>
          <w:rFonts w:ascii="宋体" w:hAnsi="宋体"/>
          <w:szCs w:val="21"/>
        </w:rPr>
        <w:t>可登录柳州市建设工程招标管理系统进入“我要投诉”进行投诉（适用于网上备案</w:t>
      </w:r>
      <w:r>
        <w:rPr>
          <w:rFonts w:hint="eastAsia" w:ascii="宋体" w:hAnsi="宋体"/>
          <w:szCs w:val="21"/>
        </w:rPr>
        <w:t>项目</w:t>
      </w:r>
      <w:r>
        <w:rPr>
          <w:rFonts w:ascii="宋体" w:hAnsi="宋体"/>
          <w:szCs w:val="21"/>
        </w:rPr>
        <w:t>）。</w:t>
      </w:r>
    </w:p>
    <w:p>
      <w:pPr>
        <w:pStyle w:val="3"/>
        <w:spacing w:line="200" w:lineRule="exact"/>
        <w:rPr>
          <w:rFonts w:ascii="宋体" w:hAnsi="宋体" w:eastAsia="宋体"/>
          <w:sz w:val="24"/>
        </w:rPr>
      </w:pPr>
      <w:bookmarkStart w:id="42" w:name="_Toc4687600"/>
      <w:r>
        <w:rPr>
          <w:rFonts w:hint="eastAsia" w:ascii="宋体" w:hAnsi="宋体" w:eastAsia="宋体"/>
          <w:sz w:val="24"/>
        </w:rPr>
        <w:t>9</w:t>
      </w:r>
      <w:r>
        <w:rPr>
          <w:rFonts w:ascii="宋体" w:hAnsi="宋体" w:eastAsia="宋体"/>
          <w:sz w:val="24"/>
        </w:rPr>
        <w:t>.联系方式</w:t>
      </w:r>
      <w:bookmarkEnd w:id="42"/>
    </w:p>
    <w:p>
      <w:pPr>
        <w:spacing w:line="360" w:lineRule="auto"/>
        <w:ind w:firstLine="420" w:firstLineChars="200"/>
        <w:rPr>
          <w:szCs w:val="21"/>
          <w:u w:val="single"/>
        </w:rPr>
      </w:pPr>
      <w:r>
        <w:rPr>
          <w:rFonts w:hAnsi="宋体"/>
          <w:szCs w:val="21"/>
        </w:rPr>
        <w:t>招标人：</w:t>
      </w:r>
      <w:r>
        <w:rPr>
          <w:rFonts w:hint="eastAsia" w:hAnsi="宋体"/>
          <w:szCs w:val="21"/>
        </w:rPr>
        <w:t xml:space="preserve">                                </w:t>
      </w:r>
      <w:r>
        <w:rPr>
          <w:rFonts w:hAnsi="宋体"/>
          <w:szCs w:val="21"/>
        </w:rPr>
        <w:t>招标代理机构：</w:t>
      </w:r>
    </w:p>
    <w:p>
      <w:pPr>
        <w:spacing w:line="360" w:lineRule="auto"/>
        <w:ind w:firstLine="420" w:firstLineChars="200"/>
        <w:rPr>
          <w:szCs w:val="21"/>
          <w:u w:val="single"/>
        </w:rPr>
      </w:pPr>
      <w:r>
        <w:rPr>
          <w:rFonts w:hAnsi="宋体"/>
          <w:szCs w:val="21"/>
        </w:rPr>
        <w:t>地址：</w:t>
      </w:r>
      <w:r>
        <w:rPr>
          <w:rFonts w:hint="eastAsia" w:hAnsi="宋体"/>
          <w:szCs w:val="21"/>
        </w:rPr>
        <w:t xml:space="preserve">                                  </w:t>
      </w:r>
      <w:r>
        <w:rPr>
          <w:rFonts w:hAnsi="宋体"/>
          <w:szCs w:val="21"/>
        </w:rPr>
        <w:t>地址：</w:t>
      </w:r>
    </w:p>
    <w:p>
      <w:pPr>
        <w:spacing w:line="360" w:lineRule="auto"/>
        <w:ind w:firstLine="420" w:firstLineChars="200"/>
        <w:rPr>
          <w:szCs w:val="21"/>
        </w:rPr>
      </w:pPr>
      <w:r>
        <w:rPr>
          <w:rFonts w:hAnsi="宋体"/>
          <w:szCs w:val="21"/>
        </w:rPr>
        <w:t>邮编：</w:t>
      </w:r>
      <w:r>
        <w:rPr>
          <w:rFonts w:hint="eastAsia" w:hAnsi="宋体"/>
          <w:szCs w:val="21"/>
        </w:rPr>
        <w:t xml:space="preserve">                                  </w:t>
      </w:r>
      <w:r>
        <w:rPr>
          <w:rFonts w:hAnsi="宋体"/>
          <w:szCs w:val="21"/>
        </w:rPr>
        <w:t>邮编：</w:t>
      </w:r>
    </w:p>
    <w:p>
      <w:pPr>
        <w:spacing w:line="360" w:lineRule="auto"/>
        <w:ind w:firstLine="420" w:firstLineChars="200"/>
        <w:rPr>
          <w:szCs w:val="21"/>
        </w:rPr>
      </w:pPr>
      <w:r>
        <w:rPr>
          <w:rFonts w:hAnsi="宋体"/>
          <w:szCs w:val="21"/>
        </w:rPr>
        <w:t>联系人：</w:t>
      </w:r>
      <w:r>
        <w:rPr>
          <w:rFonts w:hint="eastAsia" w:hAnsi="宋体"/>
          <w:szCs w:val="21"/>
        </w:rPr>
        <w:t xml:space="preserve">                                </w:t>
      </w:r>
      <w:r>
        <w:rPr>
          <w:rFonts w:hAnsi="宋体"/>
          <w:szCs w:val="21"/>
        </w:rPr>
        <w:t>联系人：</w:t>
      </w:r>
    </w:p>
    <w:p>
      <w:pPr>
        <w:spacing w:line="360" w:lineRule="auto"/>
        <w:ind w:firstLine="420" w:firstLineChars="200"/>
        <w:rPr>
          <w:szCs w:val="21"/>
        </w:rPr>
      </w:pPr>
      <w:r>
        <w:rPr>
          <w:rFonts w:hAnsi="宋体"/>
          <w:szCs w:val="21"/>
        </w:rPr>
        <w:t>电话：</w:t>
      </w:r>
      <w:r>
        <w:rPr>
          <w:rFonts w:hint="eastAsia" w:hAnsi="宋体"/>
          <w:szCs w:val="21"/>
        </w:rPr>
        <w:t xml:space="preserve">                                  </w:t>
      </w:r>
      <w:r>
        <w:rPr>
          <w:rFonts w:hAnsi="宋体"/>
          <w:szCs w:val="21"/>
        </w:rPr>
        <w:t>电话：</w:t>
      </w:r>
    </w:p>
    <w:p>
      <w:pPr>
        <w:spacing w:line="360" w:lineRule="auto"/>
        <w:ind w:firstLine="420" w:firstLineChars="200"/>
        <w:rPr>
          <w:szCs w:val="21"/>
        </w:rPr>
      </w:pPr>
      <w:r>
        <w:rPr>
          <w:rFonts w:hAnsi="宋体"/>
          <w:szCs w:val="21"/>
        </w:rPr>
        <w:t>传真：</w:t>
      </w:r>
      <w:r>
        <w:rPr>
          <w:rFonts w:hint="eastAsia" w:hAnsi="宋体"/>
          <w:szCs w:val="21"/>
        </w:rPr>
        <w:t xml:space="preserve">                                  </w:t>
      </w:r>
      <w:r>
        <w:rPr>
          <w:rFonts w:hAnsi="宋体"/>
          <w:szCs w:val="21"/>
        </w:rPr>
        <w:t>传真：</w:t>
      </w:r>
    </w:p>
    <w:p>
      <w:pPr>
        <w:spacing w:line="360" w:lineRule="auto"/>
        <w:ind w:firstLine="420" w:firstLineChars="200"/>
        <w:rPr>
          <w:szCs w:val="21"/>
        </w:rPr>
      </w:pPr>
      <w:r>
        <w:rPr>
          <w:rFonts w:hAnsi="宋体"/>
          <w:szCs w:val="21"/>
        </w:rPr>
        <w:t>电子邮</w:t>
      </w:r>
      <w:r>
        <w:rPr>
          <w:rFonts w:hint="eastAsia" w:hAnsi="宋体"/>
          <w:szCs w:val="21"/>
        </w:rPr>
        <w:t>箱</w:t>
      </w:r>
      <w:r>
        <w:rPr>
          <w:rFonts w:hAnsi="宋体"/>
          <w:szCs w:val="21"/>
        </w:rPr>
        <w:t>：</w:t>
      </w:r>
      <w:r>
        <w:rPr>
          <w:rFonts w:hint="eastAsia" w:hAnsi="宋体"/>
          <w:szCs w:val="21"/>
        </w:rPr>
        <w:t xml:space="preserve">                              </w:t>
      </w:r>
      <w:r>
        <w:rPr>
          <w:rFonts w:hAnsi="宋体"/>
          <w:szCs w:val="21"/>
        </w:rPr>
        <w:t>电子邮</w:t>
      </w:r>
      <w:r>
        <w:rPr>
          <w:rFonts w:hint="eastAsia" w:hAnsi="宋体"/>
          <w:szCs w:val="21"/>
        </w:rPr>
        <w:t>箱</w:t>
      </w:r>
      <w:r>
        <w:rPr>
          <w:rFonts w:hAnsi="宋体"/>
          <w:szCs w:val="21"/>
        </w:rPr>
        <w:t>：</w:t>
      </w:r>
    </w:p>
    <w:p>
      <w:pPr>
        <w:spacing w:line="360" w:lineRule="auto"/>
        <w:ind w:firstLine="420" w:firstLineChars="200"/>
        <w:rPr>
          <w:szCs w:val="21"/>
          <w:u w:val="single"/>
        </w:rPr>
      </w:pPr>
      <w:r>
        <w:rPr>
          <w:rFonts w:hAnsi="宋体"/>
          <w:szCs w:val="21"/>
        </w:rPr>
        <w:t>网址：</w:t>
      </w:r>
      <w:r>
        <w:rPr>
          <w:rFonts w:hint="eastAsia" w:hAnsi="宋体"/>
          <w:szCs w:val="21"/>
        </w:rPr>
        <w:t xml:space="preserve">                                  </w:t>
      </w:r>
      <w:r>
        <w:rPr>
          <w:rFonts w:hAnsi="宋体"/>
          <w:szCs w:val="21"/>
        </w:rPr>
        <w:t>网址：</w:t>
      </w:r>
    </w:p>
    <w:p>
      <w:pPr>
        <w:spacing w:line="360" w:lineRule="auto"/>
        <w:ind w:firstLine="1890" w:firstLineChars="900"/>
        <w:rPr>
          <w:rFonts w:hAnsi="宋体"/>
          <w:szCs w:val="21"/>
        </w:rPr>
      </w:pPr>
      <w:r>
        <w:rPr>
          <w:rFonts w:hAnsi="宋体"/>
          <w:szCs w:val="21"/>
        </w:rPr>
        <w:t>年</w:t>
      </w:r>
      <w:r>
        <w:rPr>
          <w:rFonts w:hint="eastAsia" w:hAnsi="宋体"/>
          <w:szCs w:val="21"/>
        </w:rPr>
        <w:t xml:space="preserve">    </w:t>
      </w:r>
      <w:r>
        <w:rPr>
          <w:rFonts w:hAnsi="宋体"/>
          <w:szCs w:val="21"/>
        </w:rPr>
        <w:t>月</w:t>
      </w:r>
      <w:r>
        <w:rPr>
          <w:rFonts w:hint="eastAsia" w:hAnsi="宋体"/>
          <w:szCs w:val="21"/>
        </w:rPr>
        <w:t xml:space="preserve">    </w:t>
      </w:r>
      <w:r>
        <w:rPr>
          <w:rFonts w:hAnsi="宋体"/>
          <w:szCs w:val="21"/>
        </w:rPr>
        <w:t>日</w:t>
      </w:r>
    </w:p>
    <w:p>
      <w:pPr>
        <w:pStyle w:val="2"/>
        <w:spacing w:line="240" w:lineRule="auto"/>
        <w:jc w:val="center"/>
        <w:rPr>
          <w:sz w:val="32"/>
          <w:szCs w:val="32"/>
        </w:rPr>
      </w:pPr>
      <w:r>
        <w:rPr>
          <w:rFonts w:eastAsia="黑体"/>
          <w:bCs/>
          <w:sz w:val="32"/>
          <w:szCs w:val="44"/>
        </w:rPr>
        <w:br w:type="page"/>
      </w:r>
      <w:bookmarkStart w:id="43" w:name="_Toc4687601"/>
      <w:bookmarkStart w:id="44" w:name="_Toc349558140"/>
      <w:r>
        <w:rPr>
          <w:sz w:val="32"/>
          <w:szCs w:val="32"/>
        </w:rPr>
        <w:t>第二章投标人须知</w:t>
      </w:r>
      <w:bookmarkEnd w:id="43"/>
      <w:bookmarkEnd w:id="44"/>
      <w:bookmarkStart w:id="45" w:name="_Toc349558141"/>
    </w:p>
    <w:p>
      <w:pPr>
        <w:pStyle w:val="2"/>
        <w:spacing w:line="240" w:lineRule="auto"/>
        <w:jc w:val="center"/>
        <w:rPr>
          <w:sz w:val="32"/>
          <w:szCs w:val="32"/>
        </w:rPr>
      </w:pPr>
      <w:bookmarkStart w:id="46" w:name="_Toc4687602"/>
      <w:r>
        <w:rPr>
          <w:sz w:val="32"/>
          <w:szCs w:val="32"/>
        </w:rPr>
        <w:t>投标人须知前附表</w:t>
      </w:r>
      <w:bookmarkEnd w:id="45"/>
      <w:bookmarkEnd w:id="46"/>
    </w:p>
    <w:tbl>
      <w:tblPr>
        <w:tblStyle w:val="28"/>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6"/>
        <w:gridCol w:w="111"/>
        <w:gridCol w:w="2218"/>
        <w:gridCol w:w="622"/>
        <w:gridCol w:w="5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037" w:type="dxa"/>
            <w:gridSpan w:val="3"/>
            <w:vAlign w:val="center"/>
          </w:tcPr>
          <w:p>
            <w:pPr>
              <w:jc w:val="center"/>
            </w:pPr>
            <w:r>
              <w:rPr>
                <w:rFonts w:hAnsi="宋体"/>
              </w:rPr>
              <w:t>条款号</w:t>
            </w:r>
          </w:p>
        </w:tc>
        <w:tc>
          <w:tcPr>
            <w:tcW w:w="2218" w:type="dxa"/>
            <w:vAlign w:val="center"/>
          </w:tcPr>
          <w:p>
            <w:pPr>
              <w:jc w:val="center"/>
            </w:pPr>
            <w:r>
              <w:rPr>
                <w:rFonts w:hAnsi="宋体"/>
              </w:rPr>
              <w:t>条款名称</w:t>
            </w:r>
          </w:p>
        </w:tc>
        <w:tc>
          <w:tcPr>
            <w:tcW w:w="6243" w:type="dxa"/>
            <w:gridSpan w:val="2"/>
            <w:vAlign w:val="center"/>
          </w:tcPr>
          <w:p>
            <w:pPr>
              <w:jc w:val="center"/>
            </w:pPr>
            <w:r>
              <w:rPr>
                <w:rFonts w:hAnsi="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037" w:type="dxa"/>
            <w:gridSpan w:val="3"/>
            <w:vAlign w:val="center"/>
          </w:tcPr>
          <w:p>
            <w:pPr>
              <w:spacing w:line="360" w:lineRule="auto"/>
              <w:jc w:val="center"/>
            </w:pPr>
            <w:r>
              <w:t>1.1.2</w:t>
            </w:r>
          </w:p>
        </w:tc>
        <w:tc>
          <w:tcPr>
            <w:tcW w:w="2218" w:type="dxa"/>
            <w:vAlign w:val="center"/>
          </w:tcPr>
          <w:p>
            <w:pPr>
              <w:spacing w:line="360" w:lineRule="auto"/>
            </w:pPr>
            <w:r>
              <w:t>招标人</w:t>
            </w:r>
          </w:p>
        </w:tc>
        <w:tc>
          <w:tcPr>
            <w:tcW w:w="6243" w:type="dxa"/>
            <w:gridSpan w:val="2"/>
            <w:vAlign w:val="center"/>
          </w:tcPr>
          <w:p>
            <w:pPr>
              <w:spacing w:line="360" w:lineRule="auto"/>
            </w:pPr>
            <w:r>
              <w:t>名称：</w:t>
            </w:r>
          </w:p>
          <w:p>
            <w:pPr>
              <w:spacing w:line="360" w:lineRule="auto"/>
            </w:pPr>
            <w:r>
              <w:t>地址：</w:t>
            </w:r>
          </w:p>
          <w:p>
            <w:pPr>
              <w:spacing w:line="360" w:lineRule="auto"/>
            </w:pPr>
            <w:r>
              <w:t>联系人：</w:t>
            </w:r>
          </w:p>
          <w:p>
            <w:pPr>
              <w:spacing w:line="360" w:lineRule="auto"/>
            </w:pPr>
            <w:r>
              <w:t>电话：</w:t>
            </w:r>
          </w:p>
          <w:p>
            <w:pPr>
              <w:spacing w:line="360" w:lineRule="auto"/>
            </w:pPr>
            <w: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1037" w:type="dxa"/>
            <w:gridSpan w:val="3"/>
            <w:vAlign w:val="center"/>
          </w:tcPr>
          <w:p>
            <w:pPr>
              <w:spacing w:line="360" w:lineRule="auto"/>
              <w:jc w:val="center"/>
            </w:pPr>
            <w:r>
              <w:t>1.1.3</w:t>
            </w:r>
          </w:p>
        </w:tc>
        <w:tc>
          <w:tcPr>
            <w:tcW w:w="2218" w:type="dxa"/>
            <w:vAlign w:val="center"/>
          </w:tcPr>
          <w:p>
            <w:pPr>
              <w:spacing w:line="360" w:lineRule="auto"/>
            </w:pPr>
            <w:r>
              <w:t>招标代理机构</w:t>
            </w:r>
          </w:p>
        </w:tc>
        <w:tc>
          <w:tcPr>
            <w:tcW w:w="6243" w:type="dxa"/>
            <w:gridSpan w:val="2"/>
            <w:vAlign w:val="center"/>
          </w:tcPr>
          <w:p>
            <w:pPr>
              <w:spacing w:line="360" w:lineRule="auto"/>
            </w:pPr>
            <w:r>
              <w:t>名称：</w:t>
            </w:r>
          </w:p>
          <w:p>
            <w:pPr>
              <w:spacing w:line="360" w:lineRule="auto"/>
            </w:pPr>
            <w:r>
              <w:t>地址：</w:t>
            </w:r>
          </w:p>
          <w:p>
            <w:pPr>
              <w:spacing w:line="360" w:lineRule="auto"/>
            </w:pPr>
            <w:r>
              <w:t>联系人：</w:t>
            </w:r>
          </w:p>
          <w:p>
            <w:pPr>
              <w:spacing w:line="360" w:lineRule="auto"/>
            </w:pPr>
            <w:r>
              <w:t>电话：</w:t>
            </w:r>
          </w:p>
          <w:p>
            <w:pPr>
              <w:spacing w:line="360" w:lineRule="auto"/>
            </w:pPr>
            <w: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37" w:type="dxa"/>
            <w:gridSpan w:val="3"/>
            <w:vAlign w:val="center"/>
          </w:tcPr>
          <w:p>
            <w:pPr>
              <w:spacing w:line="360" w:lineRule="auto"/>
              <w:jc w:val="center"/>
            </w:pPr>
            <w:r>
              <w:t>1.1.4</w:t>
            </w:r>
          </w:p>
        </w:tc>
        <w:tc>
          <w:tcPr>
            <w:tcW w:w="2218" w:type="dxa"/>
            <w:vAlign w:val="center"/>
          </w:tcPr>
          <w:p>
            <w:pPr>
              <w:spacing w:line="360" w:lineRule="auto"/>
            </w:pPr>
            <w:r>
              <w:t>项目名称</w:t>
            </w:r>
            <w:r>
              <w:rPr>
                <w:rFonts w:hint="eastAsia"/>
              </w:rPr>
              <w:t>及项目招标编号</w:t>
            </w:r>
          </w:p>
        </w:tc>
        <w:tc>
          <w:tcPr>
            <w:tcW w:w="6243" w:type="dxa"/>
            <w:gridSpan w:val="2"/>
            <w:vAlign w:val="center"/>
          </w:tcPr>
          <w:p>
            <w:pPr>
              <w:spacing w:line="360" w:lineRule="auto"/>
            </w:pPr>
            <w:r>
              <w:t>项目名称</w:t>
            </w:r>
            <w:r>
              <w:rPr>
                <w:rFonts w:hint="eastAsia"/>
              </w:rPr>
              <w:t>：</w:t>
            </w:r>
          </w:p>
          <w:p>
            <w:pPr>
              <w:spacing w:line="360" w:lineRule="auto"/>
            </w:pPr>
            <w:r>
              <w:rPr>
                <w:rFonts w:hint="eastAsia"/>
              </w:rPr>
              <w:t>项目招标编号：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1037" w:type="dxa"/>
            <w:gridSpan w:val="3"/>
            <w:vAlign w:val="center"/>
          </w:tcPr>
          <w:p>
            <w:pPr>
              <w:spacing w:line="360" w:lineRule="auto"/>
              <w:jc w:val="center"/>
            </w:pPr>
            <w:r>
              <w:t>1.1.5</w:t>
            </w:r>
          </w:p>
        </w:tc>
        <w:tc>
          <w:tcPr>
            <w:tcW w:w="2218" w:type="dxa"/>
            <w:vAlign w:val="center"/>
          </w:tcPr>
          <w:p>
            <w:pPr>
              <w:spacing w:line="360" w:lineRule="auto"/>
            </w:pPr>
            <w:r>
              <w:t>建设地点</w:t>
            </w:r>
          </w:p>
        </w:tc>
        <w:tc>
          <w:tcPr>
            <w:tcW w:w="6243" w:type="dxa"/>
            <w:gridSpan w:val="2"/>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1037" w:type="dxa"/>
            <w:gridSpan w:val="3"/>
            <w:vAlign w:val="center"/>
          </w:tcPr>
          <w:p>
            <w:pPr>
              <w:spacing w:line="360" w:lineRule="auto"/>
              <w:jc w:val="center"/>
            </w:pPr>
            <w:r>
              <w:rPr>
                <w:rFonts w:hint="eastAsia"/>
              </w:rPr>
              <w:t>1.1.6</w:t>
            </w:r>
          </w:p>
        </w:tc>
        <w:tc>
          <w:tcPr>
            <w:tcW w:w="2218" w:type="dxa"/>
            <w:vAlign w:val="center"/>
          </w:tcPr>
          <w:p>
            <w:pPr>
              <w:spacing w:line="360" w:lineRule="auto"/>
            </w:pPr>
            <w:r>
              <w:rPr>
                <w:rFonts w:hint="eastAsia"/>
              </w:rPr>
              <w:t>建设规模</w:t>
            </w:r>
          </w:p>
        </w:tc>
        <w:tc>
          <w:tcPr>
            <w:tcW w:w="6243" w:type="dxa"/>
            <w:gridSpan w:val="2"/>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trPr>
        <w:tc>
          <w:tcPr>
            <w:tcW w:w="1037" w:type="dxa"/>
            <w:gridSpan w:val="3"/>
            <w:vAlign w:val="center"/>
          </w:tcPr>
          <w:p>
            <w:pPr>
              <w:spacing w:line="360" w:lineRule="auto"/>
              <w:jc w:val="center"/>
            </w:pPr>
            <w:r>
              <w:rPr>
                <w:rFonts w:hint="eastAsia"/>
              </w:rPr>
              <w:t>1.1.7</w:t>
            </w:r>
          </w:p>
        </w:tc>
        <w:tc>
          <w:tcPr>
            <w:tcW w:w="2218" w:type="dxa"/>
            <w:vAlign w:val="center"/>
          </w:tcPr>
          <w:p>
            <w:pPr>
              <w:spacing w:line="360" w:lineRule="auto"/>
            </w:pPr>
            <w:r>
              <w:rPr>
                <w:rFonts w:hint="eastAsia"/>
              </w:rPr>
              <w:t>项目建筑安装工程费</w:t>
            </w:r>
          </w:p>
        </w:tc>
        <w:tc>
          <w:tcPr>
            <w:tcW w:w="6243" w:type="dxa"/>
            <w:gridSpan w:val="2"/>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trPr>
        <w:tc>
          <w:tcPr>
            <w:tcW w:w="1037" w:type="dxa"/>
            <w:gridSpan w:val="3"/>
            <w:vAlign w:val="center"/>
          </w:tcPr>
          <w:p>
            <w:pPr>
              <w:spacing w:line="360" w:lineRule="auto"/>
              <w:jc w:val="center"/>
            </w:pPr>
            <w:r>
              <w:rPr>
                <w:rFonts w:hint="eastAsia"/>
              </w:rPr>
              <w:t>1.1.8</w:t>
            </w:r>
          </w:p>
        </w:tc>
        <w:tc>
          <w:tcPr>
            <w:tcW w:w="2218" w:type="dxa"/>
            <w:vAlign w:val="center"/>
          </w:tcPr>
          <w:p>
            <w:pPr>
              <w:spacing w:line="360" w:lineRule="auto"/>
            </w:pPr>
            <w:r>
              <w:rPr>
                <w:rFonts w:hint="eastAsia"/>
              </w:rPr>
              <w:t>检测服务暂估费</w:t>
            </w:r>
          </w:p>
        </w:tc>
        <w:tc>
          <w:tcPr>
            <w:tcW w:w="6243" w:type="dxa"/>
            <w:gridSpan w:val="2"/>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7" w:type="dxa"/>
            <w:gridSpan w:val="3"/>
            <w:vAlign w:val="center"/>
          </w:tcPr>
          <w:p>
            <w:pPr>
              <w:spacing w:line="360" w:lineRule="auto"/>
              <w:jc w:val="center"/>
            </w:pPr>
            <w:r>
              <w:t>1.2.1</w:t>
            </w:r>
          </w:p>
        </w:tc>
        <w:tc>
          <w:tcPr>
            <w:tcW w:w="2218" w:type="dxa"/>
            <w:vAlign w:val="center"/>
          </w:tcPr>
          <w:p>
            <w:pPr>
              <w:spacing w:line="360" w:lineRule="auto"/>
            </w:pPr>
            <w:r>
              <w:t>资金来源</w:t>
            </w:r>
          </w:p>
        </w:tc>
        <w:tc>
          <w:tcPr>
            <w:tcW w:w="6243" w:type="dxa"/>
            <w:gridSpan w:val="2"/>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37" w:type="dxa"/>
            <w:gridSpan w:val="3"/>
            <w:vAlign w:val="center"/>
          </w:tcPr>
          <w:p>
            <w:pPr>
              <w:spacing w:line="360" w:lineRule="auto"/>
              <w:jc w:val="center"/>
            </w:pPr>
            <w:r>
              <w:t>1.2.2</w:t>
            </w:r>
          </w:p>
        </w:tc>
        <w:tc>
          <w:tcPr>
            <w:tcW w:w="2218" w:type="dxa"/>
            <w:vAlign w:val="center"/>
          </w:tcPr>
          <w:p>
            <w:pPr>
              <w:spacing w:line="360" w:lineRule="auto"/>
            </w:pPr>
            <w:r>
              <w:t>出资比例</w:t>
            </w:r>
          </w:p>
        </w:tc>
        <w:tc>
          <w:tcPr>
            <w:tcW w:w="6243" w:type="dxa"/>
            <w:gridSpan w:val="2"/>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trPr>
        <w:tc>
          <w:tcPr>
            <w:tcW w:w="1037" w:type="dxa"/>
            <w:gridSpan w:val="3"/>
            <w:vAlign w:val="center"/>
          </w:tcPr>
          <w:p>
            <w:pPr>
              <w:spacing w:line="360" w:lineRule="auto"/>
              <w:jc w:val="center"/>
            </w:pPr>
            <w:r>
              <w:t>1.2.3</w:t>
            </w:r>
          </w:p>
        </w:tc>
        <w:tc>
          <w:tcPr>
            <w:tcW w:w="2218" w:type="dxa"/>
            <w:vAlign w:val="center"/>
          </w:tcPr>
          <w:p>
            <w:pPr>
              <w:spacing w:line="360" w:lineRule="auto"/>
            </w:pPr>
            <w:r>
              <w:t>资金落实情况</w:t>
            </w:r>
          </w:p>
        </w:tc>
        <w:tc>
          <w:tcPr>
            <w:tcW w:w="6243" w:type="dxa"/>
            <w:gridSpan w:val="2"/>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037" w:type="dxa"/>
            <w:gridSpan w:val="3"/>
            <w:vAlign w:val="center"/>
          </w:tcPr>
          <w:p>
            <w:pPr>
              <w:spacing w:line="360" w:lineRule="auto"/>
              <w:jc w:val="center"/>
            </w:pPr>
            <w:r>
              <w:t>1.3.1</w:t>
            </w:r>
          </w:p>
        </w:tc>
        <w:tc>
          <w:tcPr>
            <w:tcW w:w="2218" w:type="dxa"/>
            <w:vAlign w:val="center"/>
          </w:tcPr>
          <w:p>
            <w:pPr>
              <w:spacing w:line="360" w:lineRule="auto"/>
            </w:pPr>
            <w:r>
              <w:t>招标范围</w:t>
            </w:r>
          </w:p>
        </w:tc>
        <w:tc>
          <w:tcPr>
            <w:tcW w:w="6243" w:type="dxa"/>
            <w:gridSpan w:val="2"/>
          </w:tcPr>
          <w:p>
            <w:pPr>
              <w:pStyle w:val="14"/>
              <w:spacing w:line="480" w:lineRule="exact"/>
              <w:ind w:firstLine="426"/>
              <w:rPr>
                <w:rFonts w:ascii="Times New Roman" w:hAnsi="宋体"/>
                <w:sz w:val="21"/>
              </w:rPr>
            </w:pPr>
            <w:r>
              <w:rPr>
                <w:rFonts w:hint="eastAsia" w:ascii="Times New Roman" w:hAnsi="宋体"/>
                <w:sz w:val="21"/>
              </w:rPr>
              <w:t>本招标项目检测服务包括以下内容：</w:t>
            </w:r>
          </w:p>
          <w:p>
            <w:pPr>
              <w:spacing w:line="460" w:lineRule="exact"/>
              <w:ind w:firstLine="437"/>
              <w:rPr>
                <w:rFonts w:hAnsi="宋体"/>
              </w:rPr>
            </w:pPr>
            <w:r>
              <w:rPr>
                <w:rFonts w:hint="eastAsia" w:hAnsi="宋体"/>
              </w:rPr>
              <w:t>□专项检测项目：</w:t>
            </w:r>
          </w:p>
          <w:p>
            <w:pPr>
              <w:spacing w:line="460" w:lineRule="exact"/>
              <w:ind w:firstLine="437"/>
              <w:rPr>
                <w:rFonts w:hAnsi="宋体"/>
              </w:rPr>
            </w:pPr>
            <w:r>
              <w:rPr>
                <w:rFonts w:hint="eastAsia" w:hAnsi="宋体"/>
              </w:rPr>
              <w:t>□主体结构工程现场检测  □地基基础工程检测  □建筑幕墙工程检测  □钢结构工程检测  □室内环境检测  □建筑物附属设备安装工程检测</w:t>
            </w:r>
          </w:p>
          <w:p>
            <w:pPr>
              <w:spacing w:line="460" w:lineRule="exact"/>
              <w:ind w:firstLine="437"/>
              <w:rPr>
                <w:rFonts w:hAnsi="宋体"/>
              </w:rPr>
            </w:pPr>
            <w:r>
              <w:rPr>
                <w:rFonts w:hint="eastAsia" w:hAnsi="宋体"/>
              </w:rPr>
              <w:t>□见证取样检测：</w:t>
            </w:r>
          </w:p>
          <w:p>
            <w:pPr>
              <w:spacing w:line="460" w:lineRule="exact"/>
              <w:ind w:firstLine="437"/>
              <w:rPr>
                <w:rFonts w:hAnsi="宋体"/>
              </w:rPr>
            </w:pPr>
            <w:r>
              <w:rPr>
                <w:rFonts w:hint="eastAsia" w:hAnsi="宋体"/>
              </w:rPr>
              <w:t xml:space="preserve">□水泥物理力学性能检验    □钢筋（含焊接与机械连接）力学性能检验    □砂、石常规检验  </w:t>
            </w:r>
          </w:p>
          <w:p>
            <w:pPr>
              <w:spacing w:line="460" w:lineRule="exact"/>
              <w:ind w:firstLine="437"/>
              <w:rPr>
                <w:rFonts w:hAnsi="宋体"/>
              </w:rPr>
            </w:pPr>
            <w:r>
              <w:rPr>
                <w:rFonts w:hint="eastAsia" w:hAnsi="宋体"/>
              </w:rPr>
              <w:t>□混凝土、砂浆检验   □墙体材料检验   □简易土工检验  □混凝土掺加剂检验  □防水材料检验</w:t>
            </w:r>
          </w:p>
          <w:p>
            <w:pPr>
              <w:spacing w:line="460" w:lineRule="exact"/>
              <w:ind w:firstLine="437"/>
              <w:rPr>
                <w:rFonts w:hAnsi="宋体"/>
              </w:rPr>
            </w:pPr>
            <w:r>
              <w:rPr>
                <w:rFonts w:hint="eastAsia" w:hAnsi="宋体"/>
              </w:rPr>
              <w:t xml:space="preserve">□预应力钢绞线、锚夹具及组合件检验   □沥青、沥青混合料检验  </w:t>
            </w:r>
          </w:p>
          <w:p>
            <w:pPr>
              <w:spacing w:line="460" w:lineRule="exact"/>
              <w:ind w:firstLine="437"/>
              <w:rPr>
                <w:rFonts w:hAnsi="宋体"/>
              </w:rPr>
            </w:pPr>
            <w:r>
              <w:rPr>
                <w:rFonts w:hint="eastAsia" w:hAnsi="宋体"/>
              </w:rPr>
              <w:t>□建筑装饰材料（陶瓷砖、漆、涂料、玻璃、石材）性能检验</w:t>
            </w:r>
          </w:p>
          <w:p>
            <w:pPr>
              <w:spacing w:line="460" w:lineRule="exact"/>
              <w:ind w:firstLine="437"/>
              <w:rPr>
                <w:rFonts w:hAnsi="宋体"/>
              </w:rPr>
            </w:pPr>
            <w:r>
              <w:rPr>
                <w:rFonts w:hint="eastAsia" w:hAnsi="宋体"/>
              </w:rPr>
              <w:t>□建筑节能检测</w:t>
            </w:r>
          </w:p>
          <w:p>
            <w:pPr>
              <w:spacing w:line="460" w:lineRule="exact"/>
              <w:ind w:firstLine="437"/>
            </w:pPr>
            <w:r>
              <w:rPr>
                <w:rFonts w:hint="eastAsia" w:ascii="宋体" w:hAnsi="宋体"/>
                <w:szCs w:val="21"/>
              </w:rPr>
              <w:t>□其他</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37" w:type="dxa"/>
            <w:gridSpan w:val="3"/>
            <w:vAlign w:val="center"/>
          </w:tcPr>
          <w:p>
            <w:pPr>
              <w:jc w:val="center"/>
            </w:pPr>
            <w:r>
              <w:rPr>
                <w:rFonts w:hint="eastAsia"/>
              </w:rPr>
              <w:t>1.3.2</w:t>
            </w:r>
          </w:p>
        </w:tc>
        <w:tc>
          <w:tcPr>
            <w:tcW w:w="2218" w:type="dxa"/>
            <w:vAlign w:val="center"/>
          </w:tcPr>
          <w:p>
            <w:pPr>
              <w:rPr>
                <w:rFonts w:hAnsi="宋体"/>
                <w:szCs w:val="21"/>
              </w:rPr>
            </w:pPr>
            <w:r>
              <w:rPr>
                <w:rFonts w:hint="eastAsia" w:hAnsi="宋体"/>
                <w:szCs w:val="21"/>
              </w:rPr>
              <w:t>检测服务期限</w:t>
            </w:r>
          </w:p>
        </w:tc>
        <w:tc>
          <w:tcPr>
            <w:tcW w:w="6243" w:type="dxa"/>
            <w:gridSpan w:val="2"/>
            <w:vAlign w:val="center"/>
          </w:tcPr>
          <w:p>
            <w:pPr>
              <w:spacing w:line="460" w:lineRule="exact"/>
              <w:rPr>
                <w:rFonts w:hAnsi="宋体"/>
              </w:rPr>
            </w:pPr>
            <w:r>
              <w:rPr>
                <w:rFonts w:hint="eastAsia" w:hAnsi="宋体"/>
              </w:rPr>
              <w:t>自检测合同生效之日起至</w:t>
            </w:r>
            <w:r>
              <w:rPr>
                <w:rFonts w:hint="eastAsia" w:hAnsi="宋体"/>
                <w:u w:val="single"/>
              </w:rPr>
              <w:t xml:space="preserve">       </w:t>
            </w:r>
            <w:r>
              <w:rPr>
                <w:rFonts w:hint="eastAsia" w:hAnsi="宋体"/>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37" w:type="dxa"/>
            <w:gridSpan w:val="3"/>
            <w:vAlign w:val="center"/>
          </w:tcPr>
          <w:p>
            <w:pPr>
              <w:jc w:val="center"/>
            </w:pPr>
            <w:r>
              <w:rPr>
                <w:rFonts w:hint="eastAsia"/>
              </w:rPr>
              <w:t>1.3.3</w:t>
            </w:r>
          </w:p>
        </w:tc>
        <w:tc>
          <w:tcPr>
            <w:tcW w:w="2218" w:type="dxa"/>
            <w:vAlign w:val="center"/>
          </w:tcPr>
          <w:p>
            <w:pPr>
              <w:rPr>
                <w:rFonts w:hAnsi="宋体"/>
                <w:szCs w:val="21"/>
              </w:rPr>
            </w:pPr>
            <w:r>
              <w:rPr>
                <w:rFonts w:hint="eastAsia" w:hAnsi="宋体"/>
                <w:szCs w:val="21"/>
              </w:rPr>
              <w:t>服务要求</w:t>
            </w:r>
          </w:p>
        </w:tc>
        <w:tc>
          <w:tcPr>
            <w:tcW w:w="6243" w:type="dxa"/>
            <w:gridSpan w:val="2"/>
            <w:vAlign w:val="center"/>
          </w:tcPr>
          <w:p>
            <w:pPr>
              <w:spacing w:line="336" w:lineRule="auto"/>
              <w:rPr>
                <w:rFonts w:hAnsi="宋体"/>
              </w:rPr>
            </w:pPr>
            <w:r>
              <w:rPr>
                <w:rFonts w:hint="eastAsia" w:hAnsi="宋体"/>
              </w:rPr>
              <w:t>满足国家及地方现行相关检测技术规范要求，详见技术需求书（如有）。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37" w:type="dxa"/>
            <w:gridSpan w:val="3"/>
            <w:vAlign w:val="center"/>
          </w:tcPr>
          <w:p>
            <w:pPr>
              <w:jc w:val="center"/>
            </w:pPr>
            <w:r>
              <w:rPr>
                <w:rFonts w:hint="eastAsia"/>
              </w:rPr>
              <w:t>1.4.1</w:t>
            </w:r>
          </w:p>
        </w:tc>
        <w:tc>
          <w:tcPr>
            <w:tcW w:w="2218" w:type="dxa"/>
            <w:vAlign w:val="center"/>
          </w:tcPr>
          <w:p>
            <w:pPr>
              <w:rPr>
                <w:rFonts w:hAnsi="宋体"/>
              </w:rPr>
            </w:pPr>
            <w:r>
              <w:rPr>
                <w:rFonts w:hAnsi="宋体"/>
                <w:szCs w:val="21"/>
              </w:rPr>
              <w:t>投标人资质、能力和诚信要求</w:t>
            </w:r>
          </w:p>
        </w:tc>
        <w:tc>
          <w:tcPr>
            <w:tcW w:w="6243" w:type="dxa"/>
            <w:gridSpan w:val="2"/>
            <w:vAlign w:val="center"/>
          </w:tcPr>
          <w:p>
            <w:pPr>
              <w:spacing w:line="460" w:lineRule="exact"/>
            </w:pPr>
            <w:r>
              <w:rPr>
                <w:rFonts w:hint="eastAsia" w:hAnsi="宋体"/>
                <w:b/>
                <w:bCs/>
              </w:rPr>
              <w:t>（1）资质要求：</w:t>
            </w:r>
            <w:r>
              <w:rPr>
                <w:rFonts w:hint="eastAsia"/>
              </w:rPr>
              <w:t>本次招标要求投标人：</w:t>
            </w:r>
          </w:p>
          <w:p>
            <w:pPr>
              <w:spacing w:line="360" w:lineRule="auto"/>
              <w:ind w:firstLine="420" w:firstLineChars="200"/>
              <w:rPr>
                <w:szCs w:val="21"/>
              </w:rPr>
            </w:pPr>
            <w:r>
              <w:rPr>
                <w:rFonts w:hAnsi="宋体"/>
                <w:szCs w:val="21"/>
              </w:rPr>
              <w:fldChar w:fldCharType="begin"/>
            </w:r>
            <w:r>
              <w:rPr>
                <w:rFonts w:hAnsi="宋体"/>
                <w:szCs w:val="21"/>
              </w:rPr>
              <w:instrText xml:space="preserve"> </w:instrText>
            </w:r>
            <w:r>
              <w:rPr>
                <w:rFonts w:hint="eastAsia" w:hAnsi="宋体"/>
                <w:szCs w:val="21"/>
              </w:rPr>
              <w:instrText xml:space="preserve">= 1 \* GB3</w:instrText>
            </w:r>
            <w:r>
              <w:rPr>
                <w:rFonts w:hAnsi="宋体"/>
                <w:szCs w:val="21"/>
              </w:rPr>
              <w:instrText xml:space="preserve"> </w:instrText>
            </w:r>
            <w:r>
              <w:rPr>
                <w:rFonts w:hAnsi="宋体"/>
                <w:szCs w:val="21"/>
              </w:rPr>
              <w:fldChar w:fldCharType="separate"/>
            </w:r>
            <w:r>
              <w:rPr>
                <w:rFonts w:hint="eastAsia" w:hAnsi="宋体"/>
                <w:szCs w:val="21"/>
              </w:rPr>
              <w:t>①</w:t>
            </w:r>
            <w:r>
              <w:rPr>
                <w:rFonts w:hAnsi="宋体"/>
                <w:szCs w:val="21"/>
              </w:rPr>
              <w:fldChar w:fldCharType="end"/>
            </w:r>
            <w:r>
              <w:rPr>
                <w:rFonts w:hAnsi="宋体"/>
                <w:szCs w:val="21"/>
              </w:rPr>
              <w:t>须符合《</w:t>
            </w:r>
            <w:r>
              <w:fldChar w:fldCharType="begin"/>
            </w:r>
            <w:r>
              <w:instrText xml:space="preserve"> HYPERLINK "http://www.gxcic.net/HTMLFile/2013-02/shownews_167314.html" \t "_blank" </w:instrText>
            </w:r>
            <w:r>
              <w:fldChar w:fldCharType="separate"/>
            </w:r>
            <w:r>
              <w:rPr>
                <w:rFonts w:hAnsi="宋体"/>
                <w:szCs w:val="21"/>
              </w:rPr>
              <w:t>广西壮族自治区建筑市场诚信卡管理暂行办法</w:t>
            </w:r>
            <w:r>
              <w:rPr>
                <w:rFonts w:hAnsi="宋体"/>
                <w:szCs w:val="21"/>
              </w:rPr>
              <w:fldChar w:fldCharType="end"/>
            </w:r>
            <w:r>
              <w:rPr>
                <w:rFonts w:hAnsi="宋体"/>
                <w:szCs w:val="21"/>
              </w:rPr>
              <w:t>》</w:t>
            </w:r>
            <w:r>
              <w:rPr>
                <w:rFonts w:hint="eastAsia" w:hAnsi="宋体"/>
                <w:szCs w:val="21"/>
              </w:rPr>
              <w:t>（</w:t>
            </w:r>
            <w:r>
              <w:rPr>
                <w:rFonts w:hAnsi="宋体"/>
                <w:szCs w:val="21"/>
              </w:rPr>
              <w:t>桂建管</w:t>
            </w:r>
            <w:r>
              <w:rPr>
                <w:rFonts w:hint="eastAsia" w:hAnsi="宋体"/>
                <w:szCs w:val="21"/>
              </w:rPr>
              <w:t>﹝2013﹞</w:t>
            </w:r>
            <w:r>
              <w:rPr>
                <w:szCs w:val="21"/>
              </w:rPr>
              <w:t>17</w:t>
            </w:r>
            <w:r>
              <w:rPr>
                <w:rFonts w:hAnsi="宋体"/>
                <w:szCs w:val="21"/>
              </w:rPr>
              <w:t>号</w:t>
            </w:r>
            <w:r>
              <w:rPr>
                <w:rFonts w:hint="eastAsia" w:hAnsi="宋体"/>
                <w:szCs w:val="21"/>
              </w:rPr>
              <w:t>）</w:t>
            </w:r>
            <w:r>
              <w:rPr>
                <w:szCs w:val="21"/>
              </w:rPr>
              <w:t>和《</w:t>
            </w:r>
            <w:r>
              <w:rPr>
                <w:bCs/>
                <w:szCs w:val="21"/>
              </w:rPr>
              <w:t>关于加强广西建筑业企业诚信信息库日常维护管理的通知</w:t>
            </w:r>
            <w:r>
              <w:rPr>
                <w:szCs w:val="21"/>
              </w:rPr>
              <w:t>》（桂建管﹝2014﹞25号）</w:t>
            </w:r>
            <w:r>
              <w:rPr>
                <w:rFonts w:hint="eastAsia"/>
                <w:szCs w:val="21"/>
              </w:rPr>
              <w:t>的</w:t>
            </w:r>
            <w:r>
              <w:rPr>
                <w:rFonts w:hAnsi="宋体"/>
                <w:szCs w:val="21"/>
              </w:rPr>
              <w:t>要求，</w:t>
            </w:r>
            <w:r>
              <w:rPr>
                <w:szCs w:val="21"/>
              </w:rPr>
              <w:t>已办理诚信库入库手续并处于有效</w:t>
            </w:r>
            <w:r>
              <w:rPr>
                <w:rFonts w:hint="eastAsia"/>
                <w:szCs w:val="21"/>
              </w:rPr>
              <w:t>状态；</w:t>
            </w:r>
          </w:p>
          <w:p>
            <w:pPr>
              <w:spacing w:line="360" w:lineRule="auto"/>
              <w:ind w:firstLine="420" w:firstLineChars="200"/>
              <w:rPr>
                <w:rFonts w:hAnsi="宋体"/>
                <w:szCs w:val="21"/>
              </w:rPr>
            </w:pP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rFonts w:hint="eastAsia"/>
              </w:rPr>
              <w:t>取得省级及以上</w:t>
            </w:r>
            <w:r>
              <w:rPr>
                <w:rFonts w:hint="eastAsia" w:hAnsi="宋体"/>
                <w:szCs w:val="21"/>
              </w:rPr>
              <w:t>住房城乡</w:t>
            </w:r>
            <w:r>
              <w:rPr>
                <w:rFonts w:hAnsi="宋体"/>
                <w:szCs w:val="21"/>
              </w:rPr>
              <w:t>建设行政主管部门颁发的</w:t>
            </w:r>
            <w:r>
              <w:rPr>
                <w:rFonts w:hint="eastAsia"/>
              </w:rPr>
              <w:t>涵盖本招标范围的</w:t>
            </w:r>
            <w:r>
              <w:rPr>
                <w:rFonts w:hint="eastAsia" w:hAnsi="宋体"/>
                <w:u w:val="single"/>
              </w:rPr>
              <w:t>□主体结构工程现场检测  □地基基础工程检测 □建筑幕墙工程检测  □钢结构工程检测 □室内环境检测  □建筑物附属设备安装工程检测  □见证取样检测</w:t>
            </w:r>
            <w:r>
              <w:rPr>
                <w:rFonts w:hint="eastAsia" w:hAnsi="宋体"/>
                <w:szCs w:val="21"/>
              </w:rPr>
              <w:t>建设工程质量</w:t>
            </w:r>
            <w:r>
              <w:rPr>
                <w:rFonts w:hint="eastAsia"/>
                <w:szCs w:val="21"/>
              </w:rPr>
              <w:t>检测</w:t>
            </w:r>
            <w:r>
              <w:rPr>
                <w:rFonts w:hAnsi="宋体"/>
                <w:szCs w:val="21"/>
              </w:rPr>
              <w:t>资质</w:t>
            </w:r>
            <w:r>
              <w:rPr>
                <w:rFonts w:hint="eastAsia" w:hAnsi="宋体"/>
                <w:szCs w:val="21"/>
              </w:rPr>
              <w:t>。</w:t>
            </w:r>
          </w:p>
          <w:p>
            <w:pPr>
              <w:spacing w:line="360" w:lineRule="auto"/>
              <w:ind w:firstLine="420" w:firstLineChars="200"/>
            </w:pPr>
            <w:r>
              <w:rPr>
                <w:rFonts w:hAnsi="宋体"/>
                <w:szCs w:val="21"/>
              </w:rPr>
              <w:fldChar w:fldCharType="begin"/>
            </w:r>
            <w:r>
              <w:rPr>
                <w:rFonts w:hAnsi="宋体"/>
                <w:szCs w:val="21"/>
              </w:rPr>
              <w:instrText xml:space="preserve"> </w:instrText>
            </w:r>
            <w:r>
              <w:rPr>
                <w:rFonts w:hint="eastAsia" w:hAnsi="宋体"/>
                <w:szCs w:val="21"/>
              </w:rPr>
              <w:instrText xml:space="preserve">= 3 \* GB3</w:instrText>
            </w:r>
            <w:r>
              <w:rPr>
                <w:rFonts w:hAnsi="宋体"/>
                <w:szCs w:val="21"/>
              </w:rPr>
              <w:instrText xml:space="preserve"> </w:instrText>
            </w:r>
            <w:r>
              <w:rPr>
                <w:rFonts w:hAnsi="宋体"/>
                <w:szCs w:val="21"/>
              </w:rPr>
              <w:fldChar w:fldCharType="separate"/>
            </w:r>
            <w:r>
              <w:rPr>
                <w:rFonts w:hint="eastAsia" w:hAnsi="宋体"/>
                <w:szCs w:val="21"/>
              </w:rPr>
              <w:t>③</w:t>
            </w:r>
            <w:r>
              <w:rPr>
                <w:rFonts w:hAnsi="宋体"/>
                <w:szCs w:val="21"/>
              </w:rPr>
              <w:fldChar w:fldCharType="end"/>
            </w:r>
            <w:r>
              <w:rPr>
                <w:rFonts w:hint="eastAsia" w:hAnsi="宋体"/>
                <w:szCs w:val="21"/>
              </w:rPr>
              <w:t>具备国家认证认可监督管理委员会或</w:t>
            </w:r>
            <w:r>
              <w:rPr>
                <w:rFonts w:hint="eastAsia"/>
              </w:rPr>
              <w:t>省级质量技术监督部门或市场监督管理部门颁发的</w:t>
            </w:r>
            <w:r>
              <w:rPr>
                <w:rFonts w:hint="eastAsia" w:hAnsi="宋体"/>
                <w:szCs w:val="21"/>
              </w:rPr>
              <w:t>检验检测机构资质认定证书（资质认定证书附表内容须满足招标范围的要求</w:t>
            </w:r>
            <w:r>
              <w:rPr>
                <w:rFonts w:hint="eastAsia"/>
              </w:rPr>
              <w:t>），并在人员、设备、资金等方面具备相应的项目实施能力。</w:t>
            </w:r>
          </w:p>
          <w:p>
            <w:pPr>
              <w:spacing w:line="360" w:lineRule="auto"/>
              <w:rPr>
                <w:rFonts w:hAnsi="宋体"/>
                <w:b/>
                <w:bCs/>
              </w:rPr>
            </w:pPr>
            <w:r>
              <w:rPr>
                <w:rFonts w:hint="eastAsia" w:hAnsi="宋体"/>
                <w:b/>
                <w:bCs/>
              </w:rPr>
              <w:t>（2）</w:t>
            </w:r>
            <w:r>
              <w:rPr>
                <w:rFonts w:hAnsi="宋体"/>
                <w:b/>
                <w:bCs/>
              </w:rPr>
              <w:t>诚信要求：</w:t>
            </w:r>
          </w:p>
          <w:p>
            <w:pPr>
              <w:spacing w:line="360" w:lineRule="auto"/>
              <w:ind w:firstLine="420" w:firstLineChars="200"/>
              <w:rPr>
                <w:rFonts w:hAnsi="宋体"/>
              </w:rPr>
            </w:pPr>
            <w:r>
              <w:rPr>
                <w:rFonts w:hAnsi="宋体"/>
              </w:rPr>
              <w:t>企业</w:t>
            </w:r>
            <w:r>
              <w:rPr>
                <w:rFonts w:hint="eastAsia" w:hAnsi="宋体"/>
              </w:rPr>
              <w:t>的</w:t>
            </w:r>
            <w:r>
              <w:t>广西建筑市场</w:t>
            </w:r>
            <w:r>
              <w:rPr>
                <w:rFonts w:hint="eastAsia" w:hAnsi="宋体"/>
              </w:rPr>
              <w:t>诚信信息</w:t>
            </w:r>
            <w:r>
              <w:rPr>
                <w:rFonts w:hAnsi="宋体"/>
              </w:rPr>
              <w:t>未被锁定</w:t>
            </w:r>
            <w:r>
              <w:rPr>
                <w:rFonts w:hint="eastAsia" w:hAnsi="宋体"/>
              </w:rPr>
              <w:t>且未</w:t>
            </w:r>
            <w:r>
              <w:rPr>
                <w:rFonts w:hAnsi="宋体"/>
              </w:rPr>
              <w:t>被</w:t>
            </w:r>
            <w:r>
              <w:rPr>
                <w:rFonts w:hint="eastAsia" w:hAnsi="宋体"/>
              </w:rPr>
              <w:t>建设主管部门通报暂停承接业务。派驻本项目负责人未</w:t>
            </w:r>
            <w:r>
              <w:rPr>
                <w:rFonts w:hAnsi="宋体"/>
              </w:rPr>
              <w:t>被</w:t>
            </w:r>
            <w:r>
              <w:rPr>
                <w:rFonts w:hint="eastAsia" w:hAnsi="宋体"/>
              </w:rPr>
              <w:t>建设主管部门通报暂停检测报告批准权、审核权或检测上岗资格。</w:t>
            </w:r>
          </w:p>
          <w:p>
            <w:pPr>
              <w:spacing w:line="360" w:lineRule="auto"/>
              <w:ind w:firstLine="420" w:firstLineChars="200"/>
            </w:pPr>
            <w:r>
              <w:rPr>
                <w:rFonts w:hint="eastAsia" w:ascii="宋体" w:hAnsi="宋体"/>
              </w:rPr>
              <w:t>□</w:t>
            </w:r>
            <w:r>
              <w:rPr>
                <w:rFonts w:hint="eastAsia" w:ascii="宋体" w:hAnsi="宋体"/>
                <w:szCs w:val="21"/>
              </w:rPr>
              <w:t>招标人拒绝广西壮族自治区建筑市场主体黑名单中的主体（依据桂建发（2018）5号）</w:t>
            </w:r>
            <w:r>
              <w:rPr>
                <w:rFonts w:hint="eastAsia"/>
              </w:rPr>
              <w:t>参加投标（以评标阶段通过建筑市场监管与诚信信息一体化平台查询的结果为准）；【备注：此款可由招标人自主选择，如不采用，须向本项目招标的监督部门说明理由】。</w:t>
            </w:r>
          </w:p>
          <w:p>
            <w:pPr>
              <w:spacing w:line="360" w:lineRule="auto"/>
              <w:ind w:firstLine="420" w:firstLineChars="200"/>
            </w:pPr>
            <w:r>
              <w:rPr>
                <w:rFonts w:hint="eastAsia" w:ascii="宋体" w:hAnsi="宋体"/>
              </w:rPr>
              <w:t>□</w:t>
            </w:r>
            <w:r>
              <w:rPr>
                <w:rFonts w:hint="eastAsia"/>
              </w:rPr>
              <w:t>招标人不接受在</w:t>
            </w:r>
            <w:r>
              <w:rPr>
                <w:rFonts w:hint="eastAsia" w:ascii="宋体" w:hAnsi="宋体"/>
              </w:rPr>
              <w:t>最近1年度（指考核情况通报下发之日投标截止之日最近的1个年度）</w:t>
            </w:r>
            <w:r>
              <w:rPr>
                <w:rFonts w:hint="eastAsia" w:ascii="宋体" w:hAnsi="宋体"/>
                <w:szCs w:val="21"/>
              </w:rPr>
              <w:t>建设行政主管部门诚信评价综合评分低于60分</w:t>
            </w:r>
            <w:r>
              <w:rPr>
                <w:rFonts w:hint="eastAsia"/>
              </w:rPr>
              <w:t>的企业参加投标；</w:t>
            </w:r>
          </w:p>
          <w:p>
            <w:pPr>
              <w:spacing w:line="360" w:lineRule="auto"/>
              <w:ind w:firstLine="525" w:firstLineChars="250"/>
              <w:rPr>
                <w:rFonts w:hAnsi="宋体"/>
              </w:rPr>
            </w:pPr>
            <w:r>
              <w:rPr>
                <w:rFonts w:hint="eastAsia" w:ascii="宋体" w:hAnsi="宋体"/>
              </w:rPr>
              <w:t>□招标人不接受近1年建设行政主管部门通报批评并责令整改的检测人员作为项目负责人参加投标。</w:t>
            </w:r>
          </w:p>
          <w:p>
            <w:pPr>
              <w:spacing w:line="336" w:lineRule="auto"/>
              <w:rPr>
                <w:rFonts w:hAnsi="宋体"/>
                <w:b/>
                <w:bCs/>
              </w:rPr>
            </w:pPr>
            <w:r>
              <w:rPr>
                <w:rFonts w:hint="eastAsia" w:hAnsi="宋体"/>
                <w:b/>
                <w:bCs/>
              </w:rPr>
              <w:t>（3）财务要求：</w:t>
            </w:r>
            <w:r>
              <w:rPr>
                <w:rFonts w:hint="eastAsia" w:hAnsi="宋体"/>
              </w:rPr>
              <w:t>近</w:t>
            </w:r>
            <w:r>
              <w:rPr>
                <w:rFonts w:hint="eastAsia" w:hAnsi="宋体"/>
                <w:u w:val="single"/>
              </w:rPr>
              <w:t xml:space="preserve">  </w:t>
            </w:r>
            <w:r>
              <w:rPr>
                <w:rFonts w:hint="eastAsia" w:hAnsi="宋体"/>
              </w:rPr>
              <w:t>年（一般为近三年）经审计的财务报表</w:t>
            </w:r>
            <w:r>
              <w:rPr>
                <w:rFonts w:hint="eastAsia" w:hAnsi="宋体"/>
                <w:b/>
                <w:bCs/>
              </w:rPr>
              <w:t>【备注：对于从取得营业执照时间起到投标截止时间为止不足要求年数的企业，只需提交企业取得营业执照年份至所要求最近年份经审计的财务报表】。</w:t>
            </w:r>
          </w:p>
          <w:p>
            <w:pPr>
              <w:spacing w:line="336" w:lineRule="auto"/>
              <w:rPr>
                <w:rFonts w:hAnsi="宋体"/>
              </w:rPr>
            </w:pPr>
            <w:r>
              <w:rPr>
                <w:rFonts w:hint="eastAsia" w:hAnsi="宋体"/>
                <w:b/>
                <w:bCs/>
              </w:rPr>
              <w:t>（4）社会保险缴纳要求：</w:t>
            </w:r>
            <w:r>
              <w:rPr>
                <w:rFonts w:hint="eastAsia" w:hAnsi="宋体"/>
              </w:rPr>
              <w:t>拟派本项目负责人应为本单位在职职工，需提交近</w:t>
            </w:r>
            <w:r>
              <w:rPr>
                <w:rFonts w:hint="eastAsia" w:hAnsi="宋体"/>
                <w:u w:val="single"/>
              </w:rPr>
              <w:t xml:space="preserve">  </w:t>
            </w:r>
            <w:r>
              <w:rPr>
                <w:rFonts w:hint="eastAsia" w:hAnsi="宋体"/>
              </w:rPr>
              <w:t>个月（</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月至</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月）社会保险缴纳证明。（不得少于一个月）</w:t>
            </w:r>
          </w:p>
          <w:p>
            <w:pPr>
              <w:spacing w:line="336" w:lineRule="auto"/>
              <w:rPr>
                <w:rFonts w:hAnsi="宋体"/>
                <w:b/>
                <w:bCs/>
              </w:rPr>
            </w:pPr>
            <w:r>
              <w:rPr>
                <w:rFonts w:hint="eastAsia" w:hAnsi="宋体"/>
                <w:b/>
                <w:bCs/>
              </w:rPr>
              <w:t>（5）检测设备和仪器要求：</w:t>
            </w:r>
            <w:r>
              <w:rPr>
                <w:rFonts w:hint="eastAsia" w:hAnsi="宋体"/>
                <w:bCs/>
              </w:rPr>
              <w:t>满足本项目及检测相关标准规范要求。</w:t>
            </w:r>
          </w:p>
          <w:p>
            <w:pPr>
              <w:spacing w:line="336" w:lineRule="auto"/>
              <w:rPr>
                <w:rFonts w:hAnsi="宋体"/>
                <w:bCs/>
              </w:rPr>
            </w:pPr>
            <w:r>
              <w:rPr>
                <w:rFonts w:hint="eastAsia" w:hAnsi="宋体"/>
                <w:b/>
                <w:bCs/>
              </w:rPr>
              <w:t>（6）异地试验室要求：</w:t>
            </w:r>
            <w:r>
              <w:rPr>
                <w:rFonts w:hint="eastAsia" w:hAnsi="宋体"/>
                <w:bCs/>
              </w:rPr>
              <w:t>须满足《自治区住房城乡建设厅关于加强建设工程质量检测机构异地试验室管理工作的通知》（桂建发[2018]6号）规定（详见附件），本招标项目所在地异地试验室还需提供符合上述文件要求的承诺书及检验检测机构资质认定证书附表。</w:t>
            </w:r>
          </w:p>
          <w:p>
            <w:pPr>
              <w:spacing w:line="336" w:lineRule="auto"/>
              <w:rPr>
                <w:rFonts w:hAnsi="宋体"/>
              </w:rPr>
            </w:pPr>
            <w:r>
              <w:rPr>
                <w:rFonts w:hint="eastAsia" w:hAnsi="宋体"/>
                <w:b/>
                <w:bCs/>
              </w:rPr>
              <w:t>（7）分标段投标要求：</w:t>
            </w:r>
            <w:r>
              <w:rPr>
                <w:rFonts w:hint="eastAsia" w:hAnsi="宋体"/>
              </w:rPr>
              <w:t>□无要求</w:t>
            </w:r>
          </w:p>
          <w:p>
            <w:pPr>
              <w:spacing w:line="336" w:lineRule="auto"/>
              <w:ind w:firstLine="2310" w:firstLineChars="1100"/>
              <w:rPr>
                <w:rFonts w:hAnsi="宋体"/>
              </w:rPr>
            </w:pPr>
            <w:r>
              <w:rPr>
                <w:rFonts w:hint="eastAsia" w:hAnsi="宋体"/>
              </w:rPr>
              <w:t>□有要求。投标人可就本招标项目中的所有标段投标，并允许中标所有标段。</w:t>
            </w:r>
          </w:p>
          <w:p>
            <w:pPr>
              <w:spacing w:line="336" w:lineRule="auto"/>
              <w:rPr>
                <w:rFonts w:hAnsi="宋体"/>
              </w:rPr>
            </w:pPr>
            <w:r>
              <w:rPr>
                <w:rFonts w:hint="eastAsia" w:hAnsi="宋体"/>
                <w:b/>
                <w:bCs/>
              </w:rPr>
              <w:t>（8）其他要求：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37" w:type="dxa"/>
            <w:gridSpan w:val="3"/>
            <w:vAlign w:val="center"/>
          </w:tcPr>
          <w:p>
            <w:pPr>
              <w:jc w:val="center"/>
            </w:pPr>
            <w:r>
              <w:t>1.4.</w:t>
            </w:r>
            <w:r>
              <w:rPr>
                <w:rFonts w:hint="eastAsia"/>
              </w:rPr>
              <w:t>2</w:t>
            </w:r>
          </w:p>
        </w:tc>
        <w:tc>
          <w:tcPr>
            <w:tcW w:w="2218" w:type="dxa"/>
            <w:vAlign w:val="center"/>
          </w:tcPr>
          <w:p>
            <w:r>
              <w:rPr>
                <w:rFonts w:hAnsi="宋体"/>
              </w:rPr>
              <w:t>是否接受联合体投标</w:t>
            </w:r>
          </w:p>
        </w:tc>
        <w:tc>
          <w:tcPr>
            <w:tcW w:w="6243" w:type="dxa"/>
            <w:gridSpan w:val="2"/>
            <w:vAlign w:val="center"/>
          </w:tcPr>
          <w:p>
            <w:pPr>
              <w:spacing w:line="312" w:lineRule="auto"/>
            </w:pPr>
            <w:r>
              <w:rPr>
                <w:rFonts w:hint="eastAsia"/>
              </w:rPr>
              <w:t>□</w:t>
            </w:r>
            <w:r>
              <w:t>不接受</w:t>
            </w:r>
            <w:r>
              <w:rPr>
                <w:rFonts w:hint="eastAsia"/>
              </w:rPr>
              <w:t xml:space="preserve">    □</w:t>
            </w:r>
            <w: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37" w:type="dxa"/>
            <w:gridSpan w:val="3"/>
            <w:vAlign w:val="center"/>
          </w:tcPr>
          <w:p>
            <w:pPr>
              <w:spacing w:line="360" w:lineRule="auto"/>
            </w:pPr>
            <w:r>
              <w:rPr>
                <w:rFonts w:hint="eastAsia" w:hAnsi="宋体"/>
              </w:rPr>
              <w:t>1.4.3（21）</w:t>
            </w:r>
          </w:p>
        </w:tc>
        <w:tc>
          <w:tcPr>
            <w:tcW w:w="2218" w:type="dxa"/>
            <w:vAlign w:val="center"/>
          </w:tcPr>
          <w:p>
            <w:pPr>
              <w:spacing w:line="360" w:lineRule="auto"/>
              <w:rPr>
                <w:rFonts w:hAnsi="宋体"/>
              </w:rPr>
            </w:pPr>
            <w:r>
              <w:rPr>
                <w:rFonts w:hint="eastAsia" w:hAnsi="宋体"/>
              </w:rPr>
              <w:t>投标人不得存在的其他情形</w:t>
            </w:r>
          </w:p>
        </w:tc>
        <w:tc>
          <w:tcPr>
            <w:tcW w:w="6243" w:type="dxa"/>
            <w:gridSpan w:val="2"/>
            <w:vAlign w:val="bottom"/>
          </w:tcPr>
          <w:p>
            <w:pPr>
              <w:spacing w:line="360" w:lineRule="auto"/>
            </w:pPr>
            <w:r>
              <w:rPr>
                <w:rFonts w:hint="eastAsia"/>
              </w:rPr>
              <w:t>□无</w:t>
            </w:r>
          </w:p>
          <w:p>
            <w:pPr>
              <w:spacing w:line="360" w:lineRule="auto"/>
            </w:pP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37" w:type="dxa"/>
            <w:gridSpan w:val="3"/>
            <w:vAlign w:val="center"/>
          </w:tcPr>
          <w:p>
            <w:pPr>
              <w:spacing w:line="360" w:lineRule="auto"/>
              <w:jc w:val="center"/>
            </w:pPr>
            <w:r>
              <w:t>1.9.1</w:t>
            </w:r>
          </w:p>
        </w:tc>
        <w:tc>
          <w:tcPr>
            <w:tcW w:w="2218" w:type="dxa"/>
            <w:vAlign w:val="center"/>
          </w:tcPr>
          <w:p>
            <w:pPr>
              <w:spacing w:line="360" w:lineRule="auto"/>
            </w:pPr>
            <w:r>
              <w:t>踏勘现场</w:t>
            </w:r>
          </w:p>
        </w:tc>
        <w:tc>
          <w:tcPr>
            <w:tcW w:w="6243" w:type="dxa"/>
            <w:gridSpan w:val="2"/>
            <w:vAlign w:val="center"/>
          </w:tcPr>
          <w:p>
            <w:pPr>
              <w:spacing w:line="360" w:lineRule="auto"/>
            </w:pPr>
            <w: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037" w:type="dxa"/>
            <w:gridSpan w:val="3"/>
            <w:vAlign w:val="center"/>
          </w:tcPr>
          <w:p>
            <w:pPr>
              <w:spacing w:line="360" w:lineRule="auto"/>
              <w:jc w:val="center"/>
            </w:pPr>
            <w:r>
              <w:t>1.10</w:t>
            </w:r>
          </w:p>
        </w:tc>
        <w:tc>
          <w:tcPr>
            <w:tcW w:w="2218" w:type="dxa"/>
            <w:vAlign w:val="center"/>
          </w:tcPr>
          <w:p>
            <w:pPr>
              <w:spacing w:line="360" w:lineRule="auto"/>
            </w:pPr>
            <w:r>
              <w:t>投标预备会</w:t>
            </w:r>
          </w:p>
        </w:tc>
        <w:tc>
          <w:tcPr>
            <w:tcW w:w="6243" w:type="dxa"/>
            <w:gridSpan w:val="2"/>
            <w:vAlign w:val="center"/>
          </w:tcPr>
          <w:p>
            <w:pPr>
              <w:spacing w:line="360" w:lineRule="auto"/>
            </w:pPr>
            <w: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037" w:type="dxa"/>
            <w:gridSpan w:val="3"/>
            <w:vAlign w:val="center"/>
          </w:tcPr>
          <w:p>
            <w:pPr>
              <w:spacing w:line="360" w:lineRule="auto"/>
              <w:jc w:val="center"/>
            </w:pPr>
            <w:r>
              <w:t>1.11</w:t>
            </w:r>
          </w:p>
        </w:tc>
        <w:tc>
          <w:tcPr>
            <w:tcW w:w="2218" w:type="dxa"/>
            <w:vAlign w:val="center"/>
          </w:tcPr>
          <w:p>
            <w:pPr>
              <w:spacing w:line="360" w:lineRule="auto"/>
            </w:pPr>
            <w:r>
              <w:t>分  包</w:t>
            </w:r>
          </w:p>
        </w:tc>
        <w:tc>
          <w:tcPr>
            <w:tcW w:w="6243" w:type="dxa"/>
            <w:gridSpan w:val="2"/>
            <w:vAlign w:val="center"/>
          </w:tcPr>
          <w:p>
            <w:pPr>
              <w:spacing w:line="360" w:lineRule="auto"/>
            </w:pPr>
            <w:r>
              <w:rPr>
                <w:rFonts w:hint="eastAsia" w:ascii="宋体" w:hAnsi="宋体"/>
                <w:szCs w:val="21"/>
              </w:rPr>
              <w:t>□</w:t>
            </w:r>
            <w:r>
              <w:t>不允许</w:t>
            </w:r>
          </w:p>
          <w:p>
            <w:pPr>
              <w:spacing w:line="360" w:lineRule="auto"/>
            </w:pPr>
            <w:r>
              <w:rPr>
                <w:rFonts w:hint="eastAsia" w:ascii="宋体" w:hAnsi="宋体"/>
                <w:szCs w:val="21"/>
              </w:rPr>
              <w:t>□</w:t>
            </w:r>
            <w:r>
              <w:t>允许，分包内容要求：</w:t>
            </w:r>
          </w:p>
          <w:p>
            <w:pPr>
              <w:spacing w:line="360" w:lineRule="auto"/>
            </w:pPr>
            <w:r>
              <w:t xml:space="preserve">        分包金额要求：</w:t>
            </w:r>
          </w:p>
          <w:p>
            <w:pPr>
              <w:spacing w:line="360" w:lineRule="auto"/>
            </w:pPr>
            <w:r>
              <w:t xml:space="preserve">        接受分包的第三人资质要求：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37" w:type="dxa"/>
            <w:gridSpan w:val="3"/>
            <w:vAlign w:val="center"/>
          </w:tcPr>
          <w:p>
            <w:pPr>
              <w:jc w:val="center"/>
            </w:pPr>
            <w:r>
              <w:t>2.1</w:t>
            </w:r>
          </w:p>
        </w:tc>
        <w:tc>
          <w:tcPr>
            <w:tcW w:w="2218" w:type="dxa"/>
            <w:vAlign w:val="center"/>
          </w:tcPr>
          <w:p>
            <w:r>
              <w:rPr>
                <w:rFonts w:hAnsi="宋体"/>
              </w:rPr>
              <w:t>构成招标文件的其他材料</w:t>
            </w:r>
          </w:p>
        </w:tc>
        <w:tc>
          <w:tcPr>
            <w:tcW w:w="6243" w:type="dxa"/>
            <w:gridSpan w:val="2"/>
            <w:vAlign w:val="center"/>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7" w:type="dxa"/>
            <w:gridSpan w:val="3"/>
            <w:vMerge w:val="restart"/>
            <w:vAlign w:val="center"/>
          </w:tcPr>
          <w:p>
            <w:pPr>
              <w:spacing w:line="360" w:lineRule="auto"/>
              <w:jc w:val="center"/>
            </w:pPr>
            <w:r>
              <w:t>2.2.1</w:t>
            </w:r>
          </w:p>
        </w:tc>
        <w:tc>
          <w:tcPr>
            <w:tcW w:w="2218" w:type="dxa"/>
            <w:vAlign w:val="center"/>
          </w:tcPr>
          <w:p>
            <w:pPr>
              <w:spacing w:line="360" w:lineRule="auto"/>
            </w:pPr>
            <w:r>
              <w:t>投标人要求澄清招标文件的截止时间</w:t>
            </w:r>
          </w:p>
        </w:tc>
        <w:tc>
          <w:tcPr>
            <w:tcW w:w="6243" w:type="dxa"/>
            <w:gridSpan w:val="2"/>
            <w:vAlign w:val="center"/>
          </w:tcPr>
          <w:p>
            <w:pPr>
              <w:spacing w:line="360" w:lineRule="auto"/>
            </w:pPr>
            <w:r>
              <w:t>投标截止日10天</w:t>
            </w:r>
            <w:r>
              <w:rPr>
                <w:rFonts w:hint="eastAsia"/>
              </w:rPr>
              <w:t>前</w:t>
            </w:r>
            <w:r>
              <w:t>。投标人不在澄清期限内提出，招标人有权不予答复，或答复后投标截止时间由招标人确定是否顺延。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7" w:type="dxa"/>
            <w:gridSpan w:val="3"/>
            <w:vMerge w:val="continue"/>
            <w:vAlign w:val="center"/>
          </w:tcPr>
          <w:p>
            <w:pPr>
              <w:spacing w:line="360" w:lineRule="auto"/>
              <w:jc w:val="center"/>
            </w:pPr>
          </w:p>
        </w:tc>
        <w:tc>
          <w:tcPr>
            <w:tcW w:w="2218" w:type="dxa"/>
            <w:vAlign w:val="center"/>
          </w:tcPr>
          <w:p>
            <w:pPr>
              <w:spacing w:line="360" w:lineRule="auto"/>
            </w:pPr>
            <w:r>
              <w:rPr>
                <w:rFonts w:hint="eastAsia" w:hAnsi="宋体"/>
              </w:rPr>
              <w:t>投标人要求澄清招标文件的方式</w:t>
            </w:r>
          </w:p>
        </w:tc>
        <w:tc>
          <w:tcPr>
            <w:tcW w:w="6243" w:type="dxa"/>
            <w:gridSpan w:val="2"/>
            <w:vAlign w:val="center"/>
          </w:tcPr>
          <w:p>
            <w:pPr>
              <w:spacing w:line="360" w:lineRule="auto"/>
            </w:pPr>
            <w:r>
              <w:rPr>
                <w:rFonts w:hint="eastAsia" w:hAnsi="宋体"/>
              </w:rPr>
              <w:t>通过</w:t>
            </w:r>
            <w:r>
              <w:rPr>
                <w:rFonts w:hint="eastAsia"/>
                <w:szCs w:val="21"/>
              </w:rPr>
              <w:t>柳州市公共资源交易服务中心网（http://ggzy.liuzhou.gov.cn/）</w:t>
            </w:r>
            <w:r>
              <w:rPr>
                <w:rFonts w:hint="eastAsia" w:hAnsi="宋体"/>
              </w:rPr>
              <w:t>的投标单位入口登陆电子交易系统进行“网上提问”。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037" w:type="dxa"/>
            <w:gridSpan w:val="3"/>
            <w:vAlign w:val="center"/>
          </w:tcPr>
          <w:p>
            <w:pPr>
              <w:spacing w:line="360" w:lineRule="auto"/>
              <w:jc w:val="center"/>
            </w:pPr>
            <w:r>
              <w:t>2.2.2</w:t>
            </w:r>
          </w:p>
        </w:tc>
        <w:tc>
          <w:tcPr>
            <w:tcW w:w="2218" w:type="dxa"/>
            <w:vAlign w:val="center"/>
          </w:tcPr>
          <w:p>
            <w:pPr>
              <w:spacing w:line="360" w:lineRule="auto"/>
            </w:pPr>
            <w:r>
              <w:t>招标文件澄清发布方式</w:t>
            </w:r>
          </w:p>
        </w:tc>
        <w:tc>
          <w:tcPr>
            <w:tcW w:w="6243" w:type="dxa"/>
            <w:gridSpan w:val="2"/>
            <w:vAlign w:val="center"/>
          </w:tcPr>
          <w:p>
            <w:pPr>
              <w:spacing w:line="360" w:lineRule="auto"/>
            </w:pPr>
            <w:r>
              <w:rPr>
                <w:rFonts w:hint="eastAsia" w:ascii="宋体" w:hAnsi="宋体"/>
                <w:szCs w:val="21"/>
              </w:rPr>
              <w:t>通过电子交易系统向所有潜在投标人发送，同时在</w:t>
            </w:r>
            <w:r>
              <w:rPr>
                <w:rFonts w:hint="eastAsia"/>
                <w:szCs w:val="21"/>
              </w:rPr>
              <w:t>柳州市公共资源交易服务中心网（http://ggzy.liuzhou.gov.cn/）</w:t>
            </w:r>
            <w:r>
              <w:rPr>
                <w:rFonts w:hint="eastAsia" w:ascii="宋体" w:hAnsi="宋体"/>
                <w:szCs w:val="21"/>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037" w:type="dxa"/>
            <w:gridSpan w:val="3"/>
            <w:vAlign w:val="center"/>
          </w:tcPr>
          <w:p>
            <w:pPr>
              <w:spacing w:line="360" w:lineRule="auto"/>
              <w:jc w:val="center"/>
            </w:pPr>
            <w:r>
              <w:t>2.2.3</w:t>
            </w:r>
          </w:p>
        </w:tc>
        <w:tc>
          <w:tcPr>
            <w:tcW w:w="2218" w:type="dxa"/>
            <w:vAlign w:val="center"/>
          </w:tcPr>
          <w:p>
            <w:pPr>
              <w:spacing w:line="360" w:lineRule="auto"/>
            </w:pPr>
            <w:r>
              <w:t>投标人确认收到澄清的方式</w:t>
            </w:r>
          </w:p>
        </w:tc>
        <w:tc>
          <w:tcPr>
            <w:tcW w:w="6243" w:type="dxa"/>
            <w:gridSpan w:val="2"/>
            <w:vAlign w:val="center"/>
          </w:tcPr>
          <w:p>
            <w:pPr>
              <w:spacing w:line="360" w:lineRule="auto"/>
            </w:pPr>
            <w:r>
              <w:rPr>
                <w:rFonts w:hint="eastAsia" w:ascii="宋体" w:hAnsi="宋体"/>
                <w:szCs w:val="21"/>
              </w:rPr>
              <w:t>澄清文件在本章第2.2.3款规定的网站上发布之日起，视为投标人已收到该澄清。投标人未及时关注招标人在网站上发布的澄清文件造成的损失，由投标人自行负责。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037" w:type="dxa"/>
            <w:gridSpan w:val="3"/>
            <w:vAlign w:val="center"/>
          </w:tcPr>
          <w:p>
            <w:pPr>
              <w:spacing w:line="360" w:lineRule="auto"/>
              <w:jc w:val="center"/>
            </w:pPr>
            <w:r>
              <w:rPr>
                <w:rFonts w:hint="eastAsia"/>
              </w:rPr>
              <w:t>2.4</w:t>
            </w:r>
          </w:p>
        </w:tc>
        <w:tc>
          <w:tcPr>
            <w:tcW w:w="2218" w:type="dxa"/>
            <w:vAlign w:val="center"/>
          </w:tcPr>
          <w:p>
            <w:pPr>
              <w:spacing w:line="360" w:lineRule="auto"/>
            </w:pPr>
            <w:r>
              <w:rPr>
                <w:rFonts w:hint="eastAsia"/>
              </w:rPr>
              <w:t>招标文件的异议</w:t>
            </w:r>
          </w:p>
        </w:tc>
        <w:tc>
          <w:tcPr>
            <w:tcW w:w="6243" w:type="dxa"/>
            <w:gridSpan w:val="2"/>
            <w:vAlign w:val="center"/>
          </w:tcPr>
          <w:p>
            <w:pPr>
              <w:spacing w:line="360" w:lineRule="auto"/>
              <w:rPr>
                <w:rFonts w:ascii="宋体" w:hAnsi="宋体"/>
                <w:szCs w:val="21"/>
              </w:rPr>
            </w:pPr>
            <w:r>
              <w:rPr>
                <w:rFonts w:hint="eastAsia" w:ascii="宋体" w:hAnsi="宋体"/>
                <w:szCs w:val="21"/>
              </w:rPr>
              <w:t xml:space="preserve">□投标人向招标人以书面形式提出异议。       </w:t>
            </w:r>
          </w:p>
          <w:p>
            <w:pPr>
              <w:spacing w:line="360" w:lineRule="auto"/>
              <w:rPr>
                <w:rFonts w:ascii="宋体" w:hAnsi="宋体"/>
                <w:szCs w:val="21"/>
              </w:rPr>
            </w:pPr>
            <w:r>
              <w:rPr>
                <w:rFonts w:hint="eastAsia" w:ascii="宋体" w:hAnsi="宋体"/>
                <w:szCs w:val="21"/>
              </w:rPr>
              <w:t>□投标人登陆柳州市建设工程招标管理系统（以下简称：招标管理系统）以PDF电子文件格式向招标人网上提出异议。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037" w:type="dxa"/>
            <w:gridSpan w:val="3"/>
            <w:vMerge w:val="restart"/>
            <w:vAlign w:val="center"/>
          </w:tcPr>
          <w:p>
            <w:pPr>
              <w:jc w:val="center"/>
            </w:pPr>
            <w:r>
              <w:rPr>
                <w:rFonts w:hint="eastAsia"/>
              </w:rPr>
              <w:t>3.1.1</w:t>
            </w:r>
          </w:p>
        </w:tc>
        <w:tc>
          <w:tcPr>
            <w:tcW w:w="2218" w:type="dxa"/>
            <w:vAlign w:val="center"/>
          </w:tcPr>
          <w:p>
            <w:pPr>
              <w:spacing w:line="360" w:lineRule="auto"/>
            </w:pPr>
            <w:r>
              <w:t>近年财务状况的年份要求</w:t>
            </w:r>
          </w:p>
        </w:tc>
        <w:tc>
          <w:tcPr>
            <w:tcW w:w="6243" w:type="dxa"/>
            <w:gridSpan w:val="2"/>
            <w:vAlign w:val="center"/>
          </w:tcPr>
          <w:p>
            <w:pPr>
              <w:spacing w:line="360" w:lineRule="auto"/>
            </w:pPr>
            <w:r>
              <w:rPr>
                <w:rFonts w:hint="eastAsia" w:ascii="宋体" w:hAnsi="宋体"/>
                <w:szCs w:val="21"/>
                <w:u w:val="single"/>
              </w:rPr>
              <w:t xml:space="preserve">    </w:t>
            </w:r>
            <w:r>
              <w:rPr>
                <w:rFonts w:hint="eastAsia" w:ascii="宋体" w:hAnsi="宋体"/>
                <w:szCs w:val="21"/>
              </w:rPr>
              <w:t>年（一般为三年），指</w:t>
            </w:r>
            <w:r>
              <w:rPr>
                <w:rFonts w:hint="eastAsia" w:ascii="宋体" w:hAnsi="宋体"/>
                <w:szCs w:val="21"/>
                <w:u w:val="single"/>
              </w:rPr>
              <w:t xml:space="preserve">   </w:t>
            </w:r>
            <w:r>
              <w:rPr>
                <w:rFonts w:hint="eastAsia" w:ascii="宋体" w:hAnsi="宋体"/>
                <w:szCs w:val="21"/>
              </w:rPr>
              <w:t>年度、</w:t>
            </w:r>
            <w:r>
              <w:rPr>
                <w:rFonts w:hint="eastAsia" w:ascii="宋体" w:hAnsi="宋体"/>
                <w:szCs w:val="21"/>
                <w:u w:val="single"/>
              </w:rPr>
              <w:t xml:space="preserve">   </w:t>
            </w:r>
            <w:r>
              <w:rPr>
                <w:rFonts w:hint="eastAsia" w:ascii="宋体" w:hAnsi="宋体"/>
                <w:szCs w:val="21"/>
              </w:rPr>
              <w:t>年度和</w:t>
            </w:r>
            <w:r>
              <w:rPr>
                <w:rFonts w:hint="eastAsia" w:ascii="宋体" w:hAnsi="宋体"/>
                <w:szCs w:val="21"/>
                <w:u w:val="single"/>
              </w:rPr>
              <w:t xml:space="preserve">   </w:t>
            </w:r>
            <w:r>
              <w:rPr>
                <w:rFonts w:hint="eastAsia" w:ascii="宋体" w:hAnsi="宋体"/>
                <w:szCs w:val="21"/>
              </w:rPr>
              <w:t>年度（对于从取得营业执照时间起到投标截止时间为止不足要求年数的企业，只需提交企业取得营业执照年份至所要求最近年份经审计的财务报表）。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037" w:type="dxa"/>
            <w:gridSpan w:val="3"/>
            <w:vMerge w:val="continue"/>
          </w:tcPr>
          <w:p>
            <w:pPr>
              <w:jc w:val="center"/>
            </w:pPr>
          </w:p>
        </w:tc>
        <w:tc>
          <w:tcPr>
            <w:tcW w:w="2218" w:type="dxa"/>
            <w:vAlign w:val="center"/>
          </w:tcPr>
          <w:p>
            <w:pPr>
              <w:spacing w:line="360" w:lineRule="auto"/>
            </w:pPr>
            <w:r>
              <w:rPr>
                <w:rFonts w:hint="eastAsia"/>
              </w:rPr>
              <w:t>近年企业信誉状况的年份要求</w:t>
            </w:r>
          </w:p>
        </w:tc>
        <w:tc>
          <w:tcPr>
            <w:tcW w:w="6243" w:type="dxa"/>
            <w:gridSpan w:val="2"/>
            <w:vAlign w:val="center"/>
          </w:tcPr>
          <w:p>
            <w:pPr>
              <w:spacing w:line="360" w:lineRule="auto"/>
            </w:pPr>
            <w:r>
              <w:rPr>
                <w:rFonts w:hint="eastAsia" w:ascii="宋体" w:hAnsi="宋体"/>
                <w:szCs w:val="21"/>
                <w:u w:val="single"/>
              </w:rPr>
              <w:t xml:space="preserve">   </w:t>
            </w:r>
            <w:r>
              <w:rPr>
                <w:rFonts w:hint="eastAsia" w:ascii="宋体" w:hAnsi="宋体"/>
                <w:szCs w:val="21"/>
              </w:rPr>
              <w:t>年（一般为三年），指项目从获奖证书颁发之日起至投标截止之日止不超过</w:t>
            </w:r>
            <w:r>
              <w:rPr>
                <w:rFonts w:hint="eastAsia" w:ascii="宋体" w:hAnsi="宋体"/>
                <w:szCs w:val="21"/>
                <w:u w:val="single"/>
              </w:rPr>
              <w:t xml:space="preserve">   </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037" w:type="dxa"/>
            <w:gridSpan w:val="3"/>
            <w:vMerge w:val="continue"/>
          </w:tcPr>
          <w:p>
            <w:pPr>
              <w:jc w:val="center"/>
            </w:pPr>
          </w:p>
        </w:tc>
        <w:tc>
          <w:tcPr>
            <w:tcW w:w="2218" w:type="dxa"/>
            <w:vAlign w:val="center"/>
          </w:tcPr>
          <w:p>
            <w:pPr>
              <w:spacing w:line="360" w:lineRule="auto"/>
            </w:pPr>
            <w:r>
              <w:t>近年完成类似项目的年份要求</w:t>
            </w:r>
          </w:p>
        </w:tc>
        <w:tc>
          <w:tcPr>
            <w:tcW w:w="6243" w:type="dxa"/>
            <w:gridSpan w:val="2"/>
            <w:vAlign w:val="center"/>
          </w:tcPr>
          <w:p>
            <w:pPr>
              <w:spacing w:line="360" w:lineRule="auto"/>
            </w:pPr>
            <w:r>
              <w:rPr>
                <w:rFonts w:hint="eastAsia" w:ascii="宋体" w:hAnsi="宋体"/>
                <w:szCs w:val="21"/>
                <w:u w:val="single"/>
              </w:rPr>
              <w:t xml:space="preserve">   </w:t>
            </w:r>
            <w:r>
              <w:rPr>
                <w:rFonts w:hint="eastAsia" w:ascii="宋体" w:hAnsi="宋体"/>
                <w:szCs w:val="21"/>
              </w:rPr>
              <w:t>年（一般为三年），指合同签订之日起至投标截止时间止不超过</w:t>
            </w:r>
            <w:r>
              <w:rPr>
                <w:rFonts w:hint="eastAsia" w:ascii="宋体" w:hAnsi="宋体"/>
                <w:szCs w:val="21"/>
                <w:u w:val="single"/>
              </w:rPr>
              <w:t xml:space="preserve">   </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037" w:type="dxa"/>
            <w:gridSpan w:val="3"/>
            <w:vMerge w:val="continue"/>
            <w:vAlign w:val="center"/>
          </w:tcPr>
          <w:p>
            <w:pPr>
              <w:jc w:val="center"/>
            </w:pPr>
          </w:p>
        </w:tc>
        <w:tc>
          <w:tcPr>
            <w:tcW w:w="2218" w:type="dxa"/>
            <w:vAlign w:val="center"/>
          </w:tcPr>
          <w:p>
            <w:pPr>
              <w:spacing w:line="360" w:lineRule="auto"/>
            </w:pPr>
            <w:r>
              <w:rPr>
                <w:rFonts w:hint="eastAsia"/>
              </w:rPr>
              <w:t>第一册</w:t>
            </w:r>
            <w:r>
              <w:rPr>
                <w:rFonts w:hint="eastAsia"/>
                <w:szCs w:val="21"/>
              </w:rPr>
              <w:t>（资格和商务文件）</w:t>
            </w:r>
            <w:r>
              <w:rPr>
                <w:rFonts w:hint="eastAsia"/>
              </w:rPr>
              <w:t>的其他材料</w:t>
            </w:r>
          </w:p>
        </w:tc>
        <w:tc>
          <w:tcPr>
            <w:tcW w:w="6243" w:type="dxa"/>
            <w:gridSpan w:val="2"/>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37" w:type="dxa"/>
            <w:gridSpan w:val="3"/>
            <w:vMerge w:val="continue"/>
            <w:vAlign w:val="center"/>
          </w:tcPr>
          <w:p>
            <w:pPr>
              <w:jc w:val="center"/>
            </w:pPr>
          </w:p>
        </w:tc>
        <w:tc>
          <w:tcPr>
            <w:tcW w:w="2218" w:type="dxa"/>
            <w:vAlign w:val="center"/>
          </w:tcPr>
          <w:p>
            <w:pPr>
              <w:rPr>
                <w:rFonts w:hAnsi="宋体"/>
              </w:rPr>
            </w:pPr>
            <w:r>
              <w:rPr>
                <w:rFonts w:hint="eastAsia" w:hAnsi="宋体"/>
              </w:rPr>
              <w:t>第二册（技术文件）</w:t>
            </w:r>
            <w:r>
              <w:rPr>
                <w:rFonts w:hint="eastAsia" w:hAnsi="宋体"/>
                <w:szCs w:val="21"/>
              </w:rPr>
              <w:t>的</w:t>
            </w:r>
            <w:r>
              <w:rPr>
                <w:rFonts w:hAnsi="宋体"/>
                <w:szCs w:val="36"/>
              </w:rPr>
              <w:t>其他材料</w:t>
            </w:r>
          </w:p>
        </w:tc>
        <w:tc>
          <w:tcPr>
            <w:tcW w:w="6243" w:type="dxa"/>
            <w:gridSpan w:val="2"/>
            <w:vAlign w:val="center"/>
          </w:tcPr>
          <w:p>
            <w:pPr>
              <w:spacing w:line="336"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37" w:type="dxa"/>
            <w:gridSpan w:val="3"/>
            <w:vAlign w:val="center"/>
          </w:tcPr>
          <w:p>
            <w:pPr>
              <w:spacing w:line="360" w:lineRule="auto"/>
              <w:jc w:val="center"/>
            </w:pPr>
            <w:r>
              <w:rPr>
                <w:rFonts w:hint="eastAsia" w:ascii="宋体" w:hAnsi="宋体"/>
                <w:szCs w:val="21"/>
              </w:rPr>
              <w:t>3.2.1</w:t>
            </w:r>
          </w:p>
        </w:tc>
        <w:tc>
          <w:tcPr>
            <w:tcW w:w="2218" w:type="dxa"/>
            <w:vAlign w:val="center"/>
          </w:tcPr>
          <w:p>
            <w:pPr>
              <w:spacing w:line="360" w:lineRule="auto"/>
              <w:rPr>
                <w:rFonts w:hAnsi="宋体"/>
              </w:rPr>
            </w:pPr>
            <w:r>
              <w:rPr>
                <w:rFonts w:hint="eastAsia" w:ascii="宋体" w:hAnsi="宋体"/>
                <w:szCs w:val="21"/>
              </w:rPr>
              <w:t>投标文件编制专用工具下载</w:t>
            </w:r>
          </w:p>
        </w:tc>
        <w:tc>
          <w:tcPr>
            <w:tcW w:w="6243" w:type="dxa"/>
            <w:gridSpan w:val="2"/>
            <w:vAlign w:val="center"/>
          </w:tcPr>
          <w:p>
            <w:pPr>
              <w:spacing w:line="360" w:lineRule="auto"/>
              <w:ind w:firstLine="420" w:firstLineChars="200"/>
              <w:rPr>
                <w:rFonts w:ascii="宋体" w:hAnsi="宋体"/>
              </w:rPr>
            </w:pPr>
            <w:r>
              <w:rPr>
                <w:rFonts w:hint="eastAsia" w:ascii="宋体" w:hAnsi="宋体"/>
                <w:szCs w:val="21"/>
              </w:rPr>
              <w:t>通过交易服务中心网站的办事指南栏目下载并安装“新点投标文件制作软件-广西版”（</w:t>
            </w:r>
            <w:r>
              <w:fldChar w:fldCharType="begin"/>
            </w:r>
            <w:r>
              <w:instrText xml:space="preserve"> HYPERLINK "http://www.gxzbtb.cn/%20gxzbw/toolsdown/ToolsDownload.html" </w:instrText>
            </w:r>
            <w:r>
              <w:fldChar w:fldCharType="separate"/>
            </w:r>
            <w:r>
              <w:rPr>
                <w:rFonts w:hint="eastAsia" w:ascii="宋体" w:hAnsi="宋体"/>
                <w:szCs w:val="21"/>
              </w:rPr>
              <w:t>http://www.gxzbtb.cn/gxzbw/toolsdown/ToolsDownload.html</w:t>
            </w:r>
            <w:r>
              <w:rPr>
                <w:rFonts w:hint="eastAsia" w:ascii="宋体" w:hAnsi="宋体"/>
                <w:szCs w:val="21"/>
              </w:rPr>
              <w:fldChar w:fldCharType="end"/>
            </w:r>
            <w:r>
              <w:rPr>
                <w:rFonts w:hint="eastAsia" w:ascii="宋体" w:hAnsi="宋体"/>
                <w:szCs w:val="21"/>
              </w:rPr>
              <w:t>），使用该软件时须在线更新至最新版本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37" w:type="dxa"/>
            <w:gridSpan w:val="3"/>
            <w:vAlign w:val="center"/>
          </w:tcPr>
          <w:p>
            <w:pPr>
              <w:spacing w:line="360" w:lineRule="auto"/>
              <w:jc w:val="center"/>
              <w:rPr>
                <w:rFonts w:ascii="宋体" w:hAnsi="宋体"/>
                <w:szCs w:val="21"/>
              </w:rPr>
            </w:pPr>
            <w:r>
              <w:rPr>
                <w:rFonts w:hint="eastAsia" w:ascii="宋体" w:hAnsi="宋体"/>
                <w:szCs w:val="21"/>
              </w:rPr>
              <w:t>3.2.3</w:t>
            </w:r>
          </w:p>
        </w:tc>
        <w:tc>
          <w:tcPr>
            <w:tcW w:w="2218" w:type="dxa"/>
            <w:vAlign w:val="center"/>
          </w:tcPr>
          <w:p>
            <w:pPr>
              <w:spacing w:line="360" w:lineRule="auto"/>
              <w:rPr>
                <w:rFonts w:ascii="宋体" w:hAnsi="宋体"/>
                <w:szCs w:val="21"/>
              </w:rPr>
            </w:pPr>
            <w:r>
              <w:rPr>
                <w:rFonts w:hint="eastAsia" w:ascii="宋体" w:hAnsi="宋体"/>
                <w:szCs w:val="21"/>
              </w:rPr>
              <w:t>签字和（或）盖章要求</w:t>
            </w:r>
          </w:p>
        </w:tc>
        <w:tc>
          <w:tcPr>
            <w:tcW w:w="6243" w:type="dxa"/>
            <w:gridSpan w:val="2"/>
            <w:vAlign w:val="center"/>
          </w:tcPr>
          <w:p>
            <w:pPr>
              <w:spacing w:line="360" w:lineRule="auto"/>
              <w:rPr>
                <w:rFonts w:ascii="宋体" w:hAnsi="宋体"/>
                <w:szCs w:val="21"/>
              </w:rPr>
            </w:pPr>
            <w:r>
              <w:rPr>
                <w:rFonts w:hint="eastAsia" w:ascii="宋体" w:hAnsi="宋体"/>
                <w:szCs w:val="21"/>
              </w:rPr>
              <w:t>投标文件由投标人的法定代表人或其委托代理人加盖个人电子印章及单位电子印章。委托代理人签章的，投标文件应附法定代表人签署的授权委托书。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37" w:type="dxa"/>
            <w:gridSpan w:val="3"/>
            <w:vAlign w:val="center"/>
          </w:tcPr>
          <w:p>
            <w:pPr>
              <w:spacing w:line="360" w:lineRule="auto"/>
              <w:jc w:val="center"/>
              <w:rPr>
                <w:rFonts w:ascii="宋体" w:hAnsi="宋体"/>
                <w:szCs w:val="21"/>
              </w:rPr>
            </w:pPr>
            <w:r>
              <w:rPr>
                <w:rFonts w:hint="eastAsia" w:ascii="宋体" w:hAnsi="宋体"/>
                <w:szCs w:val="21"/>
              </w:rPr>
              <w:t>3.2.4</w:t>
            </w:r>
          </w:p>
        </w:tc>
        <w:tc>
          <w:tcPr>
            <w:tcW w:w="2218" w:type="dxa"/>
            <w:vAlign w:val="center"/>
          </w:tcPr>
          <w:p>
            <w:pPr>
              <w:spacing w:line="360" w:lineRule="auto"/>
              <w:rPr>
                <w:rFonts w:ascii="宋体" w:hAnsi="宋体"/>
                <w:szCs w:val="21"/>
              </w:rPr>
            </w:pPr>
            <w:r>
              <w:rPr>
                <w:rFonts w:hint="eastAsia" w:ascii="宋体" w:hAnsi="宋体"/>
                <w:szCs w:val="21"/>
              </w:rPr>
              <w:t>检测工作大纲是否采用“暗标”评审方式</w:t>
            </w:r>
          </w:p>
        </w:tc>
        <w:tc>
          <w:tcPr>
            <w:tcW w:w="6243" w:type="dxa"/>
            <w:gridSpan w:val="2"/>
            <w:vAlign w:val="center"/>
          </w:tcPr>
          <w:p>
            <w:pPr>
              <w:spacing w:line="360" w:lineRule="auto"/>
              <w:rPr>
                <w:rFonts w:ascii="宋体" w:hAnsi="宋体"/>
                <w:szCs w:val="21"/>
              </w:rPr>
            </w:pPr>
            <w:r>
              <w:rPr>
                <w:rFonts w:hint="eastAsia" w:ascii="宋体" w:hAnsi="宋体"/>
                <w:szCs w:val="21"/>
              </w:rPr>
              <w:t>□不采用</w:t>
            </w:r>
          </w:p>
          <w:p>
            <w:pPr>
              <w:spacing w:line="360" w:lineRule="auto"/>
              <w:rPr>
                <w:rFonts w:ascii="宋体" w:hAnsi="宋体"/>
                <w:szCs w:val="21"/>
              </w:rPr>
            </w:pPr>
            <w:r>
              <w:rPr>
                <w:rFonts w:hint="eastAsia" w:ascii="宋体" w:hAnsi="宋体"/>
                <w:szCs w:val="21"/>
              </w:rPr>
              <w:t>□采用。投标人应严格按照第八章“投标文件格式”中“检测工作大纲（暗标）编制要求”编制检测工作大纲。</w:t>
            </w:r>
          </w:p>
          <w:p>
            <w:pPr>
              <w:spacing w:line="360" w:lineRule="auto"/>
              <w:rPr>
                <w:rFonts w:ascii="宋体" w:hAnsi="宋体"/>
                <w:szCs w:val="21"/>
              </w:rPr>
            </w:pPr>
            <w:r>
              <w:rPr>
                <w:rFonts w:hint="eastAsia" w:ascii="宋体" w:hAnsi="宋体"/>
                <w:b/>
                <w:szCs w:val="21"/>
              </w:rPr>
              <w:t>注：</w:t>
            </w:r>
            <w:r>
              <w:rPr>
                <w:rFonts w:hint="eastAsia" w:ascii="宋体" w:hAnsi="宋体"/>
                <w:szCs w:val="21"/>
              </w:rPr>
              <w:t>凡采用电子交易系统进行招标的，检测工作大纲采用“暗标”评审，如因项目实际情况不采用“暗标”评审的，报建设行政主管部门同意后在提交招标公告审核前将相关纸质审批材料提交至交易服务中心修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37" w:type="dxa"/>
            <w:gridSpan w:val="3"/>
            <w:vAlign w:val="center"/>
          </w:tcPr>
          <w:p>
            <w:pPr>
              <w:spacing w:line="360" w:lineRule="auto"/>
              <w:jc w:val="center"/>
              <w:rPr>
                <w:rFonts w:ascii="宋体" w:hAnsi="宋体"/>
                <w:szCs w:val="21"/>
              </w:rPr>
            </w:pPr>
            <w:r>
              <w:rPr>
                <w:rFonts w:hAnsi="宋体"/>
              </w:rPr>
              <w:t>3.</w:t>
            </w:r>
            <w:r>
              <w:rPr>
                <w:rFonts w:hint="eastAsia" w:hAnsi="宋体"/>
              </w:rPr>
              <w:t>3.3</w:t>
            </w:r>
          </w:p>
        </w:tc>
        <w:tc>
          <w:tcPr>
            <w:tcW w:w="2218" w:type="dxa"/>
            <w:vAlign w:val="center"/>
          </w:tcPr>
          <w:p>
            <w:pPr>
              <w:spacing w:line="360" w:lineRule="auto"/>
              <w:rPr>
                <w:rFonts w:ascii="宋体" w:hAnsi="宋体"/>
                <w:szCs w:val="21"/>
              </w:rPr>
            </w:pPr>
            <w:r>
              <w:rPr>
                <w:rFonts w:hAnsi="宋体"/>
              </w:rPr>
              <w:t>投标报价</w:t>
            </w:r>
          </w:p>
        </w:tc>
        <w:tc>
          <w:tcPr>
            <w:tcW w:w="6243" w:type="dxa"/>
            <w:gridSpan w:val="2"/>
            <w:vAlign w:val="center"/>
          </w:tcPr>
          <w:p>
            <w:pPr>
              <w:spacing w:line="360" w:lineRule="auto"/>
              <w:rPr>
                <w:rFonts w:ascii="宋体" w:hAnsi="宋体"/>
                <w:szCs w:val="21"/>
              </w:rPr>
            </w:pPr>
            <w:r>
              <w:rPr>
                <w:rFonts w:hint="eastAsia" w:ascii="宋体" w:hAnsi="宋体"/>
                <w:szCs w:val="21"/>
              </w:rPr>
              <w:t>（1）投标人应结合自身因素进行竞争性报价，但不得超出最高投标限价，否则报价无效，做否决投标处理。</w:t>
            </w:r>
          </w:p>
          <w:p>
            <w:pPr>
              <w:spacing w:line="360" w:lineRule="auto"/>
              <w:rPr>
                <w:rFonts w:ascii="宋体" w:hAnsi="宋体"/>
                <w:szCs w:val="21"/>
              </w:rPr>
            </w:pPr>
            <w:r>
              <w:rPr>
                <w:rFonts w:hint="eastAsia" w:ascii="宋体" w:hAnsi="宋体"/>
                <w:szCs w:val="21"/>
              </w:rPr>
              <w:t>（2）本项目投标报价方式选择：（在方框内打“√”）</w:t>
            </w:r>
          </w:p>
          <w:p>
            <w:pPr>
              <w:spacing w:line="360" w:lineRule="auto"/>
              <w:rPr>
                <w:rFonts w:ascii="宋体" w:hAnsi="宋体"/>
                <w:szCs w:val="21"/>
              </w:rPr>
            </w:pPr>
            <w:r>
              <w:rPr>
                <w:rFonts w:hint="eastAsia" w:ascii="宋体" w:hAnsi="宋体"/>
                <w:szCs w:val="21"/>
              </w:rPr>
              <w:t>□</w:t>
            </w:r>
            <w:r>
              <w:rPr>
                <w:rFonts w:hint="eastAsia"/>
              </w:rPr>
              <w:t>让利系数报价方式：投标报价=</w:t>
            </w:r>
            <w:r>
              <w:rPr>
                <w:rFonts w:hint="eastAsia" w:ascii="宋体" w:hAnsi="宋体"/>
                <w:szCs w:val="21"/>
              </w:rPr>
              <w:t>项目招标控制价×（1-让利系数）</w:t>
            </w:r>
          </w:p>
          <w:p>
            <w:pPr>
              <w:spacing w:line="360" w:lineRule="auto"/>
              <w:rPr>
                <w:rFonts w:ascii="宋体" w:hAnsi="宋体"/>
                <w:szCs w:val="21"/>
              </w:rPr>
            </w:pPr>
            <w:r>
              <w:rPr>
                <w:rFonts w:hint="eastAsia" w:ascii="宋体" w:hAnsi="宋体"/>
                <w:szCs w:val="21"/>
              </w:rPr>
              <w:t>注：最终结算价按《广西建设工程质量检测和建筑材料试验收费项目及标准指导性意见》（2017年版）（桂建检协【2017】65号文）的收费标准进行让利系数计算。</w:t>
            </w:r>
          </w:p>
          <w:p>
            <w:pPr>
              <w:spacing w:line="360" w:lineRule="auto"/>
            </w:pPr>
            <w:r>
              <w:rPr>
                <w:rFonts w:hint="eastAsia" w:ascii="宋体" w:hAnsi="宋体"/>
                <w:szCs w:val="21"/>
              </w:rPr>
              <w:t>□</w:t>
            </w:r>
            <w:r>
              <w:rPr>
                <w:rFonts w:hint="eastAsia"/>
              </w:rPr>
              <w:t>费率报价方式：投标报价=项目建筑安装工程费×投标费率</w:t>
            </w:r>
          </w:p>
          <w:p>
            <w:pPr>
              <w:spacing w:line="360" w:lineRule="auto"/>
              <w:rPr>
                <w:rFonts w:hAnsi="宋体"/>
              </w:rPr>
            </w:pPr>
            <w:r>
              <w:rPr>
                <w:rFonts w:hint="eastAsia" w:ascii="宋体" w:hAnsi="宋体"/>
                <w:szCs w:val="21"/>
              </w:rPr>
              <w:t>□</w:t>
            </w:r>
            <w:r>
              <w:rPr>
                <w:rFonts w:hint="eastAsia" w:hAnsi="宋体"/>
              </w:rPr>
              <w:t>工程量清单报价：详见工程量清单报价表</w:t>
            </w:r>
          </w:p>
          <w:p>
            <w:pPr>
              <w:spacing w:line="360" w:lineRule="auto"/>
              <w:rPr>
                <w:rFonts w:hAnsi="宋体"/>
              </w:rPr>
            </w:pPr>
            <w:r>
              <w:rPr>
                <w:rFonts w:hint="eastAsia" w:ascii="宋体" w:hAnsi="宋体"/>
                <w:szCs w:val="21"/>
              </w:rPr>
              <w:t>□</w:t>
            </w:r>
            <w:r>
              <w:rPr>
                <w:rFonts w:hint="eastAsia" w:hAnsi="宋体"/>
              </w:rPr>
              <w:t>固定总价报价：</w:t>
            </w:r>
            <w:r>
              <w:rPr>
                <w:rFonts w:hint="eastAsia"/>
              </w:rPr>
              <w:t>投标总报价=</w:t>
            </w:r>
            <w:r>
              <w:rPr>
                <w:rFonts w:hint="eastAsia" w:hAnsi="宋体"/>
              </w:rPr>
              <w:t>固定总价报价</w:t>
            </w:r>
          </w:p>
          <w:p>
            <w:pPr>
              <w:spacing w:line="360" w:lineRule="auto"/>
              <w:rPr>
                <w:rFonts w:ascii="宋体" w:hAnsi="宋体"/>
                <w:b/>
                <w:szCs w:val="21"/>
              </w:rPr>
            </w:pPr>
            <w:r>
              <w:rPr>
                <w:rFonts w:hint="eastAsia" w:ascii="宋体" w:hAnsi="宋体"/>
                <w:szCs w:val="21"/>
              </w:rPr>
              <w:t>□</w:t>
            </w:r>
            <w:r>
              <w:rPr>
                <w:rFonts w:hint="eastAsia" w:hAnsi="宋体"/>
              </w:rPr>
              <w:t>固定单价报价</w:t>
            </w:r>
            <w:r>
              <w:rPr>
                <w:rFonts w:hint="eastAsia"/>
              </w:rPr>
              <w:t>：投标总报价=</w:t>
            </w:r>
            <w:r>
              <w:rPr>
                <w:rFonts w:hint="eastAsia" w:hAnsi="宋体"/>
              </w:rPr>
              <w:t>固定单价报价</w:t>
            </w:r>
            <w:r>
              <w:rPr>
                <w:rFonts w:hint="eastAsia"/>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37" w:type="dxa"/>
            <w:gridSpan w:val="3"/>
            <w:vAlign w:val="center"/>
          </w:tcPr>
          <w:p>
            <w:pPr>
              <w:spacing w:line="360" w:lineRule="auto"/>
              <w:jc w:val="center"/>
              <w:rPr>
                <w:rFonts w:hAnsi="宋体"/>
              </w:rPr>
            </w:pPr>
            <w:r>
              <w:rPr>
                <w:rFonts w:hint="eastAsia" w:ascii="宋体" w:hAnsi="宋体"/>
                <w:szCs w:val="21"/>
              </w:rPr>
              <w:t>3.3.4</w:t>
            </w:r>
          </w:p>
        </w:tc>
        <w:tc>
          <w:tcPr>
            <w:tcW w:w="2218" w:type="dxa"/>
            <w:vAlign w:val="center"/>
          </w:tcPr>
          <w:p>
            <w:pPr>
              <w:spacing w:line="360" w:lineRule="auto"/>
              <w:rPr>
                <w:rFonts w:hAnsi="宋体"/>
              </w:rPr>
            </w:pPr>
            <w:r>
              <w:rPr>
                <w:rFonts w:hint="eastAsia" w:ascii="宋体" w:hAnsi="宋体"/>
                <w:szCs w:val="21"/>
              </w:rPr>
              <w:t>最高投标限价</w:t>
            </w:r>
          </w:p>
        </w:tc>
        <w:tc>
          <w:tcPr>
            <w:tcW w:w="6243" w:type="dxa"/>
            <w:gridSpan w:val="2"/>
            <w:vAlign w:val="center"/>
          </w:tcPr>
          <w:p>
            <w:pPr>
              <w:spacing w:line="360" w:lineRule="auto"/>
              <w:rPr>
                <w:rFonts w:ascii="宋体" w:hAnsi="宋体"/>
                <w:szCs w:val="21"/>
              </w:rPr>
            </w:pPr>
            <w:r>
              <w:rPr>
                <w:rFonts w:hint="eastAsia" w:ascii="宋体" w:hAnsi="宋体"/>
                <w:szCs w:val="21"/>
              </w:rPr>
              <w:t>□无</w:t>
            </w:r>
          </w:p>
          <w:p>
            <w:pPr>
              <w:spacing w:line="360" w:lineRule="auto"/>
              <w:rPr>
                <w:rFonts w:ascii="宋体" w:hAnsi="宋体"/>
                <w:szCs w:val="21"/>
              </w:rPr>
            </w:pPr>
            <w:r>
              <w:rPr>
                <w:rFonts w:hint="eastAsia" w:ascii="宋体" w:hAnsi="宋体"/>
                <w:szCs w:val="21"/>
              </w:rPr>
              <w:t>□有，最高投标限价（即招标控制价）：【备注：财政资金和国有资金投资的工程建设项目招标，招标人必须勾选】</w:t>
            </w:r>
          </w:p>
          <w:p>
            <w:pPr>
              <w:spacing w:line="360" w:lineRule="auto"/>
              <w:rPr>
                <w:rFonts w:ascii="宋体" w:hAnsi="宋体"/>
                <w:szCs w:val="21"/>
              </w:rPr>
            </w:pPr>
            <w:r>
              <w:rPr>
                <w:rFonts w:hint="eastAsia" w:ascii="宋体" w:hAnsi="宋体"/>
                <w:szCs w:val="21"/>
              </w:rPr>
              <w:t>（投标报价采用工程量清单报价或固定单价报价方式时</w:t>
            </w:r>
            <w:r>
              <w:rPr>
                <w:rFonts w:hint="eastAsia" w:hAnsi="宋体"/>
              </w:rPr>
              <w:t>，</w:t>
            </w:r>
            <w:r>
              <w:rPr>
                <w:rFonts w:hint="eastAsia" w:ascii="宋体" w:hAnsi="宋体"/>
                <w:szCs w:val="21"/>
              </w:rPr>
              <w:t>最高投标限价须根据《广西建设工程质量检测和建筑材料试验服务收费项目及标准指导性意见》(2017年版)（桂建检协【2017】65号文）计算，最高投标限价应列明计算方法）。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37" w:type="dxa"/>
            <w:gridSpan w:val="3"/>
            <w:vAlign w:val="center"/>
          </w:tcPr>
          <w:p>
            <w:pPr>
              <w:spacing w:line="360" w:lineRule="auto"/>
              <w:jc w:val="center"/>
              <w:rPr>
                <w:rFonts w:ascii="宋体" w:hAnsi="宋体"/>
                <w:szCs w:val="21"/>
              </w:rPr>
            </w:pPr>
            <w:r>
              <w:rPr>
                <w:rFonts w:hint="eastAsia" w:ascii="宋体" w:hAnsi="宋体"/>
                <w:szCs w:val="21"/>
              </w:rPr>
              <w:t>3.3.8</w:t>
            </w:r>
          </w:p>
        </w:tc>
        <w:tc>
          <w:tcPr>
            <w:tcW w:w="2218" w:type="dxa"/>
            <w:vAlign w:val="center"/>
          </w:tcPr>
          <w:p>
            <w:pPr>
              <w:spacing w:line="360" w:lineRule="auto"/>
              <w:rPr>
                <w:rFonts w:ascii="宋体" w:hAnsi="宋体"/>
                <w:szCs w:val="21"/>
              </w:rPr>
            </w:pPr>
            <w:r>
              <w:rPr>
                <w:rFonts w:hint="eastAsia" w:ascii="宋体" w:hAnsi="宋体"/>
                <w:szCs w:val="21"/>
              </w:rPr>
              <w:t>投标报价的其他要求</w:t>
            </w:r>
          </w:p>
        </w:tc>
        <w:tc>
          <w:tcPr>
            <w:tcW w:w="6243" w:type="dxa"/>
            <w:gridSpan w:val="2"/>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37" w:type="dxa"/>
            <w:gridSpan w:val="3"/>
            <w:vAlign w:val="center"/>
          </w:tcPr>
          <w:p>
            <w:pPr>
              <w:spacing w:line="360" w:lineRule="auto"/>
              <w:jc w:val="center"/>
              <w:rPr>
                <w:rFonts w:ascii="宋体" w:hAnsi="宋体"/>
                <w:szCs w:val="21"/>
              </w:rPr>
            </w:pPr>
            <w:r>
              <w:rPr>
                <w:rFonts w:hint="eastAsia" w:ascii="宋体" w:hAnsi="宋体"/>
                <w:szCs w:val="21"/>
              </w:rPr>
              <w:t>3.4.1</w:t>
            </w:r>
          </w:p>
        </w:tc>
        <w:tc>
          <w:tcPr>
            <w:tcW w:w="2218" w:type="dxa"/>
            <w:vAlign w:val="center"/>
          </w:tcPr>
          <w:p>
            <w:pPr>
              <w:spacing w:line="360" w:lineRule="auto"/>
              <w:rPr>
                <w:rFonts w:ascii="宋体" w:hAnsi="宋体"/>
                <w:szCs w:val="21"/>
              </w:rPr>
            </w:pPr>
            <w:r>
              <w:rPr>
                <w:rFonts w:hint="eastAsia" w:ascii="宋体" w:hAnsi="宋体"/>
                <w:szCs w:val="21"/>
              </w:rPr>
              <w:t>投标有效期</w:t>
            </w:r>
          </w:p>
        </w:tc>
        <w:tc>
          <w:tcPr>
            <w:tcW w:w="6243" w:type="dxa"/>
            <w:gridSpan w:val="2"/>
            <w:vAlign w:val="center"/>
          </w:tcPr>
          <w:p>
            <w:pPr>
              <w:spacing w:line="360" w:lineRule="auto"/>
              <w:rPr>
                <w:rFonts w:ascii="宋体" w:hAnsi="宋体"/>
                <w:szCs w:val="21"/>
              </w:rPr>
            </w:pPr>
            <w:r>
              <w:rPr>
                <w:rFonts w:hint="eastAsia" w:ascii="宋体" w:hAnsi="宋体"/>
                <w:szCs w:val="21"/>
              </w:rPr>
              <w:t xml:space="preserve">□45天 □60天 □90天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037" w:type="dxa"/>
            <w:gridSpan w:val="3"/>
            <w:vMerge w:val="restart"/>
            <w:vAlign w:val="center"/>
          </w:tcPr>
          <w:p>
            <w:pPr>
              <w:spacing w:line="360" w:lineRule="auto"/>
              <w:jc w:val="center"/>
            </w:pPr>
            <w:r>
              <w:rPr>
                <w:rFonts w:hint="eastAsia" w:ascii="宋体" w:hAnsi="宋体"/>
                <w:szCs w:val="21"/>
              </w:rPr>
              <w:t>3.5.1</w:t>
            </w:r>
          </w:p>
        </w:tc>
        <w:tc>
          <w:tcPr>
            <w:tcW w:w="2218" w:type="dxa"/>
            <w:vAlign w:val="center"/>
          </w:tcPr>
          <w:p>
            <w:pPr>
              <w:spacing w:line="360" w:lineRule="auto"/>
            </w:pPr>
            <w:r>
              <w:rPr>
                <w:rFonts w:hint="eastAsia" w:ascii="宋体" w:hAnsi="宋体"/>
                <w:szCs w:val="21"/>
              </w:rPr>
              <w:t>投标保证金</w:t>
            </w:r>
          </w:p>
        </w:tc>
        <w:tc>
          <w:tcPr>
            <w:tcW w:w="6243" w:type="dxa"/>
            <w:gridSpan w:val="2"/>
            <w:vAlign w:val="center"/>
          </w:tcPr>
          <w:p>
            <w:pPr>
              <w:spacing w:line="360" w:lineRule="auto"/>
              <w:rPr>
                <w:rFonts w:ascii="宋体" w:hAnsi="宋体"/>
                <w:szCs w:val="21"/>
              </w:rPr>
            </w:pPr>
            <w:r>
              <w:rPr>
                <w:rFonts w:hint="eastAsia" w:ascii="宋体" w:hAnsi="宋体"/>
                <w:szCs w:val="21"/>
              </w:rPr>
              <w:t>投标保证金的提交方式：可以银行保函、银行转账、电汇、工程担保、工程保证保险等方式提交。禁止采用现钞交纳方式。【备注：严禁要求投标人只能以现金方式提交保证金的行为】</w:t>
            </w:r>
          </w:p>
          <w:p>
            <w:pPr>
              <w:spacing w:line="360" w:lineRule="auto"/>
              <w:rPr>
                <w:rFonts w:ascii="宋体" w:hAnsi="宋体"/>
                <w:szCs w:val="21"/>
              </w:rPr>
            </w:pPr>
            <w:r>
              <w:rPr>
                <w:rFonts w:hint="eastAsia" w:ascii="宋体" w:hAnsi="宋体"/>
                <w:szCs w:val="21"/>
              </w:rPr>
              <w:t>投标保证金的金额：</w:t>
            </w:r>
            <w:r>
              <w:rPr>
                <w:rFonts w:hint="eastAsia" w:ascii="宋体" w:hAnsi="宋体"/>
                <w:szCs w:val="21"/>
                <w:u w:val="single"/>
              </w:rPr>
              <w:t xml:space="preserve">   </w:t>
            </w:r>
            <w:r>
              <w:rPr>
                <w:rFonts w:hint="eastAsia" w:ascii="宋体" w:hAnsi="宋体"/>
                <w:szCs w:val="21"/>
              </w:rPr>
              <w:t>万元。【备注：不得超过</w:t>
            </w:r>
            <w:r>
              <w:rPr>
                <w:rFonts w:hint="eastAsia" w:ascii="宋体" w:hAnsi="宋体"/>
                <w:kern w:val="0"/>
                <w:szCs w:val="21"/>
              </w:rPr>
              <w:t>最高限价的2%，且最多不得超过50万元</w:t>
            </w:r>
            <w:r>
              <w:rPr>
                <w:rFonts w:hint="eastAsia" w:ascii="宋体" w:hAnsi="宋体"/>
                <w:szCs w:val="21"/>
              </w:rPr>
              <w:t>】</w:t>
            </w:r>
          </w:p>
          <w:p>
            <w:pPr>
              <w:spacing w:line="360" w:lineRule="auto"/>
              <w:rPr>
                <w:rFonts w:ascii="宋体" w:hAnsi="宋体"/>
                <w:szCs w:val="21"/>
              </w:rPr>
            </w:pPr>
            <w:r>
              <w:rPr>
                <w:rFonts w:hint="eastAsia" w:ascii="宋体" w:hAnsi="宋体"/>
                <w:szCs w:val="21"/>
              </w:rPr>
              <w:t>采用银行保函、工程担保或工程保证保险方式的，必须为无条件保函，保函有效期不得低于投标有效期，否则做否决投标处理。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037" w:type="dxa"/>
            <w:gridSpan w:val="3"/>
            <w:vMerge w:val="continue"/>
            <w:vAlign w:val="center"/>
          </w:tcPr>
          <w:p>
            <w:pPr>
              <w:spacing w:line="360" w:lineRule="auto"/>
              <w:jc w:val="center"/>
            </w:pPr>
          </w:p>
        </w:tc>
        <w:tc>
          <w:tcPr>
            <w:tcW w:w="2218" w:type="dxa"/>
            <w:vAlign w:val="center"/>
          </w:tcPr>
          <w:p>
            <w:pPr>
              <w:spacing w:line="360" w:lineRule="auto"/>
            </w:pPr>
            <w:r>
              <w:rPr>
                <w:rFonts w:hint="eastAsia" w:ascii="宋体" w:hAnsi="宋体"/>
                <w:szCs w:val="21"/>
              </w:rPr>
              <w:t>招标人指定的投标保证金专用账户</w:t>
            </w:r>
          </w:p>
        </w:tc>
        <w:tc>
          <w:tcPr>
            <w:tcW w:w="6243" w:type="dxa"/>
            <w:gridSpan w:val="2"/>
            <w:vAlign w:val="center"/>
          </w:tcPr>
          <w:p>
            <w:pPr>
              <w:spacing w:line="360" w:lineRule="auto"/>
              <w:rPr>
                <w:rFonts w:ascii="宋体" w:hAnsi="宋体"/>
                <w:szCs w:val="21"/>
              </w:rPr>
            </w:pPr>
            <w:r>
              <w:rPr>
                <w:rFonts w:hint="eastAsia" w:ascii="宋体" w:hAnsi="宋体"/>
                <w:szCs w:val="21"/>
              </w:rPr>
              <w:t>账户名称：柳州市公共资源交易服务中心</w:t>
            </w:r>
          </w:p>
          <w:p>
            <w:pPr>
              <w:spacing w:line="360" w:lineRule="auto"/>
              <w:rPr>
                <w:rFonts w:ascii="宋体" w:hAnsi="宋体"/>
                <w:szCs w:val="21"/>
              </w:rPr>
            </w:pPr>
            <w:r>
              <w:rPr>
                <w:rFonts w:hint="eastAsia" w:ascii="宋体" w:hAnsi="宋体"/>
                <w:szCs w:val="21"/>
              </w:rPr>
              <w:t>开户银行：</w:t>
            </w:r>
          </w:p>
          <w:p>
            <w:pPr>
              <w:spacing w:line="360" w:lineRule="auto"/>
              <w:rPr>
                <w:rFonts w:ascii="宋体" w:hAnsi="宋体"/>
                <w:szCs w:val="21"/>
              </w:rPr>
            </w:pPr>
            <w:r>
              <w:rPr>
                <w:rFonts w:hint="eastAsia" w:ascii="宋体" w:hAnsi="宋体"/>
                <w:szCs w:val="21"/>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037" w:type="dxa"/>
            <w:gridSpan w:val="3"/>
            <w:vMerge w:val="continue"/>
            <w:vAlign w:val="center"/>
          </w:tcPr>
          <w:p>
            <w:pPr>
              <w:spacing w:line="360" w:lineRule="auto"/>
              <w:jc w:val="center"/>
            </w:pPr>
          </w:p>
        </w:tc>
        <w:tc>
          <w:tcPr>
            <w:tcW w:w="2218" w:type="dxa"/>
            <w:vAlign w:val="center"/>
          </w:tcPr>
          <w:p>
            <w:pPr>
              <w:spacing w:line="360" w:lineRule="auto"/>
            </w:pPr>
            <w:r>
              <w:rPr>
                <w:rFonts w:hint="eastAsia" w:ascii="宋体" w:hAnsi="宋体"/>
                <w:szCs w:val="21"/>
              </w:rPr>
              <w:t>招标人指定的工程投标保证保险公司</w:t>
            </w:r>
          </w:p>
        </w:tc>
        <w:tc>
          <w:tcPr>
            <w:tcW w:w="6243" w:type="dxa"/>
            <w:gridSpan w:val="2"/>
            <w:vAlign w:val="center"/>
          </w:tcPr>
          <w:p>
            <w:pPr>
              <w:spacing w:line="360" w:lineRule="auto"/>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037" w:type="dxa"/>
            <w:gridSpan w:val="3"/>
            <w:vMerge w:val="continue"/>
            <w:vAlign w:val="center"/>
          </w:tcPr>
          <w:p>
            <w:pPr>
              <w:spacing w:line="360" w:lineRule="auto"/>
              <w:jc w:val="center"/>
            </w:pPr>
          </w:p>
        </w:tc>
        <w:tc>
          <w:tcPr>
            <w:tcW w:w="2218" w:type="dxa"/>
            <w:vAlign w:val="center"/>
          </w:tcPr>
          <w:p>
            <w:pPr>
              <w:spacing w:line="360" w:lineRule="auto"/>
            </w:pPr>
            <w:r>
              <w:rPr>
                <w:rFonts w:hint="eastAsia" w:ascii="宋体" w:hAnsi="宋体"/>
                <w:szCs w:val="21"/>
              </w:rPr>
              <w:t>招标人规定的其他投标担保形式</w:t>
            </w:r>
          </w:p>
        </w:tc>
        <w:tc>
          <w:tcPr>
            <w:tcW w:w="6243" w:type="dxa"/>
            <w:gridSpan w:val="2"/>
            <w:vAlign w:val="center"/>
          </w:tcPr>
          <w:p>
            <w:pPr>
              <w:spacing w:line="360" w:lineRule="auto"/>
              <w:rPr>
                <w:rFonts w:ascii="宋体" w:hAnsi="宋体"/>
                <w:szCs w:val="21"/>
              </w:rPr>
            </w:pPr>
            <w:r>
              <w:rPr>
                <w:rFonts w:hint="eastAsia" w:ascii="宋体" w:hAnsi="宋体"/>
                <w:szCs w:val="21"/>
              </w:rPr>
              <w:t xml:space="preserve">□投标保证担保。担保公司仅限于广西柳州中小企业信用担保有限公司、柳州东城中小企业融资性担保有限公司或                          </w:t>
            </w:r>
            <w:r>
              <w:rPr>
                <w:rFonts w:hint="eastAsia" w:ascii="宋体" w:hAnsi="宋体"/>
                <w:szCs w:val="21"/>
                <w:u w:val="single"/>
              </w:rPr>
              <w:t xml:space="preserve">（担保公司应具有投标担保营业范围，且具有《融资性担保机构经营许可证》）   </w:t>
            </w:r>
            <w:r>
              <w:rPr>
                <w:rFonts w:hint="eastAsia" w:ascii="宋体" w:hAnsi="宋体"/>
                <w:szCs w:val="21"/>
              </w:rPr>
              <w:t>。</w:t>
            </w:r>
          </w:p>
          <w:p>
            <w:pPr>
              <w:spacing w:line="360" w:lineRule="auto"/>
              <w:rPr>
                <w:bCs/>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037" w:type="dxa"/>
            <w:gridSpan w:val="3"/>
            <w:vAlign w:val="center"/>
          </w:tcPr>
          <w:p>
            <w:pPr>
              <w:spacing w:line="360" w:lineRule="auto"/>
              <w:jc w:val="center"/>
            </w:pPr>
            <w:r>
              <w:rPr>
                <w:rFonts w:hint="eastAsia" w:ascii="宋体" w:hAnsi="宋体"/>
                <w:szCs w:val="21"/>
              </w:rPr>
              <w:t>3.5.4</w:t>
            </w:r>
          </w:p>
        </w:tc>
        <w:tc>
          <w:tcPr>
            <w:tcW w:w="2218" w:type="dxa"/>
            <w:vAlign w:val="center"/>
          </w:tcPr>
          <w:p>
            <w:pPr>
              <w:spacing w:line="360" w:lineRule="auto"/>
              <w:rPr>
                <w:rFonts w:ascii="宋体" w:hAnsi="宋体"/>
                <w:szCs w:val="21"/>
              </w:rPr>
            </w:pPr>
            <w:r>
              <w:rPr>
                <w:rFonts w:hint="eastAsia" w:ascii="宋体" w:hAnsi="宋体"/>
                <w:szCs w:val="21"/>
              </w:rPr>
              <w:t>其他可以不予退还投标保证金的情形</w:t>
            </w:r>
          </w:p>
        </w:tc>
        <w:tc>
          <w:tcPr>
            <w:tcW w:w="6243" w:type="dxa"/>
            <w:gridSpan w:val="2"/>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7" w:type="dxa"/>
            <w:gridSpan w:val="3"/>
            <w:vAlign w:val="center"/>
          </w:tcPr>
          <w:p>
            <w:pPr>
              <w:spacing w:line="360" w:lineRule="auto"/>
              <w:jc w:val="center"/>
            </w:pPr>
            <w:r>
              <w:t>3.</w:t>
            </w:r>
            <w:r>
              <w:rPr>
                <w:rFonts w:hint="eastAsia"/>
              </w:rPr>
              <w:t>6</w:t>
            </w:r>
          </w:p>
        </w:tc>
        <w:tc>
          <w:tcPr>
            <w:tcW w:w="2218" w:type="dxa"/>
            <w:vAlign w:val="center"/>
          </w:tcPr>
          <w:p>
            <w:pPr>
              <w:spacing w:line="360" w:lineRule="auto"/>
            </w:pPr>
            <w:r>
              <w:t>是否允许递交备选投标方案</w:t>
            </w:r>
          </w:p>
        </w:tc>
        <w:tc>
          <w:tcPr>
            <w:tcW w:w="6243" w:type="dxa"/>
            <w:gridSpan w:val="2"/>
            <w:vAlign w:val="center"/>
          </w:tcPr>
          <w:p>
            <w:pPr>
              <w:spacing w:line="360" w:lineRule="auto"/>
              <w:rPr>
                <w:u w:val="single"/>
              </w:rPr>
            </w:pPr>
            <w: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37" w:type="dxa"/>
            <w:gridSpan w:val="3"/>
            <w:vAlign w:val="center"/>
          </w:tcPr>
          <w:p>
            <w:pPr>
              <w:spacing w:line="360" w:lineRule="auto"/>
              <w:jc w:val="center"/>
            </w:pPr>
            <w:r>
              <w:rPr>
                <w:rFonts w:hint="eastAsia" w:ascii="宋体" w:hAnsi="宋体"/>
                <w:szCs w:val="21"/>
              </w:rPr>
              <w:t>4.1.1</w:t>
            </w:r>
          </w:p>
        </w:tc>
        <w:tc>
          <w:tcPr>
            <w:tcW w:w="2218" w:type="dxa"/>
            <w:vAlign w:val="center"/>
          </w:tcPr>
          <w:p>
            <w:pPr>
              <w:spacing w:line="360" w:lineRule="auto"/>
            </w:pPr>
            <w:r>
              <w:rPr>
                <w:rFonts w:hint="eastAsia" w:ascii="宋体" w:hAnsi="宋体"/>
                <w:szCs w:val="21"/>
              </w:rPr>
              <w:t>电子投标文件光盘的具体内容要求</w:t>
            </w:r>
          </w:p>
        </w:tc>
        <w:tc>
          <w:tcPr>
            <w:tcW w:w="6243" w:type="dxa"/>
            <w:gridSpan w:val="2"/>
            <w:vAlign w:val="center"/>
          </w:tcPr>
          <w:p>
            <w:pPr>
              <w:spacing w:line="360" w:lineRule="auto"/>
              <w:rPr>
                <w:b/>
                <w:u w:val="single"/>
              </w:rPr>
            </w:pPr>
            <w:r>
              <w:rPr>
                <w:rFonts w:hint="eastAsia" w:ascii="宋体" w:hAnsi="宋体"/>
                <w:szCs w:val="21"/>
              </w:rPr>
              <w:t>与系统上传的加密的电子投标文件同时生成的不加密的的投标文件（后缀名为.NGXTF）、系统导出的资格和商务文件PDF文件、检测工作大纲部分PDF文件。投标人的投标以及中标后合同的签订及合同的实施均以上传的加密电子投标文件为准，投标人应保证所递交的未加密的电子投标文件、PDF文件与所上传的加密的电子投标文件内容一致，否则，由此造成的后果由投标人自行承担，招标人保留做出不利于投标人的推断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1037" w:type="dxa"/>
            <w:gridSpan w:val="3"/>
            <w:vAlign w:val="center"/>
          </w:tcPr>
          <w:p>
            <w:pPr>
              <w:jc w:val="center"/>
            </w:pPr>
            <w:r>
              <w:t>4.1.2</w:t>
            </w:r>
          </w:p>
        </w:tc>
        <w:tc>
          <w:tcPr>
            <w:tcW w:w="2218" w:type="dxa"/>
            <w:vAlign w:val="center"/>
          </w:tcPr>
          <w:p>
            <w:pPr>
              <w:spacing w:line="360" w:lineRule="auto"/>
            </w:pPr>
            <w:r>
              <w:rPr>
                <w:rFonts w:hint="eastAsia" w:ascii="宋体" w:hAnsi="宋体"/>
                <w:szCs w:val="21"/>
              </w:rPr>
              <w:t>电子投标文件光盘封套上写明【备注：右栏内容招标人可根据项目实际情况需要增减】</w:t>
            </w:r>
          </w:p>
        </w:tc>
        <w:tc>
          <w:tcPr>
            <w:tcW w:w="6243" w:type="dxa"/>
            <w:gridSpan w:val="2"/>
            <w:vAlign w:val="center"/>
          </w:tcPr>
          <w:p>
            <w:pPr>
              <w:tabs>
                <w:tab w:val="left" w:pos="1012"/>
              </w:tabs>
              <w:spacing w:line="360" w:lineRule="auto"/>
              <w:ind w:left="479" w:hanging="478" w:hangingChars="228"/>
              <w:jc w:val="left"/>
              <w:rPr>
                <w:rFonts w:ascii="宋体" w:hAnsi="宋体"/>
                <w:szCs w:val="21"/>
              </w:rPr>
            </w:pPr>
            <w:r>
              <w:rPr>
                <w:rFonts w:hint="eastAsia" w:ascii="宋体" w:hAnsi="宋体"/>
                <w:szCs w:val="21"/>
              </w:rPr>
              <w:t>项目招标编号：</w:t>
            </w:r>
          </w:p>
          <w:p>
            <w:pPr>
              <w:tabs>
                <w:tab w:val="left" w:pos="1012"/>
              </w:tabs>
              <w:spacing w:line="360" w:lineRule="auto"/>
              <w:ind w:left="479" w:hanging="478" w:hangingChars="228"/>
              <w:jc w:val="left"/>
              <w:rPr>
                <w:rFonts w:ascii="宋体" w:hAnsi="宋体"/>
                <w:szCs w:val="21"/>
              </w:rPr>
            </w:pPr>
            <w:r>
              <w:rPr>
                <w:rFonts w:hint="eastAsia" w:ascii="宋体" w:hAnsi="宋体"/>
                <w:szCs w:val="21"/>
              </w:rPr>
              <w:t>招标人的地址：</w:t>
            </w:r>
          </w:p>
          <w:p>
            <w:pPr>
              <w:tabs>
                <w:tab w:val="left" w:pos="1012"/>
              </w:tabs>
              <w:spacing w:line="360" w:lineRule="auto"/>
              <w:ind w:left="479" w:hanging="478" w:hangingChars="228"/>
              <w:jc w:val="left"/>
              <w:rPr>
                <w:rFonts w:ascii="宋体" w:hAnsi="宋体"/>
                <w:szCs w:val="21"/>
              </w:rPr>
            </w:pPr>
            <w:r>
              <w:rPr>
                <w:rFonts w:hint="eastAsia" w:ascii="宋体" w:hAnsi="宋体"/>
                <w:szCs w:val="21"/>
              </w:rPr>
              <w:t>招标人名称：</w:t>
            </w:r>
          </w:p>
          <w:p>
            <w:pPr>
              <w:tabs>
                <w:tab w:val="left" w:pos="1012"/>
              </w:tabs>
              <w:spacing w:line="360" w:lineRule="auto"/>
              <w:ind w:left="479" w:hanging="478" w:hangingChars="228"/>
              <w:jc w:val="left"/>
              <w:rPr>
                <w:rFonts w:ascii="宋体" w:hAnsi="宋体"/>
                <w:szCs w:val="21"/>
              </w:rPr>
            </w:pPr>
            <w:r>
              <w:rPr>
                <w:rFonts w:hint="eastAsia" w:ascii="宋体" w:hAnsi="宋体"/>
                <w:szCs w:val="21"/>
              </w:rPr>
              <w:t>标段（如有多个标段时）：</w:t>
            </w:r>
          </w:p>
          <w:p>
            <w:pPr>
              <w:spacing w:line="360" w:lineRule="auto"/>
              <w:rPr>
                <w:rFonts w:ascii="宋体" w:hAnsi="宋体"/>
                <w:szCs w:val="21"/>
              </w:rPr>
            </w:pPr>
            <w:r>
              <w:rPr>
                <w:rFonts w:hint="eastAsia" w:ascii="宋体" w:hAnsi="宋体"/>
                <w:szCs w:val="21"/>
              </w:rPr>
              <w:t>（项目名称）投标文件</w:t>
            </w:r>
          </w:p>
          <w:p>
            <w:pPr>
              <w:spacing w:line="360" w:lineRule="auto"/>
              <w:rPr>
                <w:rFonts w:ascii="宋体" w:hAnsi="宋体"/>
                <w:szCs w:val="21"/>
              </w:rPr>
            </w:pPr>
            <w:r>
              <w:rPr>
                <w:rFonts w:hint="eastAsia" w:ascii="宋体" w:hAnsi="宋体"/>
                <w:szCs w:val="21"/>
              </w:rPr>
              <w:t>投标人地址：</w:t>
            </w:r>
          </w:p>
          <w:p>
            <w:pPr>
              <w:spacing w:line="360" w:lineRule="auto"/>
              <w:rPr>
                <w:rFonts w:ascii="宋体" w:hAnsi="宋体"/>
                <w:szCs w:val="21"/>
              </w:rPr>
            </w:pPr>
            <w:r>
              <w:rPr>
                <w:rFonts w:hint="eastAsia" w:ascii="宋体" w:hAnsi="宋体"/>
                <w:szCs w:val="21"/>
              </w:rPr>
              <w:t>投标人名称：</w:t>
            </w:r>
          </w:p>
          <w:p>
            <w:pPr>
              <w:spacing w:line="360" w:lineRule="auto"/>
              <w:ind w:left="17" w:hanging="16" w:hangingChars="8"/>
            </w:pPr>
            <w:r>
              <w:rPr>
                <w:rFonts w:hint="eastAsia" w:ascii="宋体" w:hAnsi="宋体"/>
                <w:szCs w:val="21"/>
              </w:rPr>
              <w:t>在</w:t>
            </w: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r>
              <w:rPr>
                <w:rFonts w:hint="eastAsia"/>
                <w:szCs w:val="21"/>
                <w:u w:val="single"/>
              </w:rPr>
              <w:t xml:space="preserve">  </w:t>
            </w:r>
            <w:r>
              <w:rPr>
                <w:rFonts w:hAnsi="宋体"/>
                <w:szCs w:val="21"/>
              </w:rPr>
              <w:t>时</w:t>
            </w:r>
            <w:r>
              <w:rPr>
                <w:rFonts w:hint="eastAsia" w:hAnsi="宋体"/>
                <w:szCs w:val="21"/>
                <w:u w:val="single"/>
              </w:rPr>
              <w:t xml:space="preserve">  </w:t>
            </w:r>
            <w:r>
              <w:rPr>
                <w:rFonts w:hAnsi="宋体"/>
                <w:szCs w:val="21"/>
              </w:rPr>
              <w:t>分</w:t>
            </w:r>
            <w:r>
              <w:rPr>
                <w:rFonts w:hint="eastAsia" w:ascii="宋体" w:hAnsi="宋体"/>
                <w:szCs w:val="21"/>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037" w:type="dxa"/>
            <w:gridSpan w:val="3"/>
            <w:vMerge w:val="restart"/>
            <w:vAlign w:val="center"/>
          </w:tcPr>
          <w:p>
            <w:pPr>
              <w:spacing w:line="360" w:lineRule="auto"/>
              <w:jc w:val="center"/>
              <w:rPr>
                <w:rFonts w:ascii="宋体" w:hAnsi="宋体"/>
                <w:szCs w:val="21"/>
              </w:rPr>
            </w:pPr>
            <w:r>
              <w:rPr>
                <w:rFonts w:hint="eastAsia" w:ascii="宋体" w:hAnsi="宋体"/>
                <w:szCs w:val="21"/>
              </w:rPr>
              <w:t>4.1.3</w:t>
            </w:r>
          </w:p>
          <w:p>
            <w:pPr>
              <w:spacing w:line="360" w:lineRule="auto"/>
              <w:jc w:val="center"/>
            </w:pPr>
          </w:p>
        </w:tc>
        <w:tc>
          <w:tcPr>
            <w:tcW w:w="2218" w:type="dxa"/>
            <w:vAlign w:val="center"/>
          </w:tcPr>
          <w:p>
            <w:pPr>
              <w:spacing w:line="360" w:lineRule="auto"/>
            </w:pPr>
            <w:r>
              <w:rPr>
                <w:rFonts w:hint="eastAsia" w:ascii="宋体" w:hAnsi="宋体"/>
                <w:szCs w:val="21"/>
              </w:rPr>
              <w:t>投标截止时间</w:t>
            </w:r>
          </w:p>
        </w:tc>
        <w:tc>
          <w:tcPr>
            <w:tcW w:w="6243" w:type="dxa"/>
            <w:gridSpan w:val="2"/>
            <w:vAlign w:val="center"/>
          </w:tcPr>
          <w:p>
            <w:pPr>
              <w:spacing w:line="360" w:lineRule="auto"/>
              <w:rPr>
                <w:u w:val="single"/>
              </w:rPr>
            </w:pP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r>
              <w:rPr>
                <w:rFonts w:hint="eastAsia"/>
                <w:szCs w:val="21"/>
                <w:u w:val="single"/>
              </w:rPr>
              <w:t xml:space="preserve">  </w:t>
            </w:r>
            <w:r>
              <w:rPr>
                <w:rFonts w:hAnsi="宋体"/>
                <w:szCs w:val="21"/>
              </w:rPr>
              <w:t>时</w:t>
            </w:r>
            <w:r>
              <w:rPr>
                <w:rFonts w:hint="eastAsia" w:hAnsi="宋体"/>
                <w:szCs w:val="21"/>
                <w:u w:val="single"/>
              </w:rPr>
              <w:t xml:space="preserve">  </w:t>
            </w:r>
            <w:r>
              <w:rPr>
                <w:rFonts w:hAnsi="宋体"/>
                <w:szCs w:val="21"/>
              </w:rPr>
              <w:t>分</w:t>
            </w:r>
            <w:r>
              <w:rPr>
                <w:rFonts w:hint="eastAsia" w:ascii="宋体" w:hAnsi="宋体"/>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037" w:type="dxa"/>
            <w:gridSpan w:val="3"/>
            <w:vMerge w:val="continue"/>
            <w:vAlign w:val="center"/>
          </w:tcPr>
          <w:p>
            <w:pPr>
              <w:spacing w:line="360" w:lineRule="auto"/>
              <w:jc w:val="center"/>
            </w:pPr>
          </w:p>
        </w:tc>
        <w:tc>
          <w:tcPr>
            <w:tcW w:w="2218" w:type="dxa"/>
            <w:vAlign w:val="center"/>
          </w:tcPr>
          <w:p>
            <w:pPr>
              <w:spacing w:line="360" w:lineRule="auto"/>
              <w:rPr>
                <w:rFonts w:hAnsi="宋体"/>
              </w:rPr>
            </w:pPr>
            <w:r>
              <w:rPr>
                <w:rFonts w:hint="eastAsia" w:ascii="宋体" w:hAnsi="宋体"/>
                <w:szCs w:val="21"/>
              </w:rPr>
              <w:t>递交投标文件的方式和地点</w:t>
            </w:r>
          </w:p>
        </w:tc>
        <w:tc>
          <w:tcPr>
            <w:tcW w:w="6243" w:type="dxa"/>
            <w:gridSpan w:val="2"/>
            <w:vAlign w:val="center"/>
          </w:tcPr>
          <w:p>
            <w:pPr>
              <w:spacing w:line="360" w:lineRule="auto"/>
              <w:ind w:firstLine="420" w:firstLineChars="200"/>
              <w:rPr>
                <w:rFonts w:ascii="宋体" w:hAnsi="宋体"/>
                <w:szCs w:val="21"/>
              </w:rPr>
            </w:pPr>
            <w:r>
              <w:rPr>
                <w:rFonts w:hint="eastAsia" w:ascii="宋体" w:hAnsi="宋体"/>
                <w:szCs w:val="21"/>
              </w:rPr>
              <w:t>电子投标文件由各投标人在投标时间截止前自行在电子交易系统上传；</w:t>
            </w:r>
          </w:p>
          <w:p>
            <w:pPr>
              <w:spacing w:line="360" w:lineRule="auto"/>
              <w:ind w:firstLine="315" w:firstLineChars="150"/>
              <w:rPr>
                <w:rFonts w:ascii="宋体" w:hAnsi="宋体"/>
              </w:rPr>
            </w:pPr>
            <w:r>
              <w:rPr>
                <w:rFonts w:hint="eastAsia" w:ascii="宋体" w:hAnsi="宋体"/>
                <w:szCs w:val="21"/>
              </w:rPr>
              <w:t>电子投标文件光盘由各投标人在投标时间截止前现场提交，提交地点：</w:t>
            </w:r>
            <w:r>
              <w:rPr>
                <w:rFonts w:hint="eastAsia" w:ascii="宋体" w:hAnsi="宋体"/>
                <w:szCs w:val="21"/>
                <w:u w:val="single"/>
              </w:rPr>
              <w:t>柳州市新柳大道115号国际会展中心会议中心八楼-柳州市公共资源交易服务中心开标区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037" w:type="dxa"/>
            <w:gridSpan w:val="3"/>
            <w:vAlign w:val="center"/>
          </w:tcPr>
          <w:p>
            <w:pPr>
              <w:spacing w:line="360" w:lineRule="auto"/>
              <w:jc w:val="center"/>
            </w:pPr>
            <w:r>
              <w:rPr>
                <w:rFonts w:hint="eastAsia" w:ascii="宋体" w:hAnsi="宋体"/>
                <w:szCs w:val="21"/>
              </w:rPr>
              <w:t>4.1.4</w:t>
            </w:r>
          </w:p>
        </w:tc>
        <w:tc>
          <w:tcPr>
            <w:tcW w:w="2218" w:type="dxa"/>
            <w:vAlign w:val="center"/>
          </w:tcPr>
          <w:p>
            <w:pPr>
              <w:spacing w:line="360" w:lineRule="auto"/>
            </w:pPr>
            <w:r>
              <w:rPr>
                <w:rFonts w:hint="eastAsia" w:ascii="宋体" w:hAnsi="宋体"/>
                <w:szCs w:val="21"/>
              </w:rPr>
              <w:t>是否退还投标文件</w:t>
            </w:r>
          </w:p>
        </w:tc>
        <w:tc>
          <w:tcPr>
            <w:tcW w:w="6243" w:type="dxa"/>
            <w:gridSpan w:val="2"/>
            <w:vAlign w:val="center"/>
          </w:tcPr>
          <w:p>
            <w:pPr>
              <w:spacing w:line="360" w:lineRule="auto"/>
              <w:rPr>
                <w:u w:val="single"/>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037" w:type="dxa"/>
            <w:gridSpan w:val="3"/>
            <w:vAlign w:val="center"/>
          </w:tcPr>
          <w:p>
            <w:pPr>
              <w:spacing w:line="360" w:lineRule="auto"/>
              <w:jc w:val="center"/>
            </w:pPr>
            <w:r>
              <w:rPr>
                <w:rFonts w:hint="eastAsia" w:ascii="宋体" w:hAnsi="宋体"/>
                <w:szCs w:val="21"/>
              </w:rPr>
              <w:t>5.1</w:t>
            </w:r>
          </w:p>
        </w:tc>
        <w:tc>
          <w:tcPr>
            <w:tcW w:w="2218" w:type="dxa"/>
            <w:vAlign w:val="center"/>
          </w:tcPr>
          <w:p>
            <w:pPr>
              <w:spacing w:line="360" w:lineRule="auto"/>
            </w:pPr>
            <w:r>
              <w:rPr>
                <w:rFonts w:hint="eastAsia" w:ascii="宋体" w:hAnsi="宋体"/>
                <w:szCs w:val="21"/>
              </w:rPr>
              <w:t>开标时间和地点</w:t>
            </w:r>
          </w:p>
        </w:tc>
        <w:tc>
          <w:tcPr>
            <w:tcW w:w="6243" w:type="dxa"/>
            <w:gridSpan w:val="2"/>
            <w:vAlign w:val="center"/>
          </w:tcPr>
          <w:p>
            <w:pPr>
              <w:spacing w:line="360" w:lineRule="auto"/>
              <w:rPr>
                <w:rFonts w:ascii="宋体" w:hAnsi="宋体"/>
                <w:szCs w:val="21"/>
              </w:rPr>
            </w:pPr>
            <w:r>
              <w:rPr>
                <w:rFonts w:hint="eastAsia" w:ascii="宋体" w:hAnsi="宋体"/>
                <w:szCs w:val="21"/>
              </w:rPr>
              <w:t>开标时间：同投标截止时间</w:t>
            </w:r>
          </w:p>
          <w:p>
            <w:pPr>
              <w:spacing w:line="360" w:lineRule="auto"/>
              <w:rPr>
                <w:u w:val="single"/>
              </w:rPr>
            </w:pPr>
            <w:r>
              <w:rPr>
                <w:rFonts w:hint="eastAsia" w:ascii="宋体" w:hAnsi="宋体"/>
                <w:szCs w:val="21"/>
              </w:rPr>
              <w:t>开标地点：柳州市公共资源交易服务中心（柳州市新柳大道115号国际会展中心会议中心八楼本项目对应开标室）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037" w:type="dxa"/>
            <w:gridSpan w:val="3"/>
            <w:vAlign w:val="center"/>
          </w:tcPr>
          <w:p>
            <w:pPr>
              <w:spacing w:line="360" w:lineRule="auto"/>
              <w:jc w:val="center"/>
              <w:rPr>
                <w:rFonts w:hAnsi="宋体"/>
                <w:szCs w:val="21"/>
              </w:rPr>
            </w:pPr>
            <w:r>
              <w:rPr>
                <w:rFonts w:hint="eastAsia" w:ascii="宋体" w:hAnsi="宋体"/>
                <w:szCs w:val="21"/>
              </w:rPr>
              <w:t>6.1.1</w:t>
            </w:r>
          </w:p>
        </w:tc>
        <w:tc>
          <w:tcPr>
            <w:tcW w:w="2218" w:type="dxa"/>
            <w:vAlign w:val="center"/>
          </w:tcPr>
          <w:p>
            <w:pPr>
              <w:spacing w:line="360" w:lineRule="auto"/>
              <w:rPr>
                <w:rFonts w:hAnsi="宋体"/>
                <w:szCs w:val="21"/>
              </w:rPr>
            </w:pPr>
            <w:r>
              <w:rPr>
                <w:rFonts w:hint="eastAsia" w:ascii="宋体" w:hAnsi="宋体"/>
                <w:szCs w:val="21"/>
              </w:rPr>
              <w:t>评标委员会的组建</w:t>
            </w:r>
          </w:p>
        </w:tc>
        <w:tc>
          <w:tcPr>
            <w:tcW w:w="6243" w:type="dxa"/>
            <w:gridSpan w:val="2"/>
            <w:vAlign w:val="center"/>
          </w:tcPr>
          <w:p>
            <w:pPr>
              <w:spacing w:line="360" w:lineRule="auto"/>
            </w:pPr>
            <w:r>
              <w:rPr>
                <w:rFonts w:hint="eastAsia"/>
              </w:rPr>
              <w:t>评标委员会构成_</w:t>
            </w:r>
            <w:r>
              <w:rPr>
                <w:rFonts w:hint="eastAsia"/>
                <w:u w:val="single"/>
              </w:rPr>
              <w:t xml:space="preserve"> </w:t>
            </w:r>
            <w:r>
              <w:rPr>
                <w:rFonts w:hint="eastAsia"/>
              </w:rPr>
              <w:t>_人，其中招标人代表__人，专家__人。</w:t>
            </w:r>
          </w:p>
          <w:p>
            <w:pPr>
              <w:spacing w:line="360" w:lineRule="auto"/>
              <w:rPr>
                <w:rFonts w:hAnsi="宋体"/>
                <w:szCs w:val="21"/>
              </w:rPr>
            </w:pPr>
            <w:r>
              <w:rPr>
                <w:rFonts w:hint="eastAsia" w:ascii="宋体" w:hAnsi="宋体"/>
                <w:szCs w:val="21"/>
              </w:rPr>
              <w:t>评标专家确定方式：从柳州市建设工程评标专家库中随机抽取。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037" w:type="dxa"/>
            <w:gridSpan w:val="3"/>
            <w:vAlign w:val="center"/>
          </w:tcPr>
          <w:p>
            <w:pPr>
              <w:spacing w:line="360" w:lineRule="auto"/>
              <w:jc w:val="center"/>
              <w:rPr>
                <w:rFonts w:hAnsi="宋体"/>
                <w:szCs w:val="21"/>
              </w:rPr>
            </w:pPr>
            <w:r>
              <w:rPr>
                <w:rFonts w:hint="eastAsia" w:ascii="宋体" w:hAnsi="宋体"/>
                <w:szCs w:val="21"/>
              </w:rPr>
              <w:t>6.4.1</w:t>
            </w:r>
          </w:p>
        </w:tc>
        <w:tc>
          <w:tcPr>
            <w:tcW w:w="2218" w:type="dxa"/>
            <w:vAlign w:val="center"/>
          </w:tcPr>
          <w:p>
            <w:pPr>
              <w:spacing w:line="360" w:lineRule="auto"/>
              <w:rPr>
                <w:rFonts w:hAnsi="宋体"/>
                <w:szCs w:val="21"/>
              </w:rPr>
            </w:pPr>
            <w:r>
              <w:rPr>
                <w:rFonts w:hint="eastAsia" w:ascii="宋体" w:hAnsi="宋体"/>
                <w:szCs w:val="21"/>
              </w:rPr>
              <w:t>评标资料封存方式【备注：由当地招投标监督管理部门确定】</w:t>
            </w:r>
          </w:p>
        </w:tc>
        <w:tc>
          <w:tcPr>
            <w:tcW w:w="6243" w:type="dxa"/>
            <w:gridSpan w:val="2"/>
            <w:vAlign w:val="center"/>
          </w:tcPr>
          <w:p>
            <w:pPr>
              <w:spacing w:line="360" w:lineRule="auto"/>
              <w:rPr>
                <w:rFonts w:ascii="宋体" w:hAnsi="宋体"/>
                <w:szCs w:val="21"/>
              </w:rPr>
            </w:pPr>
            <w:r>
              <w:rPr>
                <w:rFonts w:hint="eastAsia" w:ascii="宋体" w:hAnsi="宋体"/>
                <w:szCs w:val="21"/>
              </w:rPr>
              <w:t>□在交易服务中心封存</w:t>
            </w:r>
          </w:p>
          <w:p>
            <w:pPr>
              <w:spacing w:line="360" w:lineRule="auto"/>
              <w:rPr>
                <w:rFonts w:hAnsi="宋体"/>
                <w:szCs w:val="21"/>
              </w:rPr>
            </w:pPr>
            <w:r>
              <w:rPr>
                <w:rFonts w:hint="eastAsia" w:ascii="宋体" w:hAnsi="宋体"/>
                <w:szCs w:val="21"/>
              </w:rPr>
              <w:t>□当地招投标监督管理部门封存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037" w:type="dxa"/>
            <w:gridSpan w:val="3"/>
            <w:vAlign w:val="center"/>
          </w:tcPr>
          <w:p>
            <w:pPr>
              <w:spacing w:line="360" w:lineRule="auto"/>
              <w:jc w:val="center"/>
              <w:rPr>
                <w:rFonts w:hAnsi="宋体"/>
                <w:szCs w:val="21"/>
              </w:rPr>
            </w:pPr>
            <w:r>
              <w:rPr>
                <w:rFonts w:hint="eastAsia" w:ascii="宋体" w:hAnsi="宋体"/>
                <w:szCs w:val="21"/>
              </w:rPr>
              <w:t>6.4.1（3）</w:t>
            </w:r>
          </w:p>
        </w:tc>
        <w:tc>
          <w:tcPr>
            <w:tcW w:w="2218" w:type="dxa"/>
            <w:vAlign w:val="center"/>
          </w:tcPr>
          <w:p>
            <w:pPr>
              <w:spacing w:line="360" w:lineRule="auto"/>
              <w:rPr>
                <w:rFonts w:hAnsi="宋体"/>
                <w:szCs w:val="21"/>
              </w:rPr>
            </w:pPr>
            <w:r>
              <w:rPr>
                <w:rFonts w:hint="eastAsia" w:ascii="宋体" w:hAnsi="宋体"/>
                <w:szCs w:val="21"/>
              </w:rPr>
              <w:t>封存的其它材料</w:t>
            </w:r>
          </w:p>
        </w:tc>
        <w:tc>
          <w:tcPr>
            <w:tcW w:w="6243" w:type="dxa"/>
            <w:gridSpan w:val="2"/>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037" w:type="dxa"/>
            <w:gridSpan w:val="3"/>
            <w:vAlign w:val="center"/>
          </w:tcPr>
          <w:p>
            <w:pPr>
              <w:spacing w:line="360" w:lineRule="auto"/>
              <w:jc w:val="center"/>
              <w:rPr>
                <w:rFonts w:hAnsi="宋体"/>
                <w:szCs w:val="21"/>
              </w:rPr>
            </w:pPr>
            <w:r>
              <w:rPr>
                <w:rFonts w:hint="eastAsia" w:ascii="宋体" w:hAnsi="宋体"/>
                <w:szCs w:val="21"/>
              </w:rPr>
              <w:t>7.1</w:t>
            </w:r>
          </w:p>
        </w:tc>
        <w:tc>
          <w:tcPr>
            <w:tcW w:w="2218" w:type="dxa"/>
            <w:vAlign w:val="center"/>
          </w:tcPr>
          <w:p>
            <w:pPr>
              <w:spacing w:line="360" w:lineRule="auto"/>
              <w:rPr>
                <w:rFonts w:hAnsi="宋体"/>
                <w:szCs w:val="21"/>
              </w:rPr>
            </w:pPr>
            <w:r>
              <w:rPr>
                <w:rFonts w:hint="eastAsia" w:ascii="宋体" w:hAnsi="宋体"/>
                <w:szCs w:val="21"/>
              </w:rPr>
              <w:t>是否授权评标委员会确定中标人</w:t>
            </w:r>
          </w:p>
        </w:tc>
        <w:tc>
          <w:tcPr>
            <w:tcW w:w="6243" w:type="dxa"/>
            <w:gridSpan w:val="2"/>
            <w:vAlign w:val="center"/>
          </w:tcPr>
          <w:p>
            <w:pPr>
              <w:spacing w:line="360" w:lineRule="auto"/>
              <w:rPr>
                <w:rFonts w:ascii="宋体" w:hAnsi="宋体"/>
                <w:szCs w:val="21"/>
              </w:rPr>
            </w:pPr>
            <w:r>
              <w:rPr>
                <w:rFonts w:hint="eastAsia" w:ascii="宋体" w:hAnsi="宋体"/>
                <w:szCs w:val="21"/>
              </w:rPr>
              <w:t>□是</w:t>
            </w:r>
          </w:p>
          <w:p>
            <w:pPr>
              <w:spacing w:line="360" w:lineRule="auto"/>
              <w:rPr>
                <w:rFonts w:hAnsi="宋体"/>
                <w:szCs w:val="21"/>
              </w:rPr>
            </w:pPr>
            <w:r>
              <w:rPr>
                <w:rFonts w:hint="eastAsia" w:ascii="宋体" w:hAnsi="宋体"/>
                <w:szCs w:val="21"/>
              </w:rPr>
              <w:t>□否，推荐的中标候选人数：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037" w:type="dxa"/>
            <w:gridSpan w:val="3"/>
            <w:vAlign w:val="center"/>
          </w:tcPr>
          <w:p>
            <w:pPr>
              <w:spacing w:line="360" w:lineRule="auto"/>
              <w:jc w:val="center"/>
              <w:rPr>
                <w:rFonts w:hAnsi="宋体"/>
                <w:szCs w:val="21"/>
              </w:rPr>
            </w:pPr>
            <w:r>
              <w:rPr>
                <w:rFonts w:hint="eastAsia" w:ascii="宋体" w:hAnsi="宋体"/>
                <w:szCs w:val="21"/>
              </w:rPr>
              <w:t>7.1.1</w:t>
            </w:r>
          </w:p>
        </w:tc>
        <w:tc>
          <w:tcPr>
            <w:tcW w:w="2218" w:type="dxa"/>
            <w:vAlign w:val="center"/>
          </w:tcPr>
          <w:p>
            <w:pPr>
              <w:spacing w:line="360" w:lineRule="auto"/>
              <w:rPr>
                <w:rFonts w:ascii="宋体" w:hAnsi="宋体"/>
                <w:szCs w:val="21"/>
              </w:rPr>
            </w:pPr>
            <w:r>
              <w:rPr>
                <w:rFonts w:hint="eastAsia" w:ascii="宋体" w:hAnsi="宋体"/>
                <w:szCs w:val="21"/>
              </w:rPr>
              <w:t>同一投标人在本招标项目的多个标段中综合评分排名第一时的中标候选人推荐或定标排序原则</w:t>
            </w:r>
          </w:p>
          <w:p>
            <w:pPr>
              <w:spacing w:line="360" w:lineRule="auto"/>
              <w:rPr>
                <w:rFonts w:hAnsi="宋体"/>
                <w:szCs w:val="21"/>
              </w:rPr>
            </w:pPr>
            <w:r>
              <w:rPr>
                <w:rFonts w:hint="eastAsia" w:ascii="宋体" w:hAnsi="宋体"/>
                <w:szCs w:val="21"/>
              </w:rPr>
              <w:t>（适用于多标段招标的项目）</w:t>
            </w:r>
          </w:p>
        </w:tc>
        <w:tc>
          <w:tcPr>
            <w:tcW w:w="6243" w:type="dxa"/>
            <w:gridSpan w:val="2"/>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037" w:type="dxa"/>
            <w:gridSpan w:val="3"/>
            <w:vAlign w:val="center"/>
          </w:tcPr>
          <w:p>
            <w:pPr>
              <w:spacing w:line="360" w:lineRule="auto"/>
              <w:jc w:val="center"/>
              <w:rPr>
                <w:rFonts w:hAnsi="宋体"/>
                <w:szCs w:val="21"/>
              </w:rPr>
            </w:pPr>
            <w:r>
              <w:rPr>
                <w:rFonts w:hint="eastAsia" w:ascii="宋体" w:hAnsi="宋体"/>
                <w:szCs w:val="21"/>
              </w:rPr>
              <w:t>7.2</w:t>
            </w:r>
          </w:p>
        </w:tc>
        <w:tc>
          <w:tcPr>
            <w:tcW w:w="2218" w:type="dxa"/>
            <w:vAlign w:val="center"/>
          </w:tcPr>
          <w:p>
            <w:pPr>
              <w:spacing w:line="360" w:lineRule="auto"/>
              <w:rPr>
                <w:rFonts w:hAnsi="宋体"/>
                <w:szCs w:val="21"/>
              </w:rPr>
            </w:pPr>
            <w:r>
              <w:rPr>
                <w:rFonts w:hint="eastAsia" w:ascii="宋体" w:hAnsi="宋体"/>
                <w:szCs w:val="21"/>
              </w:rPr>
              <w:t>中标候选人公示的媒介及期限</w:t>
            </w:r>
          </w:p>
        </w:tc>
        <w:tc>
          <w:tcPr>
            <w:tcW w:w="6243" w:type="dxa"/>
            <w:gridSpan w:val="2"/>
            <w:vAlign w:val="center"/>
          </w:tcPr>
          <w:p>
            <w:pPr>
              <w:spacing w:line="360" w:lineRule="auto"/>
              <w:rPr>
                <w:rFonts w:ascii="宋体" w:hAnsi="宋体"/>
                <w:szCs w:val="21"/>
              </w:rPr>
            </w:pPr>
            <w:r>
              <w:rPr>
                <w:rFonts w:hint="eastAsia" w:ascii="宋体" w:hAnsi="宋体"/>
                <w:szCs w:val="21"/>
              </w:rPr>
              <w:t>在招标公告发布的同一媒介上公示</w:t>
            </w:r>
          </w:p>
          <w:p>
            <w:pPr>
              <w:spacing w:line="360" w:lineRule="auto"/>
              <w:rPr>
                <w:rFonts w:hAnsi="宋体"/>
                <w:szCs w:val="21"/>
              </w:rPr>
            </w:pPr>
            <w:r>
              <w:rPr>
                <w:rFonts w:hint="eastAsia" w:ascii="宋体" w:hAnsi="宋体"/>
                <w:szCs w:val="21"/>
              </w:rPr>
              <w:t>公示期限：</w:t>
            </w:r>
            <w:r>
              <w:rPr>
                <w:rFonts w:hint="eastAsia" w:ascii="宋体" w:hAnsi="宋体"/>
                <w:szCs w:val="21"/>
                <w:u w:val="single"/>
              </w:rPr>
              <w:t xml:space="preserve">       </w:t>
            </w:r>
            <w:r>
              <w:rPr>
                <w:rFonts w:hint="eastAsia" w:ascii="宋体" w:hAnsi="宋体"/>
                <w:szCs w:val="21"/>
              </w:rPr>
              <w:t>个工作日(不得少于3个工作日)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037" w:type="dxa"/>
            <w:gridSpan w:val="3"/>
            <w:vAlign w:val="center"/>
          </w:tcPr>
          <w:p>
            <w:pPr>
              <w:spacing w:line="360" w:lineRule="auto"/>
              <w:jc w:val="center"/>
              <w:rPr>
                <w:rFonts w:hAnsi="宋体"/>
                <w:szCs w:val="21"/>
              </w:rPr>
            </w:pPr>
            <w:r>
              <w:rPr>
                <w:rFonts w:hint="eastAsia" w:ascii="宋体" w:hAnsi="宋体"/>
                <w:szCs w:val="21"/>
              </w:rPr>
              <w:t>7.3</w:t>
            </w:r>
          </w:p>
        </w:tc>
        <w:tc>
          <w:tcPr>
            <w:tcW w:w="2218" w:type="dxa"/>
            <w:vAlign w:val="center"/>
          </w:tcPr>
          <w:p>
            <w:pPr>
              <w:spacing w:line="360" w:lineRule="auto"/>
              <w:rPr>
                <w:rFonts w:hAnsi="宋体"/>
                <w:szCs w:val="21"/>
              </w:rPr>
            </w:pPr>
            <w:r>
              <w:rPr>
                <w:rFonts w:hint="eastAsia" w:ascii="宋体" w:hAnsi="宋体"/>
                <w:szCs w:val="21"/>
              </w:rPr>
              <w:t>中标候选人异议提出</w:t>
            </w:r>
          </w:p>
        </w:tc>
        <w:tc>
          <w:tcPr>
            <w:tcW w:w="6243" w:type="dxa"/>
            <w:gridSpan w:val="2"/>
            <w:vAlign w:val="center"/>
          </w:tcPr>
          <w:p>
            <w:pPr>
              <w:spacing w:line="360" w:lineRule="auto"/>
              <w:rPr>
                <w:rFonts w:ascii="宋体" w:hAnsi="宋体"/>
                <w:szCs w:val="21"/>
              </w:rPr>
            </w:pPr>
            <w:r>
              <w:rPr>
                <w:rFonts w:hint="eastAsia" w:ascii="宋体" w:hAnsi="宋体"/>
                <w:szCs w:val="21"/>
              </w:rPr>
              <w:t>□在中标候选人公示期间向招标人提出的同时向</w:t>
            </w:r>
            <w:r>
              <w:rPr>
                <w:rFonts w:hint="eastAsia" w:ascii="宋体" w:hAnsi="宋体"/>
                <w:szCs w:val="21"/>
                <w:u w:val="single"/>
              </w:rPr>
              <w:t>（自动读取监督管理部门名称）</w:t>
            </w:r>
            <w:r>
              <w:rPr>
                <w:rFonts w:hint="eastAsia" w:ascii="宋体" w:hAnsi="宋体"/>
                <w:szCs w:val="21"/>
              </w:rPr>
              <w:t xml:space="preserve">提出。 </w:t>
            </w:r>
          </w:p>
          <w:p>
            <w:pPr>
              <w:spacing w:line="360" w:lineRule="auto"/>
              <w:rPr>
                <w:rFonts w:hAnsi="宋体"/>
                <w:szCs w:val="21"/>
              </w:rPr>
            </w:pPr>
            <w:r>
              <w:rPr>
                <w:rFonts w:hint="eastAsia" w:ascii="宋体" w:hAnsi="宋体"/>
                <w:szCs w:val="21"/>
              </w:rPr>
              <w:t>□在中标候选人公示期间向招标人提出的同时通过招标管理系统向柳州市建筑工程招标投标办公室提出。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037" w:type="dxa"/>
            <w:gridSpan w:val="3"/>
            <w:vAlign w:val="center"/>
          </w:tcPr>
          <w:p>
            <w:pPr>
              <w:spacing w:line="360" w:lineRule="auto"/>
              <w:jc w:val="center"/>
              <w:rPr>
                <w:rFonts w:hAnsi="宋体"/>
                <w:szCs w:val="21"/>
              </w:rPr>
            </w:pPr>
            <w:r>
              <w:rPr>
                <w:rFonts w:hint="eastAsia" w:ascii="宋体" w:hAnsi="宋体"/>
                <w:szCs w:val="21"/>
              </w:rPr>
              <w:t>7.6.1</w:t>
            </w:r>
          </w:p>
        </w:tc>
        <w:tc>
          <w:tcPr>
            <w:tcW w:w="2218" w:type="dxa"/>
            <w:vAlign w:val="center"/>
          </w:tcPr>
          <w:p>
            <w:pPr>
              <w:spacing w:line="360" w:lineRule="auto"/>
              <w:rPr>
                <w:rFonts w:hAnsi="宋体"/>
                <w:szCs w:val="21"/>
              </w:rPr>
            </w:pPr>
            <w:r>
              <w:rPr>
                <w:rFonts w:hint="eastAsia" w:ascii="宋体" w:hAnsi="宋体"/>
                <w:szCs w:val="21"/>
              </w:rPr>
              <w:t>履约保证金</w:t>
            </w:r>
          </w:p>
        </w:tc>
        <w:tc>
          <w:tcPr>
            <w:tcW w:w="6243" w:type="dxa"/>
            <w:gridSpan w:val="2"/>
            <w:vAlign w:val="center"/>
          </w:tcPr>
          <w:p>
            <w:pPr>
              <w:spacing w:line="360" w:lineRule="auto"/>
              <w:rPr>
                <w:rFonts w:ascii="宋体" w:hAnsi="宋体"/>
                <w:b/>
                <w:szCs w:val="21"/>
              </w:rPr>
            </w:pPr>
            <w:r>
              <w:rPr>
                <w:rFonts w:hint="eastAsia" w:ascii="宋体" w:hAnsi="宋体"/>
                <w:szCs w:val="21"/>
              </w:rPr>
              <w:t>□是  履约保证金的方式：可以银行保函、现金、工程担保或保证保险等形式【备注：严禁要求中标人只能以现金方式提交保证金的行为】</w:t>
            </w:r>
          </w:p>
          <w:p>
            <w:pPr>
              <w:spacing w:line="360" w:lineRule="auto"/>
              <w:rPr>
                <w:rFonts w:ascii="宋体" w:hAnsi="宋体"/>
                <w:b/>
                <w:szCs w:val="21"/>
              </w:rPr>
            </w:pPr>
            <w:r>
              <w:rPr>
                <w:rFonts w:hint="eastAsia" w:ascii="宋体" w:hAnsi="宋体"/>
                <w:szCs w:val="21"/>
              </w:rPr>
              <w:t>履约保证金的金额：</w:t>
            </w:r>
            <w:r>
              <w:rPr>
                <w:rFonts w:hint="eastAsia" w:ascii="宋体" w:hAnsi="宋体"/>
                <w:szCs w:val="21"/>
                <w:u w:val="single"/>
              </w:rPr>
              <w:t xml:space="preserve">      </w:t>
            </w:r>
            <w:r>
              <w:rPr>
                <w:rFonts w:hint="eastAsia" w:ascii="宋体" w:hAnsi="宋体"/>
                <w:szCs w:val="21"/>
              </w:rPr>
              <w:t>万元【备注：上限为合同价款的10%】</w:t>
            </w:r>
          </w:p>
          <w:p>
            <w:pPr>
              <w:spacing w:line="360" w:lineRule="auto"/>
              <w:rPr>
                <w:rFonts w:ascii="宋体" w:hAnsi="宋体"/>
                <w:b/>
                <w:szCs w:val="21"/>
              </w:rPr>
            </w:pPr>
            <w:r>
              <w:rPr>
                <w:rFonts w:hint="eastAsia" w:ascii="宋体" w:hAnsi="宋体"/>
                <w:szCs w:val="21"/>
              </w:rPr>
              <w:t>在收到中标通知书后，中标单位须在合同签订前向招标人提交履约保证金，否则招标人可以取消其中标资格。</w:t>
            </w:r>
          </w:p>
          <w:p>
            <w:pPr>
              <w:spacing w:line="360" w:lineRule="auto"/>
              <w:rPr>
                <w:rFonts w:hAnsi="宋体"/>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037" w:type="dxa"/>
            <w:gridSpan w:val="3"/>
            <w:vAlign w:val="center"/>
          </w:tcPr>
          <w:p>
            <w:pPr>
              <w:spacing w:line="360" w:lineRule="auto"/>
              <w:jc w:val="center"/>
              <w:rPr>
                <w:rFonts w:hAnsi="宋体"/>
                <w:szCs w:val="21"/>
              </w:rPr>
            </w:pPr>
            <w:r>
              <w:rPr>
                <w:rFonts w:hint="eastAsia" w:ascii="宋体" w:hAnsi="宋体"/>
                <w:szCs w:val="21"/>
              </w:rPr>
              <w:t>8</w:t>
            </w:r>
          </w:p>
        </w:tc>
        <w:tc>
          <w:tcPr>
            <w:tcW w:w="2218" w:type="dxa"/>
            <w:vAlign w:val="center"/>
          </w:tcPr>
          <w:p>
            <w:pPr>
              <w:spacing w:line="360" w:lineRule="auto"/>
              <w:rPr>
                <w:rFonts w:hAnsi="宋体"/>
                <w:szCs w:val="21"/>
              </w:rPr>
            </w:pPr>
            <w:r>
              <w:rPr>
                <w:rFonts w:hint="eastAsia" w:ascii="宋体" w:hAnsi="宋体"/>
                <w:szCs w:val="21"/>
              </w:rPr>
              <w:t>重新招标</w:t>
            </w:r>
          </w:p>
        </w:tc>
        <w:tc>
          <w:tcPr>
            <w:tcW w:w="6243" w:type="dxa"/>
            <w:gridSpan w:val="2"/>
            <w:vAlign w:val="center"/>
          </w:tcPr>
          <w:p>
            <w:pPr>
              <w:spacing w:line="360" w:lineRule="auto"/>
              <w:rPr>
                <w:rFonts w:ascii="宋体" w:hAnsi="宋体"/>
                <w:szCs w:val="21"/>
              </w:rPr>
            </w:pPr>
            <w:r>
              <w:rPr>
                <w:rFonts w:hint="eastAsia" w:ascii="宋体" w:hAnsi="宋体"/>
                <w:szCs w:val="21"/>
              </w:rPr>
              <w:t>有下列情形之一的，招标人将重新招标：</w:t>
            </w:r>
          </w:p>
          <w:p>
            <w:pPr>
              <w:spacing w:line="360" w:lineRule="auto"/>
              <w:rPr>
                <w:rFonts w:ascii="宋体" w:hAnsi="宋体"/>
                <w:szCs w:val="21"/>
              </w:rPr>
            </w:pPr>
            <w:r>
              <w:rPr>
                <w:rFonts w:hint="eastAsia" w:ascii="宋体" w:hAnsi="宋体"/>
                <w:szCs w:val="21"/>
              </w:rPr>
              <w:t>（1）至投标截止时间止，投标人少于3个的；</w:t>
            </w:r>
          </w:p>
          <w:p>
            <w:pPr>
              <w:spacing w:line="360" w:lineRule="auto"/>
              <w:rPr>
                <w:rFonts w:ascii="宋体" w:hAnsi="宋体"/>
                <w:szCs w:val="21"/>
              </w:rPr>
            </w:pPr>
            <w:r>
              <w:rPr>
                <w:rFonts w:hint="eastAsia" w:ascii="宋体" w:hAnsi="宋体"/>
                <w:szCs w:val="21"/>
              </w:rPr>
              <w:t>（2）经评标委员会评审，所有投标被否决或者部分投标被否决后，有效投标不足三个，导致投标明显缺乏竞争的；</w:t>
            </w:r>
          </w:p>
          <w:p>
            <w:pPr>
              <w:spacing w:line="360" w:lineRule="auto"/>
              <w:rPr>
                <w:rFonts w:ascii="宋体" w:hAnsi="宋体"/>
                <w:szCs w:val="21"/>
              </w:rPr>
            </w:pPr>
            <w:r>
              <w:rPr>
                <w:rFonts w:hint="eastAsia" w:ascii="宋体" w:hAnsi="宋体"/>
                <w:szCs w:val="21"/>
              </w:rPr>
              <w:t>（3）其他有关法律规定应当重新招标的情形的。</w:t>
            </w:r>
          </w:p>
          <w:p>
            <w:pPr>
              <w:spacing w:line="360" w:lineRule="auto"/>
              <w:rPr>
                <w:rFonts w:hAnsi="宋体"/>
                <w:szCs w:val="21"/>
              </w:rPr>
            </w:pPr>
            <w:r>
              <w:rPr>
                <w:rFonts w:hint="eastAsia" w:ascii="宋体" w:hAnsi="宋体"/>
                <w:szCs w:val="21"/>
              </w:rPr>
              <w:t>除以上情形外，除非已经产生中标候选人，在投标有效期内同意延长投标有效期的投标人少于三个的，招标人在分析招标失败的原因并采取相应措施后，应当依法重新招标。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037" w:type="dxa"/>
            <w:gridSpan w:val="3"/>
            <w:vAlign w:val="center"/>
          </w:tcPr>
          <w:p>
            <w:pPr>
              <w:spacing w:line="360" w:lineRule="auto"/>
              <w:jc w:val="center"/>
              <w:rPr>
                <w:rFonts w:ascii="宋体" w:hAnsi="宋体"/>
                <w:szCs w:val="21"/>
              </w:rPr>
            </w:pPr>
            <w:r>
              <w:rPr>
                <w:rFonts w:hint="eastAsia" w:ascii="宋体" w:hAnsi="宋体"/>
                <w:szCs w:val="21"/>
              </w:rPr>
              <w:t>9.5.1</w:t>
            </w:r>
          </w:p>
        </w:tc>
        <w:tc>
          <w:tcPr>
            <w:tcW w:w="2218" w:type="dxa"/>
            <w:vAlign w:val="center"/>
          </w:tcPr>
          <w:p>
            <w:pPr>
              <w:spacing w:line="360" w:lineRule="auto"/>
              <w:rPr>
                <w:rFonts w:ascii="宋体" w:hAnsi="宋体"/>
                <w:szCs w:val="21"/>
              </w:rPr>
            </w:pPr>
            <w:r>
              <w:rPr>
                <w:rFonts w:hint="eastAsia" w:ascii="宋体" w:hAnsi="宋体"/>
                <w:szCs w:val="21"/>
              </w:rPr>
              <w:t>投诉方式</w:t>
            </w:r>
          </w:p>
        </w:tc>
        <w:tc>
          <w:tcPr>
            <w:tcW w:w="6243" w:type="dxa"/>
            <w:gridSpan w:val="2"/>
            <w:vAlign w:val="center"/>
          </w:tcPr>
          <w:p>
            <w:pPr>
              <w:spacing w:line="360" w:lineRule="auto"/>
              <w:rPr>
                <w:rFonts w:ascii="宋体" w:hAnsi="宋体"/>
                <w:szCs w:val="21"/>
              </w:rPr>
            </w:pPr>
            <w:r>
              <w:rPr>
                <w:rFonts w:hint="eastAsia" w:ascii="宋体" w:hAnsi="宋体"/>
                <w:szCs w:val="21"/>
              </w:rPr>
              <w:t>□向</w:t>
            </w:r>
            <w:r>
              <w:rPr>
                <w:rFonts w:hint="eastAsia" w:ascii="宋体" w:hAnsi="宋体"/>
                <w:szCs w:val="21"/>
                <w:u w:val="single"/>
              </w:rPr>
              <w:t xml:space="preserve">  （自动读取监督管理部门名称）</w:t>
            </w:r>
            <w:r>
              <w:rPr>
                <w:rFonts w:hint="eastAsia" w:ascii="宋体" w:hAnsi="宋体"/>
                <w:szCs w:val="21"/>
              </w:rPr>
              <w:t xml:space="preserve">提出               </w:t>
            </w:r>
          </w:p>
          <w:p>
            <w:pPr>
              <w:spacing w:line="360" w:lineRule="auto"/>
              <w:rPr>
                <w:rFonts w:ascii="宋体" w:hAnsi="宋体"/>
                <w:szCs w:val="21"/>
              </w:rPr>
            </w:pPr>
            <w:r>
              <w:rPr>
                <w:rFonts w:hint="eastAsia" w:ascii="宋体" w:hAnsi="宋体"/>
                <w:szCs w:val="21"/>
              </w:rPr>
              <w:t>□登录柳州市建设工程招标管理系统进入“我要投诉”进行投诉（适用于网上备案项目）。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98" w:type="dxa"/>
            <w:gridSpan w:val="6"/>
            <w:vAlign w:val="center"/>
          </w:tcPr>
          <w:p>
            <w:pPr>
              <w:spacing w:line="360" w:lineRule="auto"/>
              <w:rPr>
                <w:rFonts w:hAnsi="宋体"/>
              </w:rPr>
            </w:pPr>
            <w:r>
              <w:rPr>
                <w:szCs w:val="21"/>
              </w:rPr>
              <w:t>10.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98" w:type="dxa"/>
            <w:gridSpan w:val="6"/>
            <w:vAlign w:val="center"/>
          </w:tcPr>
          <w:p>
            <w:pPr>
              <w:spacing w:line="360" w:lineRule="auto"/>
              <w:rPr>
                <w:szCs w:val="21"/>
              </w:rPr>
            </w:pPr>
            <w:r>
              <w:t>10.1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37" w:type="dxa"/>
            <w:gridSpan w:val="3"/>
            <w:vAlign w:val="center"/>
          </w:tcPr>
          <w:p>
            <w:pPr>
              <w:spacing w:line="360" w:lineRule="auto"/>
            </w:pPr>
            <w:r>
              <w:t>10.1.1</w:t>
            </w:r>
          </w:p>
        </w:tc>
        <w:tc>
          <w:tcPr>
            <w:tcW w:w="2218" w:type="dxa"/>
            <w:vAlign w:val="center"/>
          </w:tcPr>
          <w:p>
            <w:pPr>
              <w:spacing w:line="360" w:lineRule="auto"/>
            </w:pPr>
            <w:r>
              <w:t>类似项目</w:t>
            </w:r>
          </w:p>
        </w:tc>
        <w:tc>
          <w:tcPr>
            <w:tcW w:w="6243" w:type="dxa"/>
            <w:gridSpan w:val="2"/>
            <w:vAlign w:val="center"/>
          </w:tcPr>
          <w:p>
            <w:pPr>
              <w:spacing w:line="360" w:lineRule="auto"/>
            </w:pPr>
            <w:r>
              <w:t>类似项目是指：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37" w:type="dxa"/>
            <w:gridSpan w:val="3"/>
            <w:vAlign w:val="center"/>
          </w:tcPr>
          <w:p>
            <w:pPr>
              <w:spacing w:line="360" w:lineRule="auto"/>
            </w:pPr>
            <w:r>
              <w:t>10.1.2</w:t>
            </w:r>
          </w:p>
        </w:tc>
        <w:tc>
          <w:tcPr>
            <w:tcW w:w="2218" w:type="dxa"/>
            <w:vAlign w:val="center"/>
          </w:tcPr>
          <w:p>
            <w:pPr>
              <w:spacing w:line="360" w:lineRule="auto"/>
            </w:pPr>
            <w:r>
              <w:t>不良行为记录</w:t>
            </w:r>
          </w:p>
        </w:tc>
        <w:tc>
          <w:tcPr>
            <w:tcW w:w="6243" w:type="dxa"/>
            <w:gridSpan w:val="2"/>
            <w:vAlign w:val="center"/>
          </w:tcPr>
          <w:p>
            <w:pPr>
              <w:spacing w:line="360" w:lineRule="auto"/>
            </w:pPr>
            <w:r>
              <w:t>不良行为记录是指：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9498" w:type="dxa"/>
            <w:gridSpan w:val="6"/>
          </w:tcPr>
          <w:p>
            <w:pPr>
              <w:spacing w:line="360" w:lineRule="auto"/>
            </w:pPr>
            <w:r>
              <w:t>10.</w:t>
            </w:r>
            <w:r>
              <w:rPr>
                <w:rFonts w:hint="eastAsia"/>
              </w:rPr>
              <w:t>2</w:t>
            </w:r>
            <w: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926" w:type="dxa"/>
            <w:gridSpan w:val="2"/>
          </w:tcPr>
          <w:p>
            <w:pPr>
              <w:spacing w:line="360" w:lineRule="auto"/>
            </w:pPr>
          </w:p>
        </w:tc>
        <w:tc>
          <w:tcPr>
            <w:tcW w:w="8572" w:type="dxa"/>
            <w:gridSpan w:val="4"/>
          </w:tcPr>
          <w:p>
            <w:pPr>
              <w:spacing w:line="360" w:lineRule="auto"/>
              <w:rPr>
                <w:rFonts w:ascii="宋体" w:hAnsi="宋体"/>
                <w:szCs w:val="21"/>
              </w:rPr>
            </w:pPr>
            <w:r>
              <w:rPr>
                <w:rFonts w:hint="eastAsia" w:ascii="宋体" w:hAnsi="宋体"/>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9498" w:type="dxa"/>
            <w:gridSpan w:val="6"/>
          </w:tcPr>
          <w:p>
            <w:pPr>
              <w:spacing w:line="360" w:lineRule="auto"/>
            </w:pPr>
            <w:r>
              <w:t>10.</w:t>
            </w:r>
            <w:r>
              <w:rPr>
                <w:rFonts w:hint="eastAsia"/>
              </w:rPr>
              <w:t>3</w:t>
            </w:r>
            <w:r>
              <w:t xml:space="preserve"> 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910" w:type="dxa"/>
          </w:tcPr>
          <w:p>
            <w:pPr>
              <w:spacing w:line="360" w:lineRule="auto"/>
            </w:pPr>
          </w:p>
        </w:tc>
        <w:tc>
          <w:tcPr>
            <w:tcW w:w="8588" w:type="dxa"/>
            <w:gridSpan w:val="5"/>
          </w:tcPr>
          <w:p>
            <w:pPr>
              <w:spacing w:line="360" w:lineRule="auto"/>
            </w:pPr>
            <w:r>
              <w:rPr>
                <w:rFonts w:hint="eastAsia" w:ascii="宋体" w:hAnsi="宋体"/>
                <w:szCs w:val="21"/>
              </w:rPr>
              <w:t>除投标人须知正文第8条规定的情形外，除非已经产生中标候选人，在投标有效期内同意延长投标有效期的投标人少于三个的，招标人在分析招标失败的原因并采取相应措施后，应当依法重新招标。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498" w:type="dxa"/>
            <w:gridSpan w:val="6"/>
            <w:vAlign w:val="center"/>
          </w:tcPr>
          <w:p>
            <w:pPr>
              <w:spacing w:line="360" w:lineRule="auto"/>
              <w:ind w:left="210" w:hanging="210" w:hangingChars="100"/>
            </w:pPr>
            <w:r>
              <w:t>10.</w:t>
            </w:r>
            <w:r>
              <w:rPr>
                <w:rFonts w:hint="eastAsia"/>
              </w:rPr>
              <w:t>4</w:t>
            </w:r>
            <w: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910" w:type="dxa"/>
            <w:vAlign w:val="center"/>
          </w:tcPr>
          <w:p>
            <w:pPr>
              <w:spacing w:line="360" w:lineRule="auto"/>
            </w:pPr>
          </w:p>
        </w:tc>
        <w:tc>
          <w:tcPr>
            <w:tcW w:w="8588" w:type="dxa"/>
            <w:gridSpan w:val="5"/>
            <w:vAlign w:val="center"/>
          </w:tcPr>
          <w:p>
            <w:pPr>
              <w:spacing w:line="360" w:lineRule="auto"/>
            </w:pPr>
            <w:r>
              <w:t>构成招标文件组成部分的“</w:t>
            </w:r>
            <w:r>
              <w:rPr>
                <w:rFonts w:hint="eastAsia"/>
              </w:rPr>
              <w:t>通用条件</w:t>
            </w:r>
            <w:r>
              <w:t>”、“专用</w:t>
            </w:r>
            <w:r>
              <w:rPr>
                <w:rFonts w:hint="eastAsia"/>
              </w:rPr>
              <w:t>条件</w:t>
            </w:r>
            <w:r>
              <w:t>”、“技术标准和要求”和“</w:t>
            </w:r>
            <w:r>
              <w:rPr>
                <w:rFonts w:hint="eastAsia"/>
              </w:rPr>
              <w:t>工程量清单或固定单价清单</w:t>
            </w:r>
            <w:r>
              <w:t>”等章节中出现的措辞“发包人”和“承包人”，在招标投标阶段应当分别按“招标人”和“投标人”进行理解。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9498" w:type="dxa"/>
            <w:gridSpan w:val="6"/>
            <w:vAlign w:val="center"/>
          </w:tcPr>
          <w:p>
            <w:pPr>
              <w:spacing w:line="360" w:lineRule="auto"/>
              <w:ind w:left="210" w:hanging="210" w:hangingChars="100"/>
            </w:pPr>
            <w:r>
              <w:t>10.</w:t>
            </w:r>
            <w:r>
              <w:rPr>
                <w:rFonts w:hint="eastAsia"/>
              </w:rPr>
              <w:t>5</w:t>
            </w:r>
            <w: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910" w:type="dxa"/>
            <w:vAlign w:val="center"/>
          </w:tcPr>
          <w:p>
            <w:pPr>
              <w:spacing w:line="360" w:lineRule="auto"/>
            </w:pPr>
          </w:p>
        </w:tc>
        <w:tc>
          <w:tcPr>
            <w:tcW w:w="8588" w:type="dxa"/>
            <w:gridSpan w:val="5"/>
            <w:vAlign w:val="center"/>
          </w:tcPr>
          <w:p>
            <w:pPr>
              <w:spacing w:line="360" w:lineRule="auto"/>
            </w:pPr>
            <w:r>
              <w:rPr>
                <w:rFonts w:hint="eastAsia" w:ascii="宋体" w:hAnsi="宋体"/>
                <w:szCs w:val="21"/>
              </w:rPr>
              <w:t>本项目的招标投标活动及其相关当事人应当接受有管辖权的建设工程招标投标行政监督部门依法实施的监督，如项目属于公共资源范围，应同时接受本级招标投标管理专门机构监管。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498" w:type="dxa"/>
            <w:gridSpan w:val="6"/>
            <w:vAlign w:val="center"/>
          </w:tcPr>
          <w:p>
            <w:pPr>
              <w:spacing w:line="360" w:lineRule="auto"/>
              <w:ind w:left="210" w:hanging="210" w:hangingChars="100"/>
            </w:pPr>
            <w:r>
              <w:t>10.</w:t>
            </w:r>
            <w:r>
              <w:rPr>
                <w:rFonts w:hint="eastAsia"/>
              </w:rPr>
              <w:t>6</w:t>
            </w:r>
            <w: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910" w:type="dxa"/>
            <w:vAlign w:val="center"/>
          </w:tcPr>
          <w:p>
            <w:pPr>
              <w:spacing w:line="360" w:lineRule="auto"/>
            </w:pPr>
          </w:p>
        </w:tc>
        <w:tc>
          <w:tcPr>
            <w:tcW w:w="8588" w:type="dxa"/>
            <w:gridSpan w:val="5"/>
            <w:vAlign w:val="center"/>
          </w:tcPr>
          <w:p>
            <w:pPr>
              <w:spacing w:line="360" w:lineRule="auto"/>
            </w:pPr>
            <w:r>
              <w:rPr>
                <w:rFonts w:hint="eastAsia" w:ascii="宋体" w:hAnsi="宋体"/>
                <w:szCs w:val="21"/>
              </w:rPr>
              <w:t>构成本招标文件的各个组成文件应互为解释，互为说明；如有不明确或不一致，构成合同文件组成内容的，以合同文件约定内容为准，且以专用条件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498" w:type="dxa"/>
            <w:gridSpan w:val="6"/>
            <w:vAlign w:val="center"/>
          </w:tcPr>
          <w:p>
            <w:pPr>
              <w:spacing w:line="360" w:lineRule="auto"/>
            </w:pPr>
            <w:r>
              <w:t>10.</w:t>
            </w:r>
            <w:r>
              <w:rPr>
                <w:rFonts w:hint="eastAsia"/>
              </w:rPr>
              <w:t>7</w:t>
            </w:r>
            <w: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10" w:type="dxa"/>
            <w:vAlign w:val="center"/>
          </w:tcPr>
          <w:p>
            <w:pPr>
              <w:spacing w:line="360" w:lineRule="auto"/>
              <w:jc w:val="center"/>
            </w:pPr>
            <w:r>
              <w:rPr>
                <w:rFonts w:hint="eastAsia" w:ascii="宋体" w:hAnsi="宋体"/>
                <w:szCs w:val="21"/>
              </w:rPr>
              <w:t>10.7.1</w:t>
            </w:r>
          </w:p>
        </w:tc>
        <w:tc>
          <w:tcPr>
            <w:tcW w:w="2967" w:type="dxa"/>
            <w:gridSpan w:val="4"/>
            <w:vAlign w:val="center"/>
          </w:tcPr>
          <w:p>
            <w:pPr>
              <w:spacing w:line="360" w:lineRule="auto"/>
            </w:pPr>
            <w:r>
              <w:rPr>
                <w:rFonts w:hint="eastAsia" w:ascii="宋体" w:hAnsi="宋体"/>
                <w:szCs w:val="21"/>
              </w:rPr>
              <w:t>招标代理服务费的计算与收取</w:t>
            </w:r>
          </w:p>
        </w:tc>
        <w:tc>
          <w:tcPr>
            <w:tcW w:w="5621" w:type="dxa"/>
            <w:vAlign w:val="center"/>
          </w:tcPr>
          <w:p>
            <w:pPr>
              <w:spacing w:line="360" w:lineRule="auto"/>
              <w:rPr>
                <w:rFonts w:ascii="宋体" w:hAnsi="宋体"/>
                <w:strike/>
                <w:szCs w:val="21"/>
              </w:rPr>
            </w:pPr>
            <w:r>
              <w:rPr>
                <w:rFonts w:hint="eastAsia" w:ascii="宋体" w:hAnsi="宋体"/>
                <w:szCs w:val="21"/>
              </w:rPr>
              <w:t>□招标人支付</w:t>
            </w:r>
            <w:r>
              <w:rPr>
                <w:rFonts w:hint="eastAsia" w:eastAsia="楷体_GB2312"/>
                <w:b/>
              </w:rPr>
              <w:t>【备注：国有投资和使用国有资金的项目在建设项目费用组成中已包含招标代理服务费的，应选择由招标人支付】</w:t>
            </w:r>
          </w:p>
          <w:p>
            <w:pPr>
              <w:spacing w:line="360" w:lineRule="auto"/>
            </w:pPr>
            <w:r>
              <w:rPr>
                <w:rFonts w:hint="eastAsia" w:ascii="宋体" w:hAnsi="宋体"/>
                <w:szCs w:val="21"/>
              </w:rPr>
              <w:t>□中标人支付。具体为：根据招标人与代理人签订的《建设工程招标代理合同》，本项目委托招标代理服务费按计取，由中标人在领取中标通知书时，一次性向招标代理机构支付。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10" w:type="dxa"/>
            <w:vAlign w:val="center"/>
          </w:tcPr>
          <w:p>
            <w:pPr>
              <w:spacing w:line="360" w:lineRule="auto"/>
              <w:jc w:val="center"/>
              <w:rPr>
                <w:rFonts w:ascii="宋体" w:hAnsi="宋体"/>
                <w:szCs w:val="21"/>
              </w:rPr>
            </w:pPr>
          </w:p>
        </w:tc>
        <w:tc>
          <w:tcPr>
            <w:tcW w:w="2967" w:type="dxa"/>
            <w:gridSpan w:val="4"/>
            <w:vAlign w:val="center"/>
          </w:tcPr>
          <w:p>
            <w:pPr>
              <w:spacing w:line="360" w:lineRule="auto"/>
              <w:rPr>
                <w:rFonts w:ascii="宋体" w:hAnsi="宋体"/>
                <w:szCs w:val="21"/>
              </w:rPr>
            </w:pPr>
            <w:r>
              <w:rPr>
                <w:rFonts w:hint="eastAsia" w:ascii="宋体" w:hAnsi="宋体"/>
                <w:szCs w:val="21"/>
              </w:rPr>
              <w:t>…</w:t>
            </w:r>
          </w:p>
        </w:tc>
        <w:tc>
          <w:tcPr>
            <w:tcW w:w="5621"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10" w:type="dxa"/>
            <w:vMerge w:val="restart"/>
            <w:vAlign w:val="center"/>
          </w:tcPr>
          <w:p>
            <w:pPr>
              <w:spacing w:line="360" w:lineRule="auto"/>
              <w:rPr>
                <w:rFonts w:ascii="宋体" w:hAnsi="宋体"/>
                <w:szCs w:val="21"/>
              </w:rPr>
            </w:pPr>
            <w:r>
              <w:rPr>
                <w:rFonts w:hint="eastAsia" w:ascii="宋体" w:hAnsi="宋体"/>
                <w:szCs w:val="21"/>
              </w:rPr>
              <w:t>11.</w:t>
            </w:r>
          </w:p>
        </w:tc>
        <w:tc>
          <w:tcPr>
            <w:tcW w:w="2967" w:type="dxa"/>
            <w:gridSpan w:val="4"/>
            <w:vAlign w:val="center"/>
          </w:tcPr>
          <w:p>
            <w:pPr>
              <w:spacing w:line="360" w:lineRule="auto"/>
              <w:rPr>
                <w:rFonts w:ascii="宋体" w:hAnsi="宋体"/>
                <w:szCs w:val="21"/>
              </w:rPr>
            </w:pPr>
            <w:r>
              <w:rPr>
                <w:rFonts w:hint="eastAsia" w:ascii="宋体" w:hAnsi="宋体"/>
                <w:szCs w:val="21"/>
              </w:rPr>
              <w:t>勘察单位：</w:t>
            </w:r>
          </w:p>
        </w:tc>
        <w:tc>
          <w:tcPr>
            <w:tcW w:w="5621"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10" w:type="dxa"/>
            <w:vMerge w:val="continue"/>
            <w:vAlign w:val="center"/>
          </w:tcPr>
          <w:p>
            <w:pPr>
              <w:spacing w:line="360" w:lineRule="auto"/>
              <w:rPr>
                <w:rFonts w:ascii="宋体" w:hAnsi="宋体"/>
                <w:szCs w:val="21"/>
              </w:rPr>
            </w:pPr>
          </w:p>
        </w:tc>
        <w:tc>
          <w:tcPr>
            <w:tcW w:w="2967" w:type="dxa"/>
            <w:gridSpan w:val="4"/>
            <w:vAlign w:val="center"/>
          </w:tcPr>
          <w:p>
            <w:pPr>
              <w:spacing w:line="360" w:lineRule="auto"/>
              <w:rPr>
                <w:rFonts w:ascii="宋体" w:hAnsi="宋体"/>
                <w:szCs w:val="21"/>
              </w:rPr>
            </w:pPr>
            <w:r>
              <w:rPr>
                <w:rFonts w:hint="eastAsia" w:ascii="宋体" w:hAnsi="宋体"/>
                <w:szCs w:val="21"/>
              </w:rPr>
              <w:t>设计单位：</w:t>
            </w:r>
          </w:p>
        </w:tc>
        <w:tc>
          <w:tcPr>
            <w:tcW w:w="5621" w:type="dxa"/>
            <w:vAlign w:val="center"/>
          </w:tcPr>
          <w:p>
            <w:pPr>
              <w:spacing w:line="360" w:lineRule="auto"/>
              <w:jc w:val="center"/>
              <w:rPr>
                <w:rFonts w:ascii="宋体" w:hAnsi="宋体"/>
                <w:szCs w:val="21"/>
              </w:rPr>
            </w:pPr>
          </w:p>
        </w:tc>
      </w:tr>
    </w:tbl>
    <w:p>
      <w:pPr>
        <w:spacing w:line="360" w:lineRule="auto"/>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 “投标人须知前附表”中的条款名称、编列内容，招标人可根据项目实际需要进行适当的增减。</w:t>
      </w:r>
    </w:p>
    <w:p>
      <w:pPr>
        <w:tabs>
          <w:tab w:val="left" w:pos="720"/>
        </w:tabs>
        <w:spacing w:line="360" w:lineRule="auto"/>
        <w:ind w:firstLine="420" w:firstLineChars="200"/>
        <w:rPr>
          <w:rFonts w:ascii="宋体" w:hAnsi="宋体"/>
          <w:szCs w:val="21"/>
        </w:rPr>
        <w:sectPr>
          <w:footerReference r:id="rId3" w:type="default"/>
          <w:pgSz w:w="11907" w:h="16840"/>
          <w:pgMar w:top="1440" w:right="1440" w:bottom="1440" w:left="1797" w:header="567" w:footer="851" w:gutter="0"/>
          <w:pgNumType w:start="1"/>
          <w:cols w:space="720" w:num="1"/>
          <w:titlePg/>
          <w:docGrid w:linePitch="312" w:charSpace="0"/>
        </w:sectPr>
      </w:pPr>
      <w:r>
        <w:rPr>
          <w:rFonts w:hint="eastAsia" w:ascii="宋体" w:hAnsi="宋体"/>
          <w:szCs w:val="21"/>
        </w:rPr>
        <w:t>2. 招标人如需要对“投标人须知”正文条款进行细化调整的，应在“投标人须知前附表”中进行相应调整。</w:t>
      </w:r>
    </w:p>
    <w:p>
      <w:pPr>
        <w:pStyle w:val="2"/>
        <w:spacing w:line="280" w:lineRule="exact"/>
        <w:jc w:val="center"/>
        <w:rPr>
          <w:sz w:val="32"/>
          <w:szCs w:val="32"/>
        </w:rPr>
      </w:pPr>
      <w:bookmarkStart w:id="47" w:name="_Toc517275581"/>
      <w:bookmarkStart w:id="48" w:name="_Toc530672052"/>
      <w:bookmarkStart w:id="49" w:name="_Toc395312512"/>
      <w:bookmarkStart w:id="50" w:name="_Toc4687603"/>
      <w:bookmarkStart w:id="51" w:name="_Toc392940970"/>
      <w:bookmarkStart w:id="52" w:name="_Toc533496748"/>
      <w:bookmarkStart w:id="53" w:name="_Toc184635071"/>
      <w:bookmarkStart w:id="54" w:name="_Toc349558142"/>
      <w:r>
        <w:rPr>
          <w:rFonts w:hint="eastAsia"/>
          <w:sz w:val="32"/>
          <w:szCs w:val="32"/>
        </w:rPr>
        <w:t>投标人须知正文部分</w:t>
      </w:r>
      <w:bookmarkEnd w:id="47"/>
      <w:bookmarkEnd w:id="48"/>
      <w:bookmarkEnd w:id="49"/>
      <w:bookmarkEnd w:id="50"/>
      <w:bookmarkEnd w:id="51"/>
      <w:bookmarkEnd w:id="52"/>
    </w:p>
    <w:p>
      <w:pPr>
        <w:pStyle w:val="3"/>
        <w:spacing w:line="280" w:lineRule="exact"/>
        <w:rPr>
          <w:rFonts w:ascii="宋体" w:hAnsi="宋体" w:eastAsia="宋体"/>
          <w:sz w:val="28"/>
          <w:szCs w:val="28"/>
        </w:rPr>
      </w:pPr>
      <w:bookmarkStart w:id="55" w:name="_Toc4687604"/>
      <w:r>
        <w:rPr>
          <w:rFonts w:ascii="Times New Roman" w:hAnsi="Times New Roman" w:eastAsia="宋体"/>
          <w:sz w:val="28"/>
          <w:szCs w:val="28"/>
        </w:rPr>
        <w:t>1</w:t>
      </w:r>
      <w:r>
        <w:rPr>
          <w:rFonts w:ascii="Times New Roman" w:hAnsi="宋体" w:eastAsia="宋体"/>
          <w:sz w:val="28"/>
          <w:szCs w:val="28"/>
        </w:rPr>
        <w:t>．</w:t>
      </w:r>
      <w:r>
        <w:rPr>
          <w:rFonts w:ascii="宋体" w:hAnsi="宋体" w:eastAsia="宋体"/>
          <w:sz w:val="28"/>
          <w:szCs w:val="28"/>
        </w:rPr>
        <w:t>总则</w:t>
      </w:r>
      <w:bookmarkEnd w:id="53"/>
      <w:bookmarkEnd w:id="54"/>
      <w:bookmarkEnd w:id="55"/>
    </w:p>
    <w:p>
      <w:pPr>
        <w:pStyle w:val="4"/>
        <w:spacing w:line="280" w:lineRule="exact"/>
        <w:rPr>
          <w:rFonts w:ascii="宋体" w:hAnsi="宋体"/>
          <w:sz w:val="24"/>
          <w:szCs w:val="24"/>
        </w:rPr>
      </w:pPr>
      <w:bookmarkStart w:id="56" w:name="_Toc4687605"/>
      <w:r>
        <w:rPr>
          <w:sz w:val="24"/>
          <w:szCs w:val="24"/>
        </w:rPr>
        <w:t xml:space="preserve">1.1 </w:t>
      </w:r>
      <w:r>
        <w:rPr>
          <w:rFonts w:ascii="宋体" w:hAnsi="宋体"/>
          <w:sz w:val="24"/>
          <w:szCs w:val="24"/>
        </w:rPr>
        <w:t>项目概况</w:t>
      </w:r>
      <w:bookmarkEnd w:id="56"/>
    </w:p>
    <w:p>
      <w:pPr>
        <w:spacing w:line="360" w:lineRule="auto"/>
        <w:ind w:firstLine="420" w:firstLineChars="200"/>
        <w:rPr>
          <w:szCs w:val="21"/>
        </w:rPr>
      </w:pPr>
      <w:r>
        <w:rPr>
          <w:szCs w:val="21"/>
        </w:rPr>
        <w:t xml:space="preserve">1.1.1 </w:t>
      </w:r>
      <w:r>
        <w:rPr>
          <w:rFonts w:hAnsi="宋体"/>
          <w:szCs w:val="21"/>
        </w:rPr>
        <w:t>根据《中华人民共和国招标投标法》等有关法律、法规和规章的规定，本招标项目</w:t>
      </w:r>
      <w:r>
        <w:rPr>
          <w:rFonts w:hint="eastAsia" w:hAnsi="宋体"/>
          <w:szCs w:val="21"/>
        </w:rPr>
        <w:t>已</w:t>
      </w:r>
      <w:r>
        <w:rPr>
          <w:rFonts w:hAnsi="宋体"/>
          <w:szCs w:val="21"/>
        </w:rPr>
        <w:t>具备招标条件，现对本</w:t>
      </w:r>
      <w:r>
        <w:rPr>
          <w:rFonts w:hint="eastAsia" w:hAnsi="宋体"/>
          <w:szCs w:val="21"/>
        </w:rPr>
        <w:t>项目检测</w:t>
      </w:r>
      <w:r>
        <w:rPr>
          <w:rFonts w:hAnsi="宋体"/>
          <w:szCs w:val="21"/>
        </w:rPr>
        <w:t>服务进行招标。</w:t>
      </w:r>
    </w:p>
    <w:p>
      <w:pPr>
        <w:spacing w:line="360" w:lineRule="auto"/>
        <w:ind w:firstLine="420" w:firstLineChars="200"/>
        <w:rPr>
          <w:szCs w:val="21"/>
        </w:rPr>
      </w:pPr>
      <w:r>
        <w:rPr>
          <w:szCs w:val="21"/>
        </w:rPr>
        <w:t>1.1.2 本招标项目招标人：见“投标人须知前附表”。</w:t>
      </w:r>
    </w:p>
    <w:p>
      <w:pPr>
        <w:spacing w:line="360" w:lineRule="auto"/>
        <w:ind w:firstLine="420" w:firstLineChars="200"/>
        <w:rPr>
          <w:szCs w:val="21"/>
        </w:rPr>
      </w:pPr>
      <w:r>
        <w:rPr>
          <w:szCs w:val="21"/>
        </w:rPr>
        <w:t>1.1.3 本标段招标代理机构：见“投标人须知前附表”。</w:t>
      </w:r>
    </w:p>
    <w:p>
      <w:pPr>
        <w:spacing w:line="360" w:lineRule="auto"/>
        <w:ind w:firstLine="420" w:firstLineChars="200"/>
        <w:rPr>
          <w:szCs w:val="21"/>
        </w:rPr>
      </w:pPr>
      <w:r>
        <w:rPr>
          <w:szCs w:val="21"/>
        </w:rPr>
        <w:t xml:space="preserve">1.1.4 </w:t>
      </w:r>
      <w:r>
        <w:rPr>
          <w:rFonts w:hint="eastAsia"/>
          <w:szCs w:val="21"/>
        </w:rPr>
        <w:t>本招标项目名称及项目招标编号</w:t>
      </w:r>
      <w:r>
        <w:rPr>
          <w:szCs w:val="21"/>
        </w:rPr>
        <w:t>：见“投标人须知前附表”。</w:t>
      </w:r>
    </w:p>
    <w:p>
      <w:pPr>
        <w:spacing w:line="360" w:lineRule="auto"/>
        <w:ind w:firstLine="420" w:firstLineChars="200"/>
        <w:rPr>
          <w:szCs w:val="21"/>
        </w:rPr>
      </w:pPr>
      <w:r>
        <w:rPr>
          <w:szCs w:val="21"/>
        </w:rPr>
        <w:t>1.1.5 本标段建设地点：见“投标人须知前附表”。</w:t>
      </w:r>
    </w:p>
    <w:p>
      <w:pPr>
        <w:spacing w:line="360" w:lineRule="auto"/>
        <w:ind w:firstLine="420" w:firstLineChars="200"/>
        <w:rPr>
          <w:szCs w:val="21"/>
        </w:rPr>
      </w:pPr>
      <w:r>
        <w:rPr>
          <w:rFonts w:hint="eastAsia"/>
          <w:szCs w:val="21"/>
        </w:rPr>
        <w:t>1.1.6本标段建设规模</w:t>
      </w:r>
      <w:r>
        <w:rPr>
          <w:szCs w:val="21"/>
        </w:rPr>
        <w:t>：见“投标人须知前附表”。</w:t>
      </w:r>
    </w:p>
    <w:p>
      <w:pPr>
        <w:spacing w:line="360" w:lineRule="auto"/>
        <w:ind w:firstLine="420" w:firstLineChars="200"/>
        <w:rPr>
          <w:szCs w:val="21"/>
        </w:rPr>
      </w:pPr>
      <w:r>
        <w:rPr>
          <w:rFonts w:hint="eastAsia"/>
          <w:szCs w:val="21"/>
        </w:rPr>
        <w:t>1.1.7本标段项目建筑安装工程费</w:t>
      </w:r>
      <w:r>
        <w:rPr>
          <w:szCs w:val="21"/>
        </w:rPr>
        <w:t>：见“投标人须知前附表”。</w:t>
      </w:r>
    </w:p>
    <w:p>
      <w:pPr>
        <w:pStyle w:val="4"/>
        <w:spacing w:line="280" w:lineRule="exact"/>
        <w:rPr>
          <w:sz w:val="24"/>
          <w:szCs w:val="24"/>
        </w:rPr>
      </w:pPr>
      <w:bookmarkStart w:id="57" w:name="_Toc389065147"/>
      <w:bookmarkStart w:id="58" w:name="_Toc4687606"/>
      <w:bookmarkStart w:id="59" w:name="_Toc395382382"/>
      <w:r>
        <w:rPr>
          <w:sz w:val="24"/>
          <w:szCs w:val="24"/>
        </w:rPr>
        <w:t>1.2 资金来源和落实情况</w:t>
      </w:r>
      <w:bookmarkEnd w:id="57"/>
      <w:bookmarkEnd w:id="58"/>
      <w:bookmarkEnd w:id="59"/>
    </w:p>
    <w:p>
      <w:pPr>
        <w:spacing w:line="360" w:lineRule="auto"/>
        <w:ind w:firstLine="420" w:firstLineChars="200"/>
        <w:rPr>
          <w:szCs w:val="21"/>
        </w:rPr>
      </w:pPr>
      <w:r>
        <w:rPr>
          <w:szCs w:val="21"/>
        </w:rPr>
        <w:t>1.2.1 本招标项目的资金来源：见“投标人须知前附表”。</w:t>
      </w:r>
    </w:p>
    <w:p>
      <w:pPr>
        <w:spacing w:line="360" w:lineRule="auto"/>
        <w:ind w:firstLine="420" w:firstLineChars="200"/>
        <w:rPr>
          <w:szCs w:val="21"/>
        </w:rPr>
      </w:pPr>
      <w:r>
        <w:rPr>
          <w:szCs w:val="21"/>
        </w:rPr>
        <w:t>1.2.2 本招标项目的出资比例：见“投标人须知前附表”。</w:t>
      </w:r>
    </w:p>
    <w:p>
      <w:pPr>
        <w:spacing w:line="360" w:lineRule="auto"/>
        <w:ind w:firstLine="420" w:firstLineChars="200"/>
        <w:rPr>
          <w:szCs w:val="21"/>
        </w:rPr>
      </w:pPr>
      <w:r>
        <w:rPr>
          <w:szCs w:val="21"/>
        </w:rPr>
        <w:t>1.2.3 本招标项目的资金落实情况：见“投标人须知前附表”。</w:t>
      </w:r>
    </w:p>
    <w:p>
      <w:pPr>
        <w:pStyle w:val="4"/>
        <w:spacing w:line="280" w:lineRule="exact"/>
        <w:rPr>
          <w:sz w:val="24"/>
          <w:szCs w:val="24"/>
        </w:rPr>
      </w:pPr>
      <w:bookmarkStart w:id="60" w:name="_Toc4687607"/>
      <w:bookmarkStart w:id="61" w:name="_Toc389065148"/>
      <w:bookmarkStart w:id="62" w:name="_Toc395382383"/>
      <w:r>
        <w:rPr>
          <w:sz w:val="24"/>
          <w:szCs w:val="24"/>
        </w:rPr>
        <w:t>1.3 招标范围、</w:t>
      </w:r>
      <w:r>
        <w:rPr>
          <w:rFonts w:hint="eastAsia"/>
          <w:sz w:val="24"/>
          <w:szCs w:val="24"/>
        </w:rPr>
        <w:t>服务</w:t>
      </w:r>
      <w:r>
        <w:rPr>
          <w:sz w:val="24"/>
          <w:szCs w:val="24"/>
        </w:rPr>
        <w:t>工期和</w:t>
      </w:r>
      <w:r>
        <w:rPr>
          <w:rFonts w:hint="eastAsia"/>
          <w:sz w:val="24"/>
          <w:szCs w:val="24"/>
        </w:rPr>
        <w:t>服务</w:t>
      </w:r>
      <w:r>
        <w:rPr>
          <w:sz w:val="24"/>
          <w:szCs w:val="24"/>
        </w:rPr>
        <w:t>要求</w:t>
      </w:r>
      <w:bookmarkEnd w:id="60"/>
      <w:bookmarkEnd w:id="61"/>
      <w:bookmarkEnd w:id="62"/>
    </w:p>
    <w:p>
      <w:pPr>
        <w:spacing w:line="360" w:lineRule="auto"/>
        <w:ind w:firstLine="420" w:firstLineChars="200"/>
        <w:rPr>
          <w:szCs w:val="21"/>
        </w:rPr>
      </w:pPr>
      <w:r>
        <w:rPr>
          <w:szCs w:val="21"/>
        </w:rPr>
        <w:t>1.3.1 本次招标范围：见“投标人须知前附表”。</w:t>
      </w:r>
    </w:p>
    <w:p>
      <w:pPr>
        <w:spacing w:line="360" w:lineRule="auto"/>
        <w:ind w:firstLine="420" w:firstLineChars="200"/>
        <w:rPr>
          <w:szCs w:val="21"/>
        </w:rPr>
      </w:pPr>
      <w:r>
        <w:rPr>
          <w:szCs w:val="21"/>
        </w:rPr>
        <w:t>1.3.2 本标段的</w:t>
      </w:r>
      <w:r>
        <w:rPr>
          <w:rFonts w:hint="eastAsia"/>
          <w:szCs w:val="21"/>
        </w:rPr>
        <w:t>检测服务期限</w:t>
      </w:r>
      <w:r>
        <w:rPr>
          <w:szCs w:val="21"/>
        </w:rPr>
        <w:t>：见“投标人须知前附表”。</w:t>
      </w:r>
    </w:p>
    <w:p>
      <w:pPr>
        <w:spacing w:line="360" w:lineRule="auto"/>
        <w:ind w:firstLine="420" w:firstLineChars="200"/>
        <w:rPr>
          <w:szCs w:val="21"/>
        </w:rPr>
      </w:pPr>
      <w:r>
        <w:rPr>
          <w:szCs w:val="21"/>
        </w:rPr>
        <w:t>1.3.3 本标段的</w:t>
      </w:r>
      <w:r>
        <w:rPr>
          <w:rFonts w:hint="eastAsia"/>
          <w:szCs w:val="21"/>
        </w:rPr>
        <w:t>服务</w:t>
      </w:r>
      <w:r>
        <w:rPr>
          <w:szCs w:val="21"/>
        </w:rPr>
        <w:t>要求：见“投标人须知前附表”。</w:t>
      </w:r>
    </w:p>
    <w:p>
      <w:pPr>
        <w:pStyle w:val="4"/>
        <w:spacing w:line="280" w:lineRule="exact"/>
        <w:rPr>
          <w:sz w:val="24"/>
          <w:szCs w:val="24"/>
        </w:rPr>
      </w:pPr>
      <w:bookmarkStart w:id="63" w:name="_Toc4687608"/>
      <w:r>
        <w:rPr>
          <w:sz w:val="24"/>
          <w:szCs w:val="24"/>
        </w:rPr>
        <w:t>1.4 投标人资格要求</w:t>
      </w:r>
      <w:bookmarkEnd w:id="63"/>
    </w:p>
    <w:p>
      <w:pPr>
        <w:spacing w:line="360" w:lineRule="auto"/>
        <w:ind w:firstLine="420" w:firstLineChars="200"/>
        <w:rPr>
          <w:szCs w:val="21"/>
        </w:rPr>
      </w:pPr>
      <w:r>
        <w:rPr>
          <w:szCs w:val="21"/>
        </w:rPr>
        <w:t xml:space="preserve">1.4.1 </w:t>
      </w:r>
      <w:r>
        <w:rPr>
          <w:rFonts w:hAnsi="宋体"/>
          <w:szCs w:val="21"/>
        </w:rPr>
        <w:t>本次招标投标人资质、能力和信誉要求。</w:t>
      </w:r>
    </w:p>
    <w:p>
      <w:pPr>
        <w:spacing w:line="360" w:lineRule="auto"/>
        <w:ind w:firstLine="420" w:firstLineChars="200"/>
        <w:rPr>
          <w:szCs w:val="21"/>
        </w:rPr>
      </w:pPr>
      <w:r>
        <w:rPr>
          <w:rFonts w:hint="eastAsia"/>
          <w:szCs w:val="21"/>
        </w:rPr>
        <w:t>（</w:t>
      </w:r>
      <w:r>
        <w:rPr>
          <w:szCs w:val="21"/>
        </w:rPr>
        <w:t>l</w:t>
      </w:r>
      <w:r>
        <w:rPr>
          <w:rFonts w:hAnsi="宋体"/>
          <w:szCs w:val="21"/>
        </w:rPr>
        <w:t>）资质要求：见投标人须知前附表；</w:t>
      </w:r>
    </w:p>
    <w:p>
      <w:pPr>
        <w:spacing w:line="360" w:lineRule="auto"/>
        <w:ind w:firstLine="420" w:firstLineChars="200"/>
        <w:rPr>
          <w:rFonts w:hAnsi="宋体"/>
          <w:szCs w:val="21"/>
        </w:rPr>
      </w:pPr>
      <w:r>
        <w:rPr>
          <w:rFonts w:hint="eastAsia"/>
          <w:szCs w:val="21"/>
        </w:rPr>
        <w:t>（</w:t>
      </w:r>
      <w:r>
        <w:rPr>
          <w:szCs w:val="21"/>
        </w:rPr>
        <w:t>2</w:t>
      </w:r>
      <w:r>
        <w:rPr>
          <w:rFonts w:hAnsi="宋体"/>
          <w:szCs w:val="21"/>
        </w:rPr>
        <w:t>）</w:t>
      </w:r>
      <w:r>
        <w:rPr>
          <w:rFonts w:hint="eastAsia" w:hAnsi="宋体"/>
          <w:szCs w:val="21"/>
        </w:rPr>
        <w:t>诚信要求：</w:t>
      </w:r>
      <w:r>
        <w:rPr>
          <w:rFonts w:hAnsi="宋体"/>
          <w:szCs w:val="21"/>
        </w:rPr>
        <w:t>见投标人须知前附表；</w:t>
      </w:r>
    </w:p>
    <w:p>
      <w:pPr>
        <w:spacing w:line="360" w:lineRule="auto"/>
        <w:ind w:firstLine="420" w:firstLineChars="200"/>
        <w:rPr>
          <w:rFonts w:hAnsi="宋体"/>
          <w:szCs w:val="21"/>
        </w:rPr>
      </w:pPr>
      <w:r>
        <w:rPr>
          <w:rFonts w:hint="eastAsia" w:hAnsi="宋体"/>
          <w:szCs w:val="21"/>
        </w:rPr>
        <w:t>（3）财务要求：</w:t>
      </w:r>
      <w:r>
        <w:rPr>
          <w:rFonts w:hAnsi="宋体"/>
          <w:szCs w:val="21"/>
        </w:rPr>
        <w:t>见投标人须知前附表；</w:t>
      </w:r>
    </w:p>
    <w:p>
      <w:pPr>
        <w:spacing w:line="360" w:lineRule="auto"/>
        <w:ind w:firstLine="420" w:firstLineChars="200"/>
        <w:rPr>
          <w:rFonts w:hAnsi="宋体"/>
          <w:szCs w:val="21"/>
        </w:rPr>
      </w:pPr>
      <w:r>
        <w:rPr>
          <w:rFonts w:hint="eastAsia"/>
          <w:szCs w:val="21"/>
        </w:rPr>
        <w:t>（4</w:t>
      </w:r>
      <w:r>
        <w:rPr>
          <w:rFonts w:hAnsi="宋体"/>
          <w:szCs w:val="21"/>
        </w:rPr>
        <w:t>）</w:t>
      </w:r>
      <w:r>
        <w:rPr>
          <w:rFonts w:hint="eastAsia" w:ascii="宋体" w:hAnsi="宋体"/>
          <w:szCs w:val="28"/>
        </w:rPr>
        <w:t>社会保险要求</w:t>
      </w:r>
      <w:r>
        <w:rPr>
          <w:rFonts w:hAnsi="宋体"/>
          <w:szCs w:val="21"/>
        </w:rPr>
        <w:t>：见投标人须知前附表；</w:t>
      </w:r>
    </w:p>
    <w:p>
      <w:pPr>
        <w:spacing w:line="360" w:lineRule="auto"/>
        <w:ind w:firstLine="420" w:firstLineChars="200"/>
        <w:rPr>
          <w:rFonts w:hAnsi="宋体"/>
          <w:szCs w:val="21"/>
        </w:rPr>
      </w:pPr>
      <w:r>
        <w:rPr>
          <w:rFonts w:hint="eastAsia" w:hAnsi="宋体"/>
          <w:szCs w:val="21"/>
        </w:rPr>
        <w:t>（5）检测设备和仪器要求</w:t>
      </w:r>
      <w:r>
        <w:rPr>
          <w:rFonts w:hAnsi="宋体"/>
          <w:szCs w:val="21"/>
        </w:rPr>
        <w:t>：见投标人须知前附表；</w:t>
      </w:r>
    </w:p>
    <w:p>
      <w:pPr>
        <w:spacing w:line="360" w:lineRule="auto"/>
        <w:ind w:left="420"/>
        <w:rPr>
          <w:rFonts w:hAnsi="宋体"/>
          <w:szCs w:val="21"/>
        </w:rPr>
      </w:pPr>
      <w:r>
        <w:rPr>
          <w:rFonts w:hint="eastAsia" w:hAnsi="宋体"/>
          <w:szCs w:val="21"/>
        </w:rPr>
        <w:t>（6）异地试验室要求：</w:t>
      </w:r>
      <w:r>
        <w:rPr>
          <w:rFonts w:hAnsi="宋体"/>
          <w:szCs w:val="21"/>
        </w:rPr>
        <w:t>见投标人须知前附表；</w:t>
      </w:r>
    </w:p>
    <w:p>
      <w:pPr>
        <w:spacing w:line="360" w:lineRule="auto"/>
        <w:ind w:firstLine="420" w:firstLineChars="200"/>
        <w:rPr>
          <w:rFonts w:hAnsi="宋体"/>
          <w:szCs w:val="21"/>
        </w:rPr>
      </w:pPr>
      <w:r>
        <w:rPr>
          <w:rFonts w:hint="eastAsia"/>
          <w:szCs w:val="21"/>
        </w:rPr>
        <w:t>（7）分标段投标要求：</w:t>
      </w:r>
      <w:r>
        <w:rPr>
          <w:rFonts w:hAnsi="宋体"/>
          <w:szCs w:val="21"/>
        </w:rPr>
        <w:t>见投标人须知前附表；</w:t>
      </w:r>
    </w:p>
    <w:p>
      <w:pPr>
        <w:spacing w:line="360" w:lineRule="auto"/>
        <w:ind w:firstLine="420" w:firstLineChars="200"/>
        <w:rPr>
          <w:szCs w:val="21"/>
        </w:rPr>
      </w:pPr>
      <w:r>
        <w:rPr>
          <w:rFonts w:hint="eastAsia" w:hAnsi="宋体"/>
          <w:szCs w:val="21"/>
        </w:rPr>
        <w:t>（8）</w:t>
      </w:r>
      <w:r>
        <w:rPr>
          <w:rFonts w:hint="eastAsia"/>
          <w:szCs w:val="21"/>
        </w:rPr>
        <w:t xml:space="preserve">其他要求： </w:t>
      </w:r>
      <w:r>
        <w:rPr>
          <w:rFonts w:hAnsi="宋体"/>
          <w:szCs w:val="21"/>
        </w:rPr>
        <w:t>见投标人须知前附表；</w:t>
      </w:r>
    </w:p>
    <w:p>
      <w:pPr>
        <w:spacing w:line="360" w:lineRule="auto"/>
        <w:ind w:firstLine="420" w:firstLineChars="200"/>
        <w:rPr>
          <w:szCs w:val="21"/>
        </w:rPr>
      </w:pPr>
      <w:r>
        <w:rPr>
          <w:rFonts w:hint="eastAsia"/>
          <w:szCs w:val="21"/>
        </w:rPr>
        <w:t>1.4.2 投标人须知前附表规定接受联合体投标的，联合体除应符合本章第1.4.1项和“投标人须知前附表”的要求外，还应遵守以下规定：</w:t>
      </w:r>
    </w:p>
    <w:p>
      <w:pPr>
        <w:spacing w:line="360" w:lineRule="auto"/>
        <w:ind w:firstLine="420" w:firstLineChars="200"/>
        <w:rPr>
          <w:szCs w:val="21"/>
        </w:rPr>
      </w:pPr>
      <w:r>
        <w:rPr>
          <w:rFonts w:hint="eastAsia"/>
          <w:szCs w:val="21"/>
        </w:rPr>
        <w:t>（1）联合体各方应按招标文件提供的格式签订联合体协议书，明确联合体牵头人和各方权利义务，并承诺就中标项目向招标人承担连带责任；</w:t>
      </w:r>
    </w:p>
    <w:p>
      <w:pPr>
        <w:spacing w:line="360" w:lineRule="auto"/>
        <w:ind w:firstLine="420" w:firstLineChars="200"/>
        <w:rPr>
          <w:szCs w:val="21"/>
        </w:rPr>
      </w:pPr>
      <w:r>
        <w:rPr>
          <w:rFonts w:hint="eastAsia"/>
          <w:szCs w:val="21"/>
        </w:rPr>
        <w:t>（2）由同一专业的单位组成的联合体，按照资质等级较低的单位确定资质等级，业绩的考核以各自的工作量所占比例加权折算；</w:t>
      </w:r>
    </w:p>
    <w:p>
      <w:pPr>
        <w:spacing w:line="360" w:lineRule="auto"/>
        <w:ind w:firstLine="420" w:firstLineChars="200"/>
        <w:rPr>
          <w:szCs w:val="21"/>
        </w:rPr>
      </w:pPr>
      <w:r>
        <w:rPr>
          <w:rFonts w:hint="eastAsia"/>
          <w:szCs w:val="21"/>
        </w:rPr>
        <w:t>（3）不同专业分工由不同单位分别承担的，按照各自的专业资质确定联合体的资质，业绩考核按照其专业分别计算；</w:t>
      </w:r>
    </w:p>
    <w:p>
      <w:pPr>
        <w:spacing w:line="360" w:lineRule="auto"/>
        <w:ind w:firstLine="420" w:firstLineChars="200"/>
        <w:rPr>
          <w:szCs w:val="21"/>
        </w:rPr>
      </w:pPr>
      <w:r>
        <w:rPr>
          <w:rFonts w:hint="eastAsia"/>
          <w:szCs w:val="21"/>
        </w:rPr>
        <w:t>（4）联合体各方不得再以自己名义单独或参加其他联合体在本招标项目中投标，否则各相关投标均无效。</w:t>
      </w:r>
    </w:p>
    <w:p>
      <w:pPr>
        <w:spacing w:line="360" w:lineRule="auto"/>
        <w:ind w:firstLine="420" w:firstLineChars="200"/>
        <w:rPr>
          <w:szCs w:val="21"/>
        </w:rPr>
      </w:pPr>
      <w:r>
        <w:rPr>
          <w:szCs w:val="21"/>
        </w:rPr>
        <w:t>1.4.</w:t>
      </w:r>
      <w:r>
        <w:rPr>
          <w:rFonts w:hint="eastAsia"/>
          <w:szCs w:val="21"/>
        </w:rPr>
        <w:t>3</w:t>
      </w:r>
      <w:r>
        <w:rPr>
          <w:rFonts w:hAnsi="宋体"/>
          <w:szCs w:val="21"/>
        </w:rPr>
        <w:t>投标人不得存在下列情形之一：</w:t>
      </w:r>
    </w:p>
    <w:p>
      <w:pPr>
        <w:spacing w:line="360" w:lineRule="auto"/>
        <w:ind w:firstLine="420" w:firstLineChars="200"/>
        <w:rPr>
          <w:szCs w:val="21"/>
        </w:rPr>
      </w:pPr>
      <w:bookmarkStart w:id="64" w:name="_Toc4687609"/>
      <w:r>
        <w:rPr>
          <w:rFonts w:hint="eastAsia"/>
          <w:szCs w:val="21"/>
        </w:rPr>
        <w:t>（1）为招标人不具有独立法人资格的附属机构（单位）；</w:t>
      </w:r>
    </w:p>
    <w:p>
      <w:pPr>
        <w:spacing w:line="360" w:lineRule="auto"/>
        <w:ind w:firstLine="420" w:firstLineChars="200"/>
        <w:rPr>
          <w:szCs w:val="21"/>
        </w:rPr>
      </w:pPr>
      <w:r>
        <w:rPr>
          <w:rFonts w:hint="eastAsia"/>
          <w:szCs w:val="21"/>
        </w:rPr>
        <w:t>（2）与招标人存在利害关系且可能影响招标公正性；</w:t>
      </w:r>
    </w:p>
    <w:p>
      <w:pPr>
        <w:spacing w:line="360" w:lineRule="auto"/>
        <w:ind w:firstLine="420" w:firstLineChars="200"/>
        <w:rPr>
          <w:szCs w:val="21"/>
        </w:rPr>
      </w:pPr>
      <w:r>
        <w:rPr>
          <w:rFonts w:hint="eastAsia"/>
          <w:szCs w:val="21"/>
        </w:rPr>
        <w:t>（3）与本项目的其他投标人为同一个单位负责人；</w:t>
      </w:r>
    </w:p>
    <w:p>
      <w:pPr>
        <w:spacing w:line="360" w:lineRule="auto"/>
        <w:ind w:firstLine="420" w:firstLineChars="200"/>
        <w:rPr>
          <w:szCs w:val="21"/>
        </w:rPr>
      </w:pPr>
      <w:r>
        <w:rPr>
          <w:rFonts w:hint="eastAsia"/>
          <w:szCs w:val="21"/>
        </w:rPr>
        <w:t>（4）与本招标项目的其他投标人存在控股、管理关系；</w:t>
      </w:r>
    </w:p>
    <w:p>
      <w:pPr>
        <w:spacing w:line="360" w:lineRule="auto"/>
        <w:ind w:firstLine="420" w:firstLineChars="200"/>
        <w:rPr>
          <w:szCs w:val="21"/>
        </w:rPr>
      </w:pPr>
      <w:r>
        <w:rPr>
          <w:rFonts w:hint="eastAsia"/>
          <w:szCs w:val="21"/>
        </w:rPr>
        <w:t>（5）为本招标项目的代建人；</w:t>
      </w:r>
    </w:p>
    <w:p>
      <w:pPr>
        <w:spacing w:line="360" w:lineRule="auto"/>
        <w:ind w:firstLine="420" w:firstLineChars="200"/>
        <w:rPr>
          <w:szCs w:val="21"/>
        </w:rPr>
      </w:pPr>
      <w:r>
        <w:rPr>
          <w:rFonts w:hint="eastAsia"/>
          <w:szCs w:val="21"/>
        </w:rPr>
        <w:t>（6）为本项目的招标代理机构；</w:t>
      </w:r>
    </w:p>
    <w:p>
      <w:pPr>
        <w:spacing w:line="360" w:lineRule="auto"/>
        <w:ind w:firstLine="420" w:firstLineChars="200"/>
        <w:rPr>
          <w:szCs w:val="21"/>
        </w:rPr>
      </w:pPr>
      <w:r>
        <w:rPr>
          <w:rFonts w:hint="eastAsia"/>
          <w:szCs w:val="21"/>
        </w:rPr>
        <w:t>（7）为本项目的监理人；</w:t>
      </w:r>
    </w:p>
    <w:p>
      <w:pPr>
        <w:spacing w:line="360" w:lineRule="auto"/>
        <w:ind w:firstLine="420" w:firstLineChars="200"/>
        <w:rPr>
          <w:szCs w:val="21"/>
        </w:rPr>
      </w:pPr>
      <w:r>
        <w:rPr>
          <w:rFonts w:hint="eastAsia"/>
          <w:szCs w:val="21"/>
        </w:rPr>
        <w:t>（8）与本招标项目的代建人或招标代理机构、监理人同为一个法定代表人的；</w:t>
      </w:r>
    </w:p>
    <w:p>
      <w:pPr>
        <w:spacing w:line="360" w:lineRule="auto"/>
        <w:ind w:firstLine="420" w:firstLineChars="200"/>
        <w:rPr>
          <w:szCs w:val="21"/>
        </w:rPr>
      </w:pPr>
      <w:r>
        <w:rPr>
          <w:rFonts w:hint="eastAsia"/>
          <w:szCs w:val="21"/>
        </w:rPr>
        <w:t>（9）与本招标项目的代建人或招标代理机构、监理人存在控股或参股关系；</w:t>
      </w:r>
    </w:p>
    <w:p>
      <w:pPr>
        <w:spacing w:line="360" w:lineRule="auto"/>
        <w:ind w:firstLine="420" w:firstLineChars="200"/>
        <w:rPr>
          <w:szCs w:val="21"/>
        </w:rPr>
      </w:pPr>
      <w:r>
        <w:rPr>
          <w:rFonts w:hint="eastAsia"/>
          <w:szCs w:val="21"/>
        </w:rPr>
        <w:t>（10）与本招标项目的施工、设计、监理、招标代理机构有隶属关系或者其他利害关系；</w:t>
      </w:r>
    </w:p>
    <w:p>
      <w:pPr>
        <w:spacing w:line="360" w:lineRule="auto"/>
        <w:ind w:firstLine="420" w:firstLineChars="200"/>
        <w:rPr>
          <w:szCs w:val="21"/>
        </w:rPr>
      </w:pPr>
      <w:r>
        <w:rPr>
          <w:rFonts w:hint="eastAsia"/>
          <w:szCs w:val="21"/>
        </w:rPr>
        <w:t>（11）与本招标项目的施工承包人以及建筑材料、建筑配件和设备供应商有隶属关系或其他利害关系</w:t>
      </w:r>
    </w:p>
    <w:p>
      <w:pPr>
        <w:spacing w:line="360" w:lineRule="auto"/>
        <w:ind w:firstLine="420" w:firstLineChars="200"/>
        <w:rPr>
          <w:szCs w:val="21"/>
        </w:rPr>
      </w:pPr>
      <w:r>
        <w:rPr>
          <w:rFonts w:hint="eastAsia"/>
          <w:szCs w:val="21"/>
        </w:rPr>
        <w:t>被暂停或取消投标资格的；</w:t>
      </w:r>
    </w:p>
    <w:p>
      <w:pPr>
        <w:spacing w:line="360" w:lineRule="auto"/>
        <w:ind w:firstLine="420" w:firstLineChars="200"/>
        <w:rPr>
          <w:szCs w:val="21"/>
        </w:rPr>
      </w:pPr>
      <w:r>
        <w:rPr>
          <w:rFonts w:hint="eastAsia"/>
          <w:szCs w:val="21"/>
        </w:rPr>
        <w:t>（12）有骗取中标或被责令停产停业、暂扣或者吊销许可证、暂扣或者吊销执照；</w:t>
      </w:r>
    </w:p>
    <w:p>
      <w:pPr>
        <w:spacing w:line="360" w:lineRule="auto"/>
        <w:ind w:firstLine="420" w:firstLineChars="200"/>
        <w:rPr>
          <w:szCs w:val="21"/>
        </w:rPr>
      </w:pPr>
      <w:r>
        <w:rPr>
          <w:rFonts w:hint="eastAsia"/>
          <w:szCs w:val="21"/>
        </w:rPr>
        <w:t>（13）被暂停或取消投标资格的；</w:t>
      </w:r>
    </w:p>
    <w:p>
      <w:pPr>
        <w:spacing w:line="360" w:lineRule="auto"/>
        <w:ind w:firstLine="420" w:firstLineChars="200"/>
        <w:rPr>
          <w:szCs w:val="21"/>
        </w:rPr>
      </w:pPr>
      <w:r>
        <w:rPr>
          <w:rFonts w:hint="eastAsia"/>
          <w:szCs w:val="21"/>
        </w:rPr>
        <w:t>（14）进入清算程序，或被宣告破产，或者其他丧失履约能力的情形；</w:t>
      </w:r>
    </w:p>
    <w:p>
      <w:pPr>
        <w:spacing w:line="360" w:lineRule="auto"/>
        <w:ind w:firstLine="420" w:firstLineChars="200"/>
        <w:rPr>
          <w:szCs w:val="21"/>
        </w:rPr>
      </w:pPr>
      <w:r>
        <w:rPr>
          <w:rFonts w:hint="eastAsia"/>
          <w:szCs w:val="21"/>
        </w:rPr>
        <w:t>（15）被工商行政管理机关在全国企业信用信息公示系统中列入严重违法失信企业名单；</w:t>
      </w:r>
    </w:p>
    <w:p>
      <w:pPr>
        <w:spacing w:line="360" w:lineRule="auto"/>
        <w:ind w:firstLine="420" w:firstLineChars="200"/>
        <w:rPr>
          <w:szCs w:val="21"/>
        </w:rPr>
      </w:pPr>
      <w:r>
        <w:rPr>
          <w:rFonts w:hint="eastAsia"/>
          <w:szCs w:val="21"/>
        </w:rPr>
        <w:t>（16）被最高人民法院在“信用中国”网站（www.creditchina.gov.cn）或各级信用信息共享平台中列入失信被执行人清单；</w:t>
      </w:r>
    </w:p>
    <w:p>
      <w:pPr>
        <w:spacing w:line="360" w:lineRule="auto"/>
        <w:ind w:firstLine="420" w:firstLineChars="200"/>
        <w:rPr>
          <w:szCs w:val="21"/>
        </w:rPr>
      </w:pPr>
      <w:r>
        <w:rPr>
          <w:rFonts w:hint="eastAsia"/>
          <w:szCs w:val="21"/>
        </w:rPr>
        <w:t>（17）为招标人不具有独立法人资格的附属机构（单位）；</w:t>
      </w:r>
    </w:p>
    <w:p>
      <w:pPr>
        <w:spacing w:line="360" w:lineRule="auto"/>
        <w:ind w:firstLine="420" w:firstLineChars="200"/>
        <w:rPr>
          <w:szCs w:val="21"/>
        </w:rPr>
      </w:pPr>
      <w:r>
        <w:rPr>
          <w:rFonts w:hint="eastAsia"/>
          <w:szCs w:val="21"/>
        </w:rPr>
        <w:t>（18）与招标人存在利害关系且可能影响招标公正性；</w:t>
      </w:r>
    </w:p>
    <w:p>
      <w:pPr>
        <w:spacing w:line="360" w:lineRule="auto"/>
        <w:ind w:firstLine="420" w:firstLineChars="200"/>
        <w:rPr>
          <w:szCs w:val="21"/>
        </w:rPr>
      </w:pPr>
      <w:r>
        <w:rPr>
          <w:rFonts w:hint="eastAsia"/>
          <w:szCs w:val="21"/>
        </w:rPr>
        <w:t>（19）与本项目的其他投标人为同一个单位负责人；</w:t>
      </w:r>
    </w:p>
    <w:p>
      <w:pPr>
        <w:spacing w:line="360" w:lineRule="auto"/>
        <w:ind w:firstLine="420" w:firstLineChars="200"/>
        <w:rPr>
          <w:szCs w:val="21"/>
        </w:rPr>
      </w:pPr>
      <w:r>
        <w:rPr>
          <w:rFonts w:hint="eastAsia"/>
          <w:szCs w:val="21"/>
        </w:rPr>
        <w:t>（20）与本招标项目的其他投标人存在控股、管理关系。</w:t>
      </w:r>
    </w:p>
    <w:p>
      <w:pPr>
        <w:spacing w:line="360" w:lineRule="auto"/>
        <w:ind w:firstLine="420" w:firstLineChars="200"/>
        <w:rPr>
          <w:szCs w:val="21"/>
        </w:rPr>
      </w:pPr>
      <w:r>
        <w:rPr>
          <w:szCs w:val="21"/>
        </w:rPr>
        <w:t xml:space="preserve">1.4.4 单位负责人为同一人或者存在控股、管理关系的两个或两个以上的单位，不得同时参加本招标项目投标。 </w:t>
      </w:r>
    </w:p>
    <w:p>
      <w:pPr>
        <w:spacing w:line="360" w:lineRule="auto"/>
        <w:ind w:firstLine="420" w:firstLineChars="200"/>
        <w:rPr>
          <w:szCs w:val="21"/>
        </w:rPr>
      </w:pPr>
    </w:p>
    <w:p>
      <w:pPr>
        <w:pStyle w:val="4"/>
        <w:spacing w:line="280" w:lineRule="exact"/>
        <w:rPr>
          <w:sz w:val="24"/>
          <w:szCs w:val="24"/>
        </w:rPr>
      </w:pPr>
      <w:r>
        <w:rPr>
          <w:sz w:val="24"/>
          <w:szCs w:val="24"/>
        </w:rPr>
        <w:t>1.5 费用承担</w:t>
      </w:r>
      <w:bookmarkEnd w:id="64"/>
    </w:p>
    <w:p>
      <w:pPr>
        <w:spacing w:line="360" w:lineRule="auto"/>
        <w:ind w:firstLine="420" w:firstLineChars="200"/>
        <w:rPr>
          <w:szCs w:val="21"/>
        </w:rPr>
      </w:pPr>
      <w:r>
        <w:rPr>
          <w:rFonts w:hAnsi="宋体"/>
          <w:szCs w:val="21"/>
        </w:rPr>
        <w:t>投标人准备和参加投标活动发生的费用自理。</w:t>
      </w:r>
    </w:p>
    <w:p>
      <w:pPr>
        <w:pStyle w:val="4"/>
        <w:spacing w:line="280" w:lineRule="exact"/>
        <w:rPr>
          <w:sz w:val="24"/>
          <w:szCs w:val="24"/>
        </w:rPr>
      </w:pPr>
      <w:bookmarkStart w:id="65" w:name="_Toc4687610"/>
      <w:r>
        <w:rPr>
          <w:sz w:val="24"/>
          <w:szCs w:val="24"/>
        </w:rPr>
        <w:t>1.6 保密</w:t>
      </w:r>
      <w:bookmarkEnd w:id="65"/>
    </w:p>
    <w:p>
      <w:pPr>
        <w:spacing w:line="360" w:lineRule="auto"/>
        <w:ind w:firstLine="420" w:firstLineChars="200"/>
        <w:rPr>
          <w:szCs w:val="21"/>
        </w:rPr>
      </w:pPr>
      <w:r>
        <w:rPr>
          <w:rFonts w:hAnsi="宋体"/>
          <w:szCs w:val="21"/>
        </w:rPr>
        <w:t>参与招标投标活动的各方应对招标文件和投标文件中的商业和技术等秘密保密，违者应对由此造成的后果承担法律责任。</w:t>
      </w:r>
    </w:p>
    <w:p>
      <w:pPr>
        <w:pStyle w:val="4"/>
        <w:spacing w:line="280" w:lineRule="exact"/>
        <w:rPr>
          <w:sz w:val="24"/>
          <w:szCs w:val="24"/>
        </w:rPr>
      </w:pPr>
      <w:bookmarkStart w:id="66" w:name="_Toc4687611"/>
      <w:r>
        <w:rPr>
          <w:sz w:val="24"/>
          <w:szCs w:val="24"/>
        </w:rPr>
        <w:t>1.7 语言文字</w:t>
      </w:r>
      <w:bookmarkEnd w:id="66"/>
    </w:p>
    <w:p>
      <w:pPr>
        <w:spacing w:line="360" w:lineRule="auto"/>
        <w:ind w:firstLine="420" w:firstLineChars="200"/>
        <w:rPr>
          <w:szCs w:val="21"/>
        </w:rPr>
      </w:pPr>
      <w:r>
        <w:rPr>
          <w:rFonts w:hAnsi="宋体"/>
          <w:szCs w:val="21"/>
        </w:rPr>
        <w:t>招标投标文件使用语言文字为中文。专用术语使用外文的，应附有中文注释。</w:t>
      </w:r>
    </w:p>
    <w:p>
      <w:pPr>
        <w:pStyle w:val="4"/>
        <w:spacing w:line="280" w:lineRule="exact"/>
        <w:rPr>
          <w:sz w:val="24"/>
          <w:szCs w:val="24"/>
        </w:rPr>
      </w:pPr>
      <w:bookmarkStart w:id="67" w:name="_Toc4687612"/>
      <w:r>
        <w:rPr>
          <w:sz w:val="24"/>
          <w:szCs w:val="24"/>
        </w:rPr>
        <w:t>1.8 计量单位</w:t>
      </w:r>
      <w:bookmarkEnd w:id="67"/>
    </w:p>
    <w:p>
      <w:pPr>
        <w:spacing w:line="360" w:lineRule="auto"/>
        <w:ind w:firstLine="420" w:firstLineChars="200"/>
        <w:rPr>
          <w:szCs w:val="21"/>
        </w:rPr>
      </w:pPr>
      <w:r>
        <w:rPr>
          <w:rFonts w:hAnsi="宋体"/>
          <w:szCs w:val="21"/>
        </w:rPr>
        <w:t>所有计量均采用中华人民共和国法定计量单位。</w:t>
      </w:r>
    </w:p>
    <w:p>
      <w:pPr>
        <w:pStyle w:val="4"/>
        <w:spacing w:line="280" w:lineRule="exact"/>
        <w:rPr>
          <w:sz w:val="24"/>
          <w:szCs w:val="24"/>
        </w:rPr>
      </w:pPr>
      <w:bookmarkStart w:id="68" w:name="_Toc4687613"/>
      <w:bookmarkStart w:id="69" w:name="_Toc389065154"/>
      <w:bookmarkStart w:id="70" w:name="_Toc395382389"/>
      <w:r>
        <w:rPr>
          <w:sz w:val="24"/>
          <w:szCs w:val="24"/>
        </w:rPr>
        <w:t>1.9 踏勘现场</w:t>
      </w:r>
      <w:bookmarkEnd w:id="68"/>
      <w:bookmarkEnd w:id="69"/>
      <w:bookmarkEnd w:id="70"/>
    </w:p>
    <w:p>
      <w:pPr>
        <w:spacing w:line="360" w:lineRule="auto"/>
        <w:ind w:firstLine="420" w:firstLineChars="200"/>
        <w:rPr>
          <w:szCs w:val="21"/>
        </w:rPr>
      </w:pPr>
      <w:r>
        <w:rPr>
          <w:szCs w:val="21"/>
        </w:rPr>
        <w:t>1.9.1 投标人根据需要自行踏勘项目现场。</w:t>
      </w:r>
    </w:p>
    <w:p>
      <w:pPr>
        <w:spacing w:line="360" w:lineRule="auto"/>
        <w:ind w:firstLine="420" w:firstLineChars="200"/>
        <w:rPr>
          <w:szCs w:val="21"/>
        </w:rPr>
      </w:pPr>
      <w:r>
        <w:rPr>
          <w:szCs w:val="21"/>
        </w:rPr>
        <w:t>1.9.2 投标人踏勘现场发生的费用自理。</w:t>
      </w:r>
    </w:p>
    <w:p>
      <w:pPr>
        <w:spacing w:line="360" w:lineRule="auto"/>
        <w:ind w:firstLine="420" w:firstLineChars="200"/>
        <w:rPr>
          <w:szCs w:val="21"/>
        </w:rPr>
      </w:pPr>
      <w:r>
        <w:rPr>
          <w:szCs w:val="21"/>
        </w:rPr>
        <w:t>1.9.3 投标人自行负责在踏勘现场中所发生的人员伤亡和财产损失。</w:t>
      </w:r>
    </w:p>
    <w:p>
      <w:pPr>
        <w:pStyle w:val="4"/>
        <w:spacing w:line="280" w:lineRule="exact"/>
        <w:rPr>
          <w:sz w:val="24"/>
          <w:szCs w:val="24"/>
        </w:rPr>
      </w:pPr>
      <w:bookmarkStart w:id="71" w:name="_Toc395382390"/>
      <w:bookmarkStart w:id="72" w:name="_Toc4687614"/>
      <w:bookmarkStart w:id="73" w:name="_Toc389065155"/>
      <w:r>
        <w:rPr>
          <w:sz w:val="24"/>
          <w:szCs w:val="24"/>
        </w:rPr>
        <w:t>1.10 投标预备会</w:t>
      </w:r>
      <w:bookmarkEnd w:id="71"/>
      <w:bookmarkEnd w:id="72"/>
      <w:bookmarkEnd w:id="73"/>
    </w:p>
    <w:p>
      <w:pPr>
        <w:spacing w:line="360" w:lineRule="auto"/>
        <w:ind w:firstLine="420" w:firstLineChars="200"/>
        <w:rPr>
          <w:szCs w:val="21"/>
        </w:rPr>
      </w:pPr>
      <w:r>
        <w:rPr>
          <w:szCs w:val="21"/>
        </w:rPr>
        <w:t>不召开。</w:t>
      </w:r>
    </w:p>
    <w:p>
      <w:pPr>
        <w:pStyle w:val="4"/>
        <w:spacing w:line="280" w:lineRule="exact"/>
        <w:rPr>
          <w:sz w:val="24"/>
          <w:szCs w:val="24"/>
        </w:rPr>
      </w:pPr>
      <w:bookmarkStart w:id="74" w:name="_Toc4687615"/>
      <w:r>
        <w:rPr>
          <w:sz w:val="24"/>
          <w:szCs w:val="24"/>
        </w:rPr>
        <w:t xml:space="preserve">1.11  </w:t>
      </w:r>
      <w:r>
        <w:rPr>
          <w:rFonts w:hint="eastAsia"/>
          <w:sz w:val="24"/>
          <w:szCs w:val="24"/>
        </w:rPr>
        <w:t>分包</w:t>
      </w:r>
      <w:bookmarkEnd w:id="74"/>
    </w:p>
    <w:p>
      <w:pPr>
        <w:spacing w:line="360" w:lineRule="auto"/>
        <w:ind w:firstLine="420" w:firstLineChars="200"/>
        <w:rPr>
          <w:szCs w:val="21"/>
        </w:rPr>
      </w:pPr>
      <w:bookmarkStart w:id="75" w:name="_Toc529347147"/>
      <w:r>
        <w:rPr>
          <w:szCs w:val="21"/>
        </w:rPr>
        <w:t>投标人拟在中标后将中标项目的部分非主体、非关键性工作进行分包的，应符合“投标人须知前附表”规定的分包内容、分包金额和接受分包的第三人资质要求等限制性条件。</w:t>
      </w:r>
    </w:p>
    <w:bookmarkEnd w:id="75"/>
    <w:p>
      <w:pPr>
        <w:pStyle w:val="3"/>
        <w:spacing w:line="280" w:lineRule="exact"/>
        <w:rPr>
          <w:rFonts w:ascii="Times New Roman" w:hAnsi="Times New Roman" w:eastAsia="宋体"/>
          <w:sz w:val="28"/>
          <w:szCs w:val="28"/>
        </w:rPr>
      </w:pPr>
      <w:bookmarkStart w:id="76" w:name="_Toc349558143"/>
      <w:bookmarkStart w:id="77" w:name="_Toc4687616"/>
      <w:bookmarkStart w:id="78" w:name="_Toc184635072"/>
      <w:r>
        <w:rPr>
          <w:rFonts w:ascii="Times New Roman" w:hAnsi="Times New Roman" w:eastAsia="宋体"/>
          <w:sz w:val="28"/>
          <w:szCs w:val="28"/>
        </w:rPr>
        <w:t>2．招标文件</w:t>
      </w:r>
      <w:bookmarkEnd w:id="76"/>
      <w:bookmarkEnd w:id="77"/>
      <w:bookmarkEnd w:id="78"/>
    </w:p>
    <w:p>
      <w:pPr>
        <w:pStyle w:val="4"/>
        <w:spacing w:line="280" w:lineRule="exact"/>
        <w:rPr>
          <w:sz w:val="24"/>
          <w:szCs w:val="24"/>
        </w:rPr>
      </w:pPr>
      <w:bookmarkStart w:id="79" w:name="_Toc4687617"/>
      <w:r>
        <w:rPr>
          <w:sz w:val="24"/>
          <w:szCs w:val="24"/>
        </w:rPr>
        <w:t>2.1 招标文件的组成</w:t>
      </w:r>
      <w:bookmarkEnd w:id="79"/>
    </w:p>
    <w:p>
      <w:pPr>
        <w:spacing w:line="360" w:lineRule="auto"/>
        <w:ind w:firstLine="420" w:firstLineChars="200"/>
        <w:rPr>
          <w:szCs w:val="21"/>
        </w:rPr>
      </w:pPr>
      <w:r>
        <w:rPr>
          <w:szCs w:val="21"/>
        </w:rPr>
        <w:t xml:space="preserve">2.1.1 </w:t>
      </w:r>
      <w:r>
        <w:rPr>
          <w:rFonts w:hAnsi="宋体"/>
          <w:szCs w:val="21"/>
        </w:rPr>
        <w:t>本招标文件包括：</w:t>
      </w:r>
    </w:p>
    <w:p>
      <w:pPr>
        <w:spacing w:line="360" w:lineRule="auto"/>
        <w:ind w:firstLine="420" w:firstLineChars="200"/>
        <w:rPr>
          <w:szCs w:val="21"/>
        </w:rPr>
      </w:pPr>
      <w:r>
        <w:rPr>
          <w:rFonts w:hint="eastAsia"/>
          <w:szCs w:val="21"/>
        </w:rPr>
        <w:t>（</w:t>
      </w:r>
      <w:r>
        <w:rPr>
          <w:szCs w:val="21"/>
        </w:rPr>
        <w:t>1</w:t>
      </w:r>
      <w:r>
        <w:rPr>
          <w:rFonts w:hAnsi="宋体"/>
          <w:szCs w:val="21"/>
        </w:rPr>
        <w:t>）招标公告；</w:t>
      </w:r>
    </w:p>
    <w:p>
      <w:pPr>
        <w:spacing w:line="360" w:lineRule="auto"/>
        <w:ind w:firstLine="420" w:firstLineChars="200"/>
        <w:rPr>
          <w:szCs w:val="21"/>
        </w:rPr>
      </w:pPr>
      <w:r>
        <w:rPr>
          <w:rFonts w:hint="eastAsia"/>
          <w:szCs w:val="21"/>
        </w:rPr>
        <w:t>（</w:t>
      </w:r>
      <w:r>
        <w:rPr>
          <w:szCs w:val="21"/>
        </w:rPr>
        <w:t>2</w:t>
      </w:r>
      <w:r>
        <w:rPr>
          <w:rFonts w:hAnsi="宋体"/>
          <w:szCs w:val="21"/>
        </w:rPr>
        <w:t>）投标人须知；</w:t>
      </w:r>
    </w:p>
    <w:p>
      <w:pPr>
        <w:spacing w:line="360" w:lineRule="auto"/>
        <w:ind w:firstLine="420" w:firstLineChars="200"/>
        <w:rPr>
          <w:szCs w:val="21"/>
        </w:rPr>
      </w:pPr>
      <w:r>
        <w:rPr>
          <w:rFonts w:hint="eastAsia"/>
          <w:szCs w:val="21"/>
        </w:rPr>
        <w:t>（</w:t>
      </w:r>
      <w:r>
        <w:rPr>
          <w:szCs w:val="21"/>
        </w:rPr>
        <w:t>3</w:t>
      </w:r>
      <w:r>
        <w:rPr>
          <w:rFonts w:hAnsi="宋体"/>
          <w:szCs w:val="21"/>
        </w:rPr>
        <w:t>）评标办法；</w:t>
      </w:r>
    </w:p>
    <w:p>
      <w:pPr>
        <w:spacing w:line="360" w:lineRule="auto"/>
        <w:ind w:firstLine="420" w:firstLineChars="200"/>
        <w:rPr>
          <w:rFonts w:hAnsi="宋体"/>
          <w:szCs w:val="21"/>
        </w:rPr>
      </w:pPr>
      <w:r>
        <w:rPr>
          <w:rFonts w:hint="eastAsia"/>
          <w:szCs w:val="21"/>
        </w:rPr>
        <w:t>（</w:t>
      </w:r>
      <w:r>
        <w:rPr>
          <w:szCs w:val="21"/>
        </w:rPr>
        <w:t>4</w:t>
      </w:r>
      <w:r>
        <w:rPr>
          <w:rFonts w:hAnsi="宋体"/>
          <w:szCs w:val="21"/>
        </w:rPr>
        <w:t>）合同条款及格式；</w:t>
      </w:r>
    </w:p>
    <w:p>
      <w:pPr>
        <w:spacing w:line="360" w:lineRule="auto"/>
        <w:ind w:firstLine="420" w:firstLineChars="200"/>
      </w:pPr>
      <w:r>
        <w:rPr>
          <w:szCs w:val="21"/>
        </w:rPr>
        <w:t>（5）</w:t>
      </w:r>
      <w:r>
        <w:rPr>
          <w:rFonts w:hint="eastAsia"/>
          <w:szCs w:val="21"/>
        </w:rPr>
        <w:t>工程量清单或固定单价清单（均含电子版）和招标控制价</w:t>
      </w:r>
      <w:r>
        <w:rPr>
          <w:rFonts w:hint="eastAsia"/>
          <w:b/>
          <w:bCs/>
          <w:szCs w:val="21"/>
        </w:rPr>
        <w:t>（投标报价采用工程量清单报价或固定单价报价方式时须提供）</w:t>
      </w:r>
      <w:r>
        <w:rPr>
          <w:rFonts w:hint="eastAsia"/>
          <w:szCs w:val="21"/>
        </w:rPr>
        <w:t>；</w:t>
      </w:r>
    </w:p>
    <w:p>
      <w:pPr>
        <w:spacing w:line="360" w:lineRule="auto"/>
        <w:ind w:firstLine="420" w:firstLineChars="200"/>
        <w:rPr>
          <w:szCs w:val="21"/>
        </w:rPr>
      </w:pPr>
      <w:r>
        <w:rPr>
          <w:szCs w:val="21"/>
        </w:rPr>
        <w:t>（6）</w:t>
      </w:r>
      <w:r>
        <w:rPr>
          <w:rFonts w:hint="eastAsia" w:hAnsi="宋体"/>
          <w:szCs w:val="21"/>
        </w:rPr>
        <w:t>技术需求书</w:t>
      </w:r>
      <w:r>
        <w:rPr>
          <w:rFonts w:hAnsi="宋体"/>
          <w:szCs w:val="21"/>
        </w:rPr>
        <w:t>；</w:t>
      </w:r>
    </w:p>
    <w:p>
      <w:pPr>
        <w:spacing w:line="360" w:lineRule="auto"/>
        <w:ind w:firstLine="420" w:firstLineChars="200"/>
        <w:rPr>
          <w:szCs w:val="21"/>
        </w:rPr>
      </w:pPr>
      <w:r>
        <w:rPr>
          <w:rFonts w:hint="eastAsia"/>
          <w:szCs w:val="21"/>
        </w:rPr>
        <w:t>（7</w:t>
      </w:r>
      <w:r>
        <w:rPr>
          <w:rFonts w:hAnsi="宋体"/>
          <w:szCs w:val="21"/>
        </w:rPr>
        <w:t>）投标文件格式；</w:t>
      </w:r>
    </w:p>
    <w:p>
      <w:pPr>
        <w:spacing w:line="360" w:lineRule="auto"/>
        <w:ind w:firstLine="420" w:firstLineChars="200"/>
        <w:rPr>
          <w:szCs w:val="21"/>
        </w:rPr>
      </w:pPr>
      <w:r>
        <w:rPr>
          <w:rFonts w:hint="eastAsia"/>
          <w:szCs w:val="21"/>
        </w:rPr>
        <w:t>（8</w:t>
      </w:r>
      <w:r>
        <w:rPr>
          <w:rFonts w:hAnsi="宋体"/>
          <w:szCs w:val="21"/>
        </w:rPr>
        <w:t>）投标人须知前附表规定的其他材料。</w:t>
      </w:r>
    </w:p>
    <w:p>
      <w:pPr>
        <w:spacing w:line="360" w:lineRule="auto"/>
        <w:ind w:firstLine="420" w:firstLineChars="200"/>
        <w:rPr>
          <w:rFonts w:ascii="宋体" w:hAnsi="宋体"/>
          <w:szCs w:val="21"/>
        </w:rPr>
      </w:pPr>
      <w:bookmarkStart w:id="80" w:name="_Toc395382395"/>
      <w:bookmarkStart w:id="81" w:name="_Toc389065160"/>
      <w:bookmarkStart w:id="82" w:name="_Toc184635073"/>
      <w:bookmarkStart w:id="83" w:name="_Toc349558144"/>
      <w:r>
        <w:rPr>
          <w:rFonts w:hint="eastAsia" w:ascii="宋体" w:hAnsi="宋体"/>
          <w:szCs w:val="21"/>
        </w:rPr>
        <w:t>2.1.2 根据本章第2.2款和第2.3款对招标文件所作的澄清、修改，构成招标文件的组成部分。当招标文件及其澄清、修改或补充文件对同一内容表述不一致时，以最后发出的书面文件为准。</w:t>
      </w:r>
    </w:p>
    <w:p>
      <w:pPr>
        <w:pStyle w:val="4"/>
        <w:spacing w:line="280" w:lineRule="exact"/>
        <w:rPr>
          <w:sz w:val="24"/>
          <w:szCs w:val="24"/>
        </w:rPr>
      </w:pPr>
      <w:bookmarkStart w:id="84" w:name="_Toc4687618"/>
      <w:r>
        <w:rPr>
          <w:sz w:val="24"/>
          <w:szCs w:val="24"/>
        </w:rPr>
        <w:t>2.2 招标文件的澄清</w:t>
      </w:r>
      <w:bookmarkEnd w:id="80"/>
      <w:bookmarkEnd w:id="81"/>
      <w:bookmarkEnd w:id="84"/>
    </w:p>
    <w:p>
      <w:pPr>
        <w:spacing w:line="360" w:lineRule="auto"/>
        <w:ind w:firstLine="420" w:firstLineChars="200"/>
        <w:rPr>
          <w:szCs w:val="21"/>
        </w:rPr>
      </w:pPr>
      <w:r>
        <w:rPr>
          <w:szCs w:val="21"/>
        </w:rPr>
        <w:t>2.2.1</w:t>
      </w:r>
      <w:r>
        <w:rPr>
          <w:rFonts w:hint="eastAsia"/>
          <w:szCs w:val="21"/>
        </w:rPr>
        <w:t>投标人应仔细阅读和检查招标文件的全部内容，如有疑问或异议，应按照投标人须知前附表规定的时间和方式提出，要求招标人（招标代理）对招标文件予以澄清，投标人提问和招标人（招标代理）答复均通过电子交易系统完成。</w:t>
      </w:r>
    </w:p>
    <w:p>
      <w:pPr>
        <w:spacing w:line="360" w:lineRule="auto"/>
        <w:ind w:firstLine="420" w:firstLineChars="200"/>
        <w:rPr>
          <w:szCs w:val="21"/>
        </w:rPr>
      </w:pPr>
      <w:r>
        <w:rPr>
          <w:szCs w:val="21"/>
        </w:rPr>
        <w:t>2.2.2 招标文件的澄清</w:t>
      </w:r>
      <w:r>
        <w:rPr>
          <w:rFonts w:hint="eastAsia"/>
          <w:szCs w:val="21"/>
        </w:rPr>
        <w:t>应</w:t>
      </w:r>
      <w:r>
        <w:rPr>
          <w:szCs w:val="21"/>
        </w:rPr>
        <w:t>在“投标人须知前附表”规定的投标截止时间15天前，以“投标人须知前附表”</w:t>
      </w:r>
      <w:r>
        <w:rPr>
          <w:rFonts w:hint="eastAsia"/>
          <w:szCs w:val="21"/>
        </w:rPr>
        <w:t>2.2.2</w:t>
      </w:r>
      <w:r>
        <w:rPr>
          <w:szCs w:val="21"/>
        </w:rPr>
        <w:t>规定的形式向所有购买招标文件的投标人发布，但不指明澄清问题的来源。如果澄清发出的时间距投标截止时间不足15天可能影响投标文件编制的，相应延长投标截止时间。</w:t>
      </w:r>
    </w:p>
    <w:p>
      <w:pPr>
        <w:spacing w:line="360" w:lineRule="auto"/>
        <w:ind w:firstLine="420" w:firstLineChars="200"/>
      </w:pPr>
      <w:r>
        <w:rPr>
          <w:szCs w:val="21"/>
        </w:rPr>
        <w:t xml:space="preserve">2.2.3 </w:t>
      </w:r>
      <w:r>
        <w:t>投标人在收到澄清后，应按投标人须知前附表规定的时间和形式通知招标人，确认已收到该澄清。</w:t>
      </w:r>
    </w:p>
    <w:p>
      <w:pPr>
        <w:spacing w:line="360" w:lineRule="auto"/>
        <w:ind w:firstLine="420" w:firstLineChars="200"/>
      </w:pPr>
      <w:r>
        <w:rPr>
          <w:rFonts w:hint="eastAsia"/>
        </w:rPr>
        <w:t>2.2.4 除非招标人认为确有必要答复，否则，招标人有权拒绝回复投标人在本章第2.2.1项规定的时间后的任何澄清要求。</w:t>
      </w:r>
    </w:p>
    <w:p>
      <w:pPr>
        <w:pStyle w:val="4"/>
        <w:spacing w:line="280" w:lineRule="exact"/>
        <w:rPr>
          <w:sz w:val="24"/>
          <w:szCs w:val="24"/>
        </w:rPr>
      </w:pPr>
      <w:bookmarkStart w:id="85" w:name="_Toc389065161"/>
      <w:bookmarkStart w:id="86" w:name="_Toc4687619"/>
      <w:bookmarkStart w:id="87" w:name="_Toc395382396"/>
      <w:r>
        <w:rPr>
          <w:sz w:val="24"/>
          <w:szCs w:val="24"/>
        </w:rPr>
        <w:t>2.3 招标文件的修改</w:t>
      </w:r>
      <w:bookmarkEnd w:id="85"/>
      <w:bookmarkEnd w:id="86"/>
      <w:bookmarkEnd w:id="87"/>
    </w:p>
    <w:p>
      <w:pPr>
        <w:spacing w:line="360" w:lineRule="auto"/>
        <w:ind w:firstLine="420" w:firstLineChars="200"/>
        <w:rPr>
          <w:rFonts w:ascii="宋体" w:hAnsi="宋体"/>
          <w:szCs w:val="21"/>
        </w:rPr>
      </w:pPr>
      <w:r>
        <w:rPr>
          <w:rFonts w:hint="eastAsia" w:ascii="宋体" w:hAnsi="宋体"/>
          <w:szCs w:val="21"/>
        </w:rPr>
        <w:t>2.3.1 在投标截止时间15天前，招标人可以对招标文件进行修改，如修改涉及评标办法或投标文件格式的内容，招标人应将修改后的招标文件重新生成并通过交易服务中心网站发布澄清公告和通过电子交易系统通知所有潜在投标人，投标人应按修改后的招标文件制作投标文件。如果修改招标文件的时间距投标截止时间不足15天可能影响投标文件编制的，相应延长投标截止时间。</w:t>
      </w:r>
    </w:p>
    <w:p>
      <w:pPr>
        <w:spacing w:line="360" w:lineRule="auto"/>
        <w:ind w:firstLine="420" w:firstLineChars="200"/>
        <w:rPr>
          <w:rFonts w:ascii="宋体" w:hAnsi="宋体"/>
          <w:szCs w:val="21"/>
        </w:rPr>
      </w:pPr>
      <w:r>
        <w:rPr>
          <w:rFonts w:hint="eastAsia" w:ascii="宋体" w:hAnsi="宋体"/>
          <w:szCs w:val="21"/>
        </w:rPr>
        <w:t>2.3.2 投标人在收到修改后，应按“投标人须知前附表”2.2.3规定的澄清文件确认的相同形式，确认已收到该澄清。</w:t>
      </w:r>
    </w:p>
    <w:p>
      <w:pPr>
        <w:pStyle w:val="57"/>
        <w:snapToGrid w:val="0"/>
        <w:spacing w:line="360" w:lineRule="auto"/>
        <w:ind w:firstLine="420" w:firstLineChars="200"/>
        <w:rPr>
          <w:rFonts w:hAnsi="宋体" w:cs="Times New Roman"/>
          <w:color w:val="auto"/>
          <w:sz w:val="21"/>
          <w:szCs w:val="21"/>
        </w:rPr>
      </w:pPr>
      <w:r>
        <w:rPr>
          <w:rFonts w:hint="eastAsia" w:hAnsi="宋体" w:cs="Times New Roman"/>
          <w:color w:val="auto"/>
          <w:sz w:val="21"/>
          <w:szCs w:val="21"/>
        </w:rPr>
        <w:t>2.3.3 为使投标人在编制投标文件时有充分的时间对招标文件的修改、补充等内容进行研究并做出响应，招标人可酌情延长提交投标文件的截止时间，具体时间在招标文件的修改、补充等通知中予以明确。</w:t>
      </w:r>
    </w:p>
    <w:p>
      <w:pPr>
        <w:pStyle w:val="57"/>
        <w:snapToGrid w:val="0"/>
        <w:spacing w:line="360" w:lineRule="auto"/>
        <w:ind w:firstLine="420" w:firstLineChars="200"/>
        <w:rPr>
          <w:rFonts w:hAnsi="宋体"/>
          <w:color w:val="auto"/>
          <w:sz w:val="21"/>
          <w:szCs w:val="21"/>
        </w:rPr>
      </w:pPr>
      <w:r>
        <w:rPr>
          <w:rFonts w:hint="eastAsia" w:hAnsi="宋体" w:cs="Times New Roman"/>
          <w:color w:val="auto"/>
          <w:sz w:val="21"/>
          <w:szCs w:val="21"/>
        </w:rPr>
        <w:t>2.3.4 招标文件的修改或补充报招投标监督管理部门备案后，</w:t>
      </w:r>
      <w:r>
        <w:rPr>
          <w:rFonts w:hint="eastAsia" w:hAnsi="宋体"/>
          <w:color w:val="auto"/>
          <w:sz w:val="21"/>
          <w:szCs w:val="21"/>
        </w:rPr>
        <w:t>在交易服务中心网站上进行发布。招标文件的修改内容作为招标文件的组成部分，具有约束作用。</w:t>
      </w:r>
    </w:p>
    <w:p>
      <w:pPr>
        <w:pStyle w:val="4"/>
        <w:spacing w:line="280" w:lineRule="exact"/>
        <w:rPr>
          <w:sz w:val="24"/>
          <w:szCs w:val="24"/>
        </w:rPr>
      </w:pPr>
      <w:bookmarkStart w:id="88" w:name="_Toc4687620"/>
      <w:r>
        <w:rPr>
          <w:rFonts w:hint="eastAsia"/>
          <w:sz w:val="24"/>
          <w:szCs w:val="24"/>
        </w:rPr>
        <w:t>2.4  招标文件的异议</w:t>
      </w:r>
      <w:bookmarkEnd w:id="88"/>
    </w:p>
    <w:p>
      <w:pPr>
        <w:spacing w:line="360" w:lineRule="auto"/>
        <w:ind w:firstLine="420" w:firstLineChars="200"/>
        <w:rPr>
          <w:szCs w:val="21"/>
        </w:rPr>
      </w:pPr>
      <w:r>
        <w:rPr>
          <w:rFonts w:hint="eastAsia"/>
          <w:szCs w:val="21"/>
        </w:rPr>
        <w:t>投标人或者其他利害关系人对招标文件有异议的，应当在投标截止时间10日前以书面形式提出（同时登录柳州市建设工程招标管理系统进入“我有异议”提交异议）。</w:t>
      </w:r>
    </w:p>
    <w:p>
      <w:pPr>
        <w:pStyle w:val="4"/>
        <w:spacing w:line="280" w:lineRule="exact"/>
        <w:rPr>
          <w:sz w:val="24"/>
          <w:szCs w:val="24"/>
        </w:rPr>
      </w:pPr>
      <w:bookmarkStart w:id="89" w:name="_Toc4687621"/>
      <w:r>
        <w:rPr>
          <w:rFonts w:hint="eastAsia"/>
          <w:sz w:val="24"/>
          <w:szCs w:val="24"/>
        </w:rPr>
        <w:t>2.5  电子招标的应急措施</w:t>
      </w:r>
      <w:bookmarkEnd w:id="89"/>
    </w:p>
    <w:p>
      <w:pPr>
        <w:spacing w:line="360" w:lineRule="auto"/>
        <w:ind w:firstLine="420" w:firstLineChars="200"/>
        <w:rPr>
          <w:szCs w:val="21"/>
        </w:rPr>
      </w:pPr>
      <w:r>
        <w:rPr>
          <w:rFonts w:hint="eastAsia"/>
          <w:szCs w:val="21"/>
        </w:rPr>
        <w:t>2.5.1在招标文件获取期间，如遇柳州市公共资源电子交易系统故障，导致招标文件获取时间不足5日的，招标人应发布公告，延长招标文件获取时间。</w:t>
      </w:r>
    </w:p>
    <w:p>
      <w:pPr>
        <w:pStyle w:val="3"/>
        <w:spacing w:line="280" w:lineRule="exact"/>
        <w:rPr>
          <w:rFonts w:ascii="Times New Roman" w:hAnsi="Times New Roman" w:eastAsia="宋体"/>
          <w:sz w:val="28"/>
          <w:szCs w:val="28"/>
        </w:rPr>
      </w:pPr>
      <w:bookmarkStart w:id="90" w:name="_Toc4687622"/>
      <w:r>
        <w:rPr>
          <w:rFonts w:ascii="Times New Roman" w:hAnsi="Times New Roman" w:eastAsia="宋体"/>
          <w:sz w:val="28"/>
          <w:szCs w:val="28"/>
        </w:rPr>
        <w:t>3．投标文件</w:t>
      </w:r>
      <w:bookmarkEnd w:id="82"/>
      <w:bookmarkEnd w:id="83"/>
      <w:bookmarkEnd w:id="90"/>
    </w:p>
    <w:p>
      <w:pPr>
        <w:pStyle w:val="4"/>
        <w:spacing w:line="280" w:lineRule="exact"/>
        <w:rPr>
          <w:sz w:val="24"/>
          <w:szCs w:val="24"/>
        </w:rPr>
      </w:pPr>
      <w:bookmarkStart w:id="91" w:name="_Toc389065163"/>
      <w:bookmarkStart w:id="92" w:name="_Toc395382398"/>
      <w:bookmarkStart w:id="93" w:name="_Toc4687623"/>
      <w:r>
        <w:rPr>
          <w:sz w:val="24"/>
          <w:szCs w:val="24"/>
        </w:rPr>
        <w:t>3.1 投标文件的组成</w:t>
      </w:r>
      <w:bookmarkEnd w:id="91"/>
      <w:bookmarkEnd w:id="92"/>
      <w:bookmarkEnd w:id="93"/>
    </w:p>
    <w:p>
      <w:pPr>
        <w:spacing w:line="360" w:lineRule="auto"/>
        <w:ind w:firstLine="420" w:firstLineChars="200"/>
        <w:rPr>
          <w:szCs w:val="21"/>
        </w:rPr>
      </w:pPr>
      <w:r>
        <w:rPr>
          <w:rFonts w:hint="eastAsia"/>
          <w:szCs w:val="21"/>
        </w:rPr>
        <w:t>投标文件应包括资格和商务文件、技术文件两部分内容。</w:t>
      </w:r>
    </w:p>
    <w:p>
      <w:pPr>
        <w:spacing w:line="360" w:lineRule="auto"/>
        <w:ind w:firstLine="421" w:firstLineChars="200"/>
        <w:rPr>
          <w:b/>
          <w:bCs/>
          <w:szCs w:val="21"/>
        </w:rPr>
      </w:pPr>
      <w:r>
        <w:rPr>
          <w:rFonts w:hint="eastAsia"/>
          <w:b/>
          <w:bCs/>
          <w:szCs w:val="21"/>
        </w:rPr>
        <w:t>3.1.1</w:t>
      </w:r>
      <w:r>
        <w:rPr>
          <w:b/>
          <w:bCs/>
          <w:szCs w:val="21"/>
        </w:rPr>
        <w:t>资格</w:t>
      </w:r>
      <w:r>
        <w:rPr>
          <w:rFonts w:hint="eastAsia"/>
          <w:b/>
          <w:bCs/>
          <w:szCs w:val="21"/>
        </w:rPr>
        <w:t>和商务文件</w:t>
      </w:r>
      <w:r>
        <w:rPr>
          <w:b/>
          <w:bCs/>
          <w:szCs w:val="21"/>
        </w:rPr>
        <w:t>：</w:t>
      </w:r>
    </w:p>
    <w:p>
      <w:pPr>
        <w:spacing w:line="336" w:lineRule="auto"/>
        <w:ind w:firstLine="424" w:firstLineChars="202"/>
        <w:rPr>
          <w:rFonts w:hAnsi="宋体"/>
          <w:szCs w:val="21"/>
        </w:rPr>
      </w:pPr>
      <w:r>
        <w:rPr>
          <w:rFonts w:hint="eastAsia" w:hAnsi="宋体"/>
          <w:bCs/>
          <w:szCs w:val="21"/>
        </w:rPr>
        <w:t>（1）投标函及投标函附录</w:t>
      </w:r>
      <w:r>
        <w:rPr>
          <w:rFonts w:hAnsi="宋体"/>
          <w:szCs w:val="21"/>
        </w:rPr>
        <w:t xml:space="preserve">； </w:t>
      </w:r>
    </w:p>
    <w:p>
      <w:pPr>
        <w:spacing w:line="336" w:lineRule="auto"/>
        <w:ind w:firstLine="424" w:firstLineChars="202"/>
        <w:rPr>
          <w:rFonts w:hAnsi="宋体"/>
          <w:szCs w:val="21"/>
        </w:rPr>
      </w:pPr>
      <w:r>
        <w:rPr>
          <w:rFonts w:hint="eastAsia" w:hAnsi="宋体"/>
          <w:szCs w:val="21"/>
        </w:rPr>
        <w:t>（2）法定代表人身份证明及授权委托书；</w:t>
      </w:r>
    </w:p>
    <w:p>
      <w:pPr>
        <w:spacing w:line="336" w:lineRule="auto"/>
        <w:ind w:firstLine="424" w:firstLineChars="202"/>
        <w:rPr>
          <w:rFonts w:hAnsi="宋体"/>
          <w:szCs w:val="21"/>
        </w:rPr>
      </w:pPr>
      <w:r>
        <w:rPr>
          <w:rFonts w:hint="eastAsia" w:hAnsi="宋体"/>
          <w:szCs w:val="21"/>
        </w:rPr>
        <w:t>（3）投标保证金</w:t>
      </w:r>
      <w:r>
        <w:rPr>
          <w:rFonts w:hAnsi="宋体"/>
          <w:szCs w:val="21"/>
        </w:rPr>
        <w:t>；</w:t>
      </w:r>
    </w:p>
    <w:p>
      <w:pPr>
        <w:spacing w:line="336" w:lineRule="auto"/>
        <w:ind w:firstLine="424" w:firstLineChars="202"/>
        <w:rPr>
          <w:rFonts w:hAnsi="宋体"/>
          <w:bCs/>
          <w:szCs w:val="21"/>
        </w:rPr>
      </w:pPr>
      <w:r>
        <w:rPr>
          <w:rFonts w:hint="eastAsia" w:hAnsi="宋体"/>
          <w:szCs w:val="21"/>
        </w:rPr>
        <w:t>（4）联合体协议书（如有）</w:t>
      </w:r>
      <w:r>
        <w:rPr>
          <w:rFonts w:hAnsi="宋体"/>
          <w:bCs/>
          <w:szCs w:val="21"/>
        </w:rPr>
        <w:t>；</w:t>
      </w:r>
    </w:p>
    <w:p>
      <w:pPr>
        <w:spacing w:line="336" w:lineRule="auto"/>
        <w:ind w:firstLine="424" w:firstLineChars="202"/>
        <w:rPr>
          <w:rFonts w:hAnsi="宋体"/>
          <w:szCs w:val="21"/>
        </w:rPr>
      </w:pPr>
      <w:r>
        <w:rPr>
          <w:rFonts w:hint="eastAsia" w:hAnsi="宋体"/>
        </w:rPr>
        <w:t>（5）</w:t>
      </w:r>
      <w:r>
        <w:rPr>
          <w:rFonts w:hint="eastAsia" w:hAnsi="宋体"/>
          <w:szCs w:val="21"/>
        </w:rPr>
        <w:t>投标人资格基本情况表</w:t>
      </w:r>
      <w:r>
        <w:rPr>
          <w:rFonts w:hAnsi="宋体"/>
          <w:szCs w:val="21"/>
        </w:rPr>
        <w:t>；</w:t>
      </w:r>
    </w:p>
    <w:p>
      <w:pPr>
        <w:spacing w:line="336" w:lineRule="auto"/>
        <w:ind w:left="38" w:leftChars="18" w:firstLine="424" w:firstLineChars="202"/>
        <w:rPr>
          <w:rFonts w:hAnsi="宋体"/>
          <w:szCs w:val="21"/>
        </w:rPr>
      </w:pPr>
      <w:r>
        <w:rPr>
          <w:rFonts w:hint="eastAsia" w:hAnsi="宋体"/>
          <w:szCs w:val="21"/>
        </w:rPr>
        <w:t>（6）项目负责人基本情况表；</w:t>
      </w:r>
    </w:p>
    <w:p>
      <w:pPr>
        <w:spacing w:line="336" w:lineRule="auto"/>
        <w:ind w:left="38" w:leftChars="18" w:firstLine="424" w:firstLineChars="202"/>
        <w:rPr>
          <w:rFonts w:hAnsi="宋体"/>
          <w:szCs w:val="21"/>
        </w:rPr>
      </w:pPr>
      <w:r>
        <w:rPr>
          <w:rFonts w:hint="eastAsia" w:hAnsi="宋体"/>
          <w:szCs w:val="21"/>
        </w:rPr>
        <w:t>（7）异地试验室人员基本信息一览表；</w:t>
      </w:r>
    </w:p>
    <w:p>
      <w:pPr>
        <w:spacing w:line="336" w:lineRule="auto"/>
        <w:ind w:left="38" w:leftChars="18" w:firstLine="424" w:firstLineChars="202"/>
        <w:rPr>
          <w:rFonts w:hAnsi="宋体"/>
          <w:szCs w:val="21"/>
        </w:rPr>
      </w:pPr>
      <w:r>
        <w:rPr>
          <w:rFonts w:hint="eastAsia" w:hAnsi="宋体"/>
          <w:szCs w:val="21"/>
        </w:rPr>
        <w:t>（8）考核期财务状况；</w:t>
      </w:r>
    </w:p>
    <w:p>
      <w:pPr>
        <w:spacing w:line="336" w:lineRule="auto"/>
        <w:ind w:left="38" w:leftChars="18" w:firstLine="424" w:firstLineChars="202"/>
        <w:rPr>
          <w:rFonts w:hAnsi="宋体"/>
          <w:szCs w:val="21"/>
        </w:rPr>
      </w:pPr>
      <w:r>
        <w:rPr>
          <w:rFonts w:hint="eastAsia" w:hAnsi="宋体"/>
          <w:szCs w:val="21"/>
        </w:rPr>
        <w:t>（9）企业诚信情况一览表；</w:t>
      </w:r>
    </w:p>
    <w:p>
      <w:pPr>
        <w:spacing w:line="336" w:lineRule="auto"/>
        <w:ind w:left="38" w:leftChars="18" w:firstLine="424" w:firstLineChars="202"/>
        <w:rPr>
          <w:rFonts w:hAnsi="宋体"/>
          <w:szCs w:val="21"/>
        </w:rPr>
      </w:pPr>
      <w:r>
        <w:rPr>
          <w:rFonts w:hint="eastAsia" w:hAnsi="宋体"/>
          <w:szCs w:val="21"/>
        </w:rPr>
        <w:t>（10）考核期内投标人信誉情况；</w:t>
      </w:r>
    </w:p>
    <w:p>
      <w:pPr>
        <w:spacing w:line="336" w:lineRule="auto"/>
        <w:ind w:left="38" w:leftChars="18" w:firstLine="424" w:firstLineChars="202"/>
        <w:rPr>
          <w:rFonts w:hAnsi="宋体"/>
          <w:szCs w:val="21"/>
        </w:rPr>
      </w:pPr>
      <w:r>
        <w:rPr>
          <w:rFonts w:hint="eastAsia" w:hAnsi="宋体"/>
          <w:szCs w:val="21"/>
        </w:rPr>
        <w:t>（11）</w:t>
      </w:r>
      <w:r>
        <w:rPr>
          <w:rFonts w:hint="eastAsia" w:ascii="宋体" w:hAnsi="宋体"/>
        </w:rPr>
        <w:t>考核期内已完成和在检测类似项目情况表</w:t>
      </w:r>
      <w:r>
        <w:rPr>
          <w:rFonts w:hint="eastAsia" w:hAnsi="宋体"/>
          <w:szCs w:val="21"/>
        </w:rPr>
        <w:t>；</w:t>
      </w:r>
    </w:p>
    <w:p>
      <w:pPr>
        <w:spacing w:line="336" w:lineRule="auto"/>
        <w:ind w:left="38" w:leftChars="18" w:firstLine="424" w:firstLineChars="202"/>
        <w:rPr>
          <w:rFonts w:hAnsi="宋体"/>
          <w:szCs w:val="21"/>
        </w:rPr>
      </w:pPr>
      <w:r>
        <w:rPr>
          <w:rFonts w:hint="eastAsia" w:hAnsi="宋体"/>
          <w:szCs w:val="21"/>
        </w:rPr>
        <w:t>（12）拟投入设备和仪器情况；</w:t>
      </w:r>
    </w:p>
    <w:p>
      <w:pPr>
        <w:spacing w:line="336" w:lineRule="auto"/>
        <w:ind w:left="38" w:leftChars="18" w:firstLine="424" w:firstLineChars="202"/>
        <w:rPr>
          <w:rFonts w:hAnsi="宋体"/>
          <w:strike/>
          <w:szCs w:val="21"/>
        </w:rPr>
      </w:pPr>
      <w:r>
        <w:rPr>
          <w:rFonts w:hint="eastAsia" w:hAnsi="宋体"/>
          <w:szCs w:val="21"/>
        </w:rPr>
        <w:t>（13）检测服务承诺；</w:t>
      </w:r>
    </w:p>
    <w:p>
      <w:pPr>
        <w:spacing w:line="360" w:lineRule="auto"/>
        <w:ind w:firstLine="420" w:firstLineChars="200"/>
        <w:rPr>
          <w:rFonts w:hAnsi="宋体"/>
          <w:szCs w:val="21"/>
        </w:rPr>
      </w:pPr>
      <w:r>
        <w:rPr>
          <w:rFonts w:hint="eastAsia" w:hAnsi="宋体"/>
          <w:szCs w:val="21"/>
        </w:rPr>
        <w:t>（14）已标价检测清单</w:t>
      </w:r>
      <w:r>
        <w:rPr>
          <w:rFonts w:hint="eastAsia" w:hAnsi="宋体"/>
          <w:b/>
          <w:bCs/>
          <w:szCs w:val="21"/>
        </w:rPr>
        <w:t>（</w:t>
      </w:r>
      <w:r>
        <w:rPr>
          <w:rFonts w:hAnsi="宋体"/>
          <w:b/>
          <w:bCs/>
        </w:rPr>
        <w:t>投标报价</w:t>
      </w:r>
      <w:r>
        <w:rPr>
          <w:rFonts w:hint="eastAsia" w:hAnsi="宋体"/>
          <w:b/>
          <w:bCs/>
        </w:rPr>
        <w:t>采用工程量清单报价或固定单价报价方式时须提供</w:t>
      </w:r>
      <w:r>
        <w:rPr>
          <w:rFonts w:hint="eastAsia" w:hAnsi="宋体"/>
          <w:b/>
          <w:bCs/>
          <w:szCs w:val="21"/>
        </w:rPr>
        <w:t>）</w:t>
      </w:r>
      <w:r>
        <w:rPr>
          <w:rFonts w:hint="eastAsia" w:hAnsi="宋体"/>
          <w:szCs w:val="21"/>
        </w:rPr>
        <w:t>；</w:t>
      </w:r>
    </w:p>
    <w:p>
      <w:pPr>
        <w:spacing w:line="360" w:lineRule="auto"/>
        <w:ind w:firstLine="420" w:firstLineChars="200"/>
        <w:rPr>
          <w:rFonts w:hAnsi="宋体"/>
          <w:szCs w:val="21"/>
        </w:rPr>
      </w:pPr>
      <w:r>
        <w:rPr>
          <w:rFonts w:hint="eastAsia" w:hAnsi="宋体"/>
          <w:szCs w:val="21"/>
        </w:rPr>
        <w:t>（15）投标人须知前附表规定的</w:t>
      </w:r>
      <w:r>
        <w:rPr>
          <w:rFonts w:hAnsi="宋体"/>
          <w:szCs w:val="36"/>
        </w:rPr>
        <w:t>其他材料。</w:t>
      </w:r>
    </w:p>
    <w:p>
      <w:pPr>
        <w:spacing w:line="360" w:lineRule="auto"/>
        <w:ind w:firstLine="421" w:firstLineChars="200"/>
        <w:rPr>
          <w:b/>
          <w:bCs/>
          <w:szCs w:val="21"/>
        </w:rPr>
      </w:pPr>
      <w:r>
        <w:rPr>
          <w:rFonts w:hint="eastAsia"/>
          <w:b/>
          <w:bCs/>
          <w:szCs w:val="21"/>
        </w:rPr>
        <w:t>3.1.2</w:t>
      </w:r>
      <w:r>
        <w:rPr>
          <w:b/>
          <w:bCs/>
          <w:szCs w:val="21"/>
        </w:rPr>
        <w:t>技术</w:t>
      </w:r>
      <w:r>
        <w:rPr>
          <w:rFonts w:hint="eastAsia"/>
          <w:b/>
          <w:bCs/>
          <w:szCs w:val="21"/>
        </w:rPr>
        <w:t>文件</w:t>
      </w:r>
      <w:r>
        <w:rPr>
          <w:b/>
          <w:bCs/>
          <w:szCs w:val="21"/>
        </w:rPr>
        <w:t>：</w:t>
      </w:r>
    </w:p>
    <w:p>
      <w:pPr>
        <w:spacing w:line="360" w:lineRule="auto"/>
        <w:ind w:firstLine="424" w:firstLineChars="202"/>
        <w:rPr>
          <w:rFonts w:hAnsi="宋体"/>
          <w:szCs w:val="21"/>
        </w:rPr>
      </w:pPr>
      <w:r>
        <w:rPr>
          <w:rFonts w:hint="eastAsia" w:hAnsi="宋体"/>
          <w:szCs w:val="36"/>
        </w:rPr>
        <w:t>（1）</w:t>
      </w:r>
      <w:r>
        <w:rPr>
          <w:rFonts w:hint="eastAsia" w:hAnsi="宋体"/>
          <w:szCs w:val="21"/>
        </w:rPr>
        <w:t>检测</w:t>
      </w:r>
      <w:r>
        <w:rPr>
          <w:rFonts w:hAnsi="宋体"/>
          <w:szCs w:val="21"/>
        </w:rPr>
        <w:t>工作大纲</w:t>
      </w:r>
      <w:r>
        <w:rPr>
          <w:rFonts w:hint="eastAsia" w:hAnsi="宋体"/>
          <w:szCs w:val="21"/>
        </w:rPr>
        <w:t>；</w:t>
      </w:r>
    </w:p>
    <w:p>
      <w:pPr>
        <w:spacing w:line="360" w:lineRule="auto"/>
        <w:ind w:firstLine="424" w:firstLineChars="202"/>
        <w:rPr>
          <w:szCs w:val="21"/>
        </w:rPr>
      </w:pPr>
      <w:r>
        <w:rPr>
          <w:rFonts w:hint="eastAsia"/>
          <w:szCs w:val="21"/>
        </w:rPr>
        <w:t>（2）</w:t>
      </w:r>
      <w:r>
        <w:rPr>
          <w:rFonts w:hint="eastAsia" w:hAnsi="宋体"/>
          <w:szCs w:val="21"/>
        </w:rPr>
        <w:t>投标人须知前附表规定的</w:t>
      </w:r>
      <w:r>
        <w:rPr>
          <w:rFonts w:hAnsi="宋体"/>
          <w:szCs w:val="36"/>
        </w:rPr>
        <w:t>其他材料。</w:t>
      </w:r>
    </w:p>
    <w:p>
      <w:pPr>
        <w:spacing w:line="360" w:lineRule="auto"/>
        <w:ind w:firstLine="420" w:firstLineChars="200"/>
        <w:rPr>
          <w:rFonts w:ascii="宋体" w:hAnsi="宋体"/>
          <w:szCs w:val="21"/>
        </w:rPr>
      </w:pPr>
      <w:r>
        <w:rPr>
          <w:rFonts w:hint="eastAsia" w:ascii="宋体" w:hAnsi="宋体"/>
          <w:szCs w:val="21"/>
        </w:rPr>
        <w:t>投标人在评标过程中作出的符合法律法规和招标文件规定的澄清确认，构成投标文件的组成部分。</w:t>
      </w:r>
    </w:p>
    <w:p>
      <w:pPr>
        <w:spacing w:line="360" w:lineRule="auto"/>
        <w:ind w:firstLine="420" w:firstLineChars="200"/>
        <w:rPr>
          <w:rFonts w:ascii="宋体" w:hAnsi="宋体"/>
          <w:szCs w:val="21"/>
        </w:rPr>
      </w:pPr>
      <w:r>
        <w:rPr>
          <w:rFonts w:hint="eastAsia" w:ascii="宋体" w:hAnsi="宋体"/>
          <w:szCs w:val="21"/>
        </w:rPr>
        <w:t>3.1.3 招标文件“第七章 投标文件格式”有规定格式要求的，投标人应按规定的格式填写并按要求提交相关的证明材料。</w:t>
      </w:r>
    </w:p>
    <w:p>
      <w:pPr>
        <w:spacing w:line="360" w:lineRule="auto"/>
        <w:ind w:firstLine="420" w:firstLineChars="200"/>
        <w:rPr>
          <w:szCs w:val="21"/>
        </w:rPr>
      </w:pPr>
      <w:r>
        <w:rPr>
          <w:rFonts w:hint="eastAsia" w:ascii="宋体" w:hAnsi="宋体"/>
          <w:szCs w:val="21"/>
        </w:rPr>
        <w:t>3.1.4 投标人须知前附表规定不接受联合体投标的，或投标人没有组成联合体的，投标文件不包括本章第3.1.1（5）目所指的联合体协议书。</w:t>
      </w:r>
    </w:p>
    <w:p>
      <w:pPr>
        <w:pStyle w:val="4"/>
        <w:spacing w:line="280" w:lineRule="exact"/>
        <w:rPr>
          <w:sz w:val="24"/>
          <w:szCs w:val="24"/>
        </w:rPr>
      </w:pPr>
      <w:bookmarkStart w:id="94" w:name="_Toc533496769"/>
      <w:bookmarkStart w:id="95" w:name="_Toc4687624"/>
      <w:bookmarkStart w:id="96" w:name="_Toc487064316"/>
      <w:r>
        <w:rPr>
          <w:rFonts w:hint="eastAsia"/>
          <w:sz w:val="24"/>
          <w:szCs w:val="24"/>
        </w:rPr>
        <w:t>3.2 投标文件的编制</w:t>
      </w:r>
      <w:bookmarkEnd w:id="94"/>
      <w:bookmarkEnd w:id="95"/>
      <w:bookmarkEnd w:id="96"/>
    </w:p>
    <w:p>
      <w:pPr>
        <w:spacing w:line="360" w:lineRule="auto"/>
        <w:ind w:firstLine="421" w:firstLineChars="200"/>
        <w:rPr>
          <w:rFonts w:ascii="宋体" w:hAnsi="宋体"/>
          <w:b/>
          <w:szCs w:val="21"/>
        </w:rPr>
      </w:pPr>
      <w:r>
        <w:rPr>
          <w:rFonts w:hint="eastAsia" w:ascii="宋体" w:hAnsi="宋体"/>
          <w:b/>
          <w:szCs w:val="21"/>
        </w:rPr>
        <w:t>3.2.1投标文件编制专用工具</w:t>
      </w:r>
    </w:p>
    <w:p>
      <w:pPr>
        <w:spacing w:line="360" w:lineRule="auto"/>
        <w:ind w:firstLine="420" w:firstLineChars="200"/>
        <w:rPr>
          <w:rFonts w:ascii="宋体" w:hAnsi="宋体" w:cs="宋体"/>
          <w:kern w:val="0"/>
          <w:sz w:val="24"/>
        </w:rPr>
      </w:pPr>
      <w:r>
        <w:rPr>
          <w:rFonts w:hint="eastAsia" w:ascii="宋体" w:hAnsi="宋体"/>
          <w:szCs w:val="21"/>
        </w:rPr>
        <w:t>投标人须通过交易服务中心网站(</w:t>
      </w:r>
      <w:r>
        <w:rPr>
          <w:rFonts w:ascii="宋体" w:hAnsi="宋体"/>
          <w:szCs w:val="21"/>
        </w:rPr>
        <w:t xml:space="preserve">http://ggzy.liuzhou.gov.cn/ </w:t>
      </w:r>
      <w:r>
        <w:rPr>
          <w:rFonts w:hint="eastAsia" w:ascii="宋体" w:hAnsi="宋体"/>
          <w:szCs w:val="21"/>
        </w:rPr>
        <w:t>)的投标</w:t>
      </w:r>
      <w:r>
        <w:rPr>
          <w:rFonts w:hint="eastAsia" w:ascii="宋体" w:hAnsi="宋体" w:cs="宋体"/>
          <w:szCs w:val="21"/>
          <w:lang w:val="zh-CN"/>
        </w:rPr>
        <w:t>单位入口</w:t>
      </w:r>
      <w:r>
        <w:rPr>
          <w:rFonts w:hint="eastAsia" w:ascii="宋体" w:hAnsi="宋体"/>
          <w:szCs w:val="21"/>
        </w:rPr>
        <w:t>登陆电子交易系统自行下载本招标项目的招标文件正文（后缀名为.gxzf）和图纸。根据“投标人须知前附表”的方式下载安装投标文件编制专用工具并导入招标文件正文查看具体内容。招标文件“第七章 投标文件格式”有规定格式要求的，投标人应按规定的格式填写并按要求提交相关的证明材料。</w:t>
      </w:r>
    </w:p>
    <w:p>
      <w:pPr>
        <w:spacing w:line="360" w:lineRule="auto"/>
        <w:ind w:firstLine="421" w:firstLineChars="200"/>
        <w:rPr>
          <w:rFonts w:ascii="宋体" w:hAnsi="宋体"/>
          <w:b/>
          <w:szCs w:val="21"/>
        </w:rPr>
      </w:pPr>
      <w:r>
        <w:rPr>
          <w:rFonts w:hint="eastAsia" w:ascii="宋体" w:hAnsi="宋体"/>
          <w:b/>
          <w:szCs w:val="21"/>
        </w:rPr>
        <w:t>3.2.1.1 资格和诚信部分和商务部分的编制</w:t>
      </w:r>
    </w:p>
    <w:p>
      <w:pPr>
        <w:spacing w:line="360" w:lineRule="auto"/>
        <w:ind w:firstLine="420" w:firstLineChars="200"/>
        <w:rPr>
          <w:rFonts w:ascii="宋体" w:hAnsi="宋体"/>
          <w:szCs w:val="21"/>
        </w:rPr>
      </w:pPr>
      <w:r>
        <w:rPr>
          <w:rFonts w:hint="eastAsia" w:ascii="宋体" w:hAnsi="宋体"/>
          <w:szCs w:val="21"/>
        </w:rPr>
        <w:t>（1）资格和诚信和商务封面、投标文件签署授权委托书等材料编制。 需点击投标文件编制专用工具的“编辑文档”按钮进行内容编辑，关闭编辑框后软件自动将编辑内容转换成PDF格式文档。</w:t>
      </w:r>
    </w:p>
    <w:p>
      <w:pPr>
        <w:spacing w:line="360" w:lineRule="auto"/>
        <w:ind w:firstLine="420" w:firstLineChars="200"/>
        <w:rPr>
          <w:rFonts w:ascii="宋体" w:hAnsi="宋体"/>
          <w:szCs w:val="21"/>
        </w:rPr>
      </w:pPr>
      <w:r>
        <w:rPr>
          <w:rFonts w:hint="eastAsia" w:ascii="宋体" w:hAnsi="宋体"/>
          <w:szCs w:val="21"/>
        </w:rPr>
        <w:t>（2）相关资格和诚信审查材料的编制。需插入CA锁后同步诚信库信息，根据招标文件中的要求挑选相应的扫描件做为投标文件的组成部分。</w:t>
      </w:r>
    </w:p>
    <w:p>
      <w:pPr>
        <w:spacing w:line="360" w:lineRule="auto"/>
        <w:ind w:firstLine="421" w:firstLineChars="200"/>
        <w:rPr>
          <w:rFonts w:ascii="宋体" w:hAnsi="宋体"/>
          <w:b/>
          <w:szCs w:val="21"/>
        </w:rPr>
      </w:pPr>
      <w:r>
        <w:rPr>
          <w:rFonts w:hint="eastAsia" w:ascii="宋体" w:hAnsi="宋体"/>
          <w:b/>
          <w:szCs w:val="21"/>
        </w:rPr>
        <w:t>3.2.1.2检测工作大纲部分的编制</w:t>
      </w:r>
    </w:p>
    <w:p>
      <w:pPr>
        <w:spacing w:line="360" w:lineRule="auto"/>
        <w:ind w:firstLine="420" w:firstLineChars="200"/>
        <w:rPr>
          <w:rFonts w:ascii="宋体" w:hAnsi="宋体"/>
          <w:szCs w:val="21"/>
        </w:rPr>
      </w:pPr>
      <w:r>
        <w:rPr>
          <w:rFonts w:hint="eastAsia" w:ascii="宋体" w:hAnsi="宋体"/>
          <w:szCs w:val="21"/>
        </w:rPr>
        <w:t>（1）检测工作大纲封面的编制。需点击投标文件编制专用工具的“编辑文档”按钮进行内容编辑，关闭编辑框后软件自动将编辑内容转换成PDF格式文档。</w:t>
      </w:r>
    </w:p>
    <w:p>
      <w:pPr>
        <w:spacing w:line="360" w:lineRule="auto"/>
        <w:ind w:firstLine="420" w:firstLineChars="200"/>
        <w:rPr>
          <w:rFonts w:ascii="宋体" w:hAnsi="宋体"/>
          <w:szCs w:val="21"/>
        </w:rPr>
      </w:pPr>
      <w:r>
        <w:rPr>
          <w:rFonts w:hint="eastAsia" w:ascii="宋体" w:hAnsi="宋体"/>
          <w:szCs w:val="21"/>
        </w:rPr>
        <w:t>（2）检测工作大纲编制。导入已编制好的检测工作大纲的技术文档，将技术文档相应内容与各个评分点进行节点对应。</w:t>
      </w:r>
    </w:p>
    <w:p>
      <w:pPr>
        <w:spacing w:line="360" w:lineRule="auto"/>
        <w:ind w:firstLine="421" w:firstLineChars="200"/>
        <w:rPr>
          <w:rFonts w:ascii="宋体" w:hAnsi="宋体"/>
          <w:b/>
          <w:szCs w:val="21"/>
        </w:rPr>
      </w:pPr>
      <w:r>
        <w:rPr>
          <w:rFonts w:hint="eastAsia" w:ascii="宋体" w:hAnsi="宋体"/>
          <w:b/>
          <w:szCs w:val="21"/>
        </w:rPr>
        <w:t>3.2.1.3转换投标文件格式并进行电子签章</w:t>
      </w:r>
    </w:p>
    <w:p>
      <w:pPr>
        <w:spacing w:line="360" w:lineRule="auto"/>
        <w:ind w:firstLine="420" w:firstLineChars="200"/>
        <w:rPr>
          <w:rFonts w:ascii="宋体" w:hAnsi="宋体"/>
          <w:szCs w:val="21"/>
        </w:rPr>
      </w:pPr>
      <w:r>
        <w:rPr>
          <w:rFonts w:hint="eastAsia" w:ascii="宋体" w:hAnsi="宋体"/>
          <w:szCs w:val="21"/>
        </w:rPr>
        <w:t>在生成投标文件部分，根据提示转换投标文件的格式，并由投标人的法定代表人或其委托代理人加盖个人电子印章及单位电子印章。</w:t>
      </w:r>
    </w:p>
    <w:p>
      <w:pPr>
        <w:spacing w:line="360" w:lineRule="auto"/>
        <w:ind w:firstLine="421" w:firstLineChars="200"/>
        <w:rPr>
          <w:rFonts w:ascii="宋体" w:hAnsi="宋体"/>
          <w:b/>
          <w:szCs w:val="21"/>
        </w:rPr>
      </w:pPr>
      <w:r>
        <w:rPr>
          <w:rFonts w:hint="eastAsia" w:ascii="宋体" w:hAnsi="宋体"/>
          <w:b/>
          <w:szCs w:val="21"/>
        </w:rPr>
        <w:t>3.2.1.4生成投标文件</w:t>
      </w:r>
    </w:p>
    <w:p>
      <w:pPr>
        <w:spacing w:line="360" w:lineRule="auto"/>
        <w:ind w:firstLine="420" w:firstLineChars="200"/>
        <w:rPr>
          <w:rFonts w:ascii="宋体" w:hAnsi="宋体"/>
          <w:szCs w:val="21"/>
        </w:rPr>
      </w:pPr>
      <w:r>
        <w:rPr>
          <w:rFonts w:hint="eastAsia" w:ascii="宋体" w:hAnsi="宋体"/>
          <w:szCs w:val="21"/>
        </w:rPr>
        <w:t>使用CA锁对投标文件进行数字证书认证和加密后，同时生成2份文件，一份为加密的的投标文件（后缀名为.GXTF），一份为不加密的的投标文件（后缀名为.NGXTF）。</w:t>
      </w:r>
    </w:p>
    <w:p>
      <w:pPr>
        <w:spacing w:line="360" w:lineRule="auto"/>
        <w:ind w:firstLine="420" w:firstLineChars="200"/>
        <w:rPr>
          <w:rFonts w:ascii="宋体" w:hAnsi="宋体"/>
          <w:szCs w:val="21"/>
        </w:rPr>
      </w:pPr>
      <w:r>
        <w:rPr>
          <w:rFonts w:hint="eastAsia" w:ascii="宋体" w:hAnsi="宋体"/>
          <w:szCs w:val="21"/>
        </w:rPr>
        <w:t xml:space="preserve">3.2.2 投标文件应当对招标文件有关工期、投标有效期、质量要求、技术标准和要求、招标范围等实质性内容作出响应。 </w:t>
      </w:r>
    </w:p>
    <w:p>
      <w:pPr>
        <w:spacing w:line="360" w:lineRule="auto"/>
        <w:ind w:firstLine="420" w:firstLineChars="200"/>
        <w:rPr>
          <w:rFonts w:ascii="宋体" w:hAnsi="宋体"/>
          <w:szCs w:val="21"/>
        </w:rPr>
      </w:pPr>
      <w:r>
        <w:rPr>
          <w:rFonts w:hint="eastAsia" w:ascii="宋体" w:hAnsi="宋体"/>
          <w:szCs w:val="21"/>
        </w:rPr>
        <w:t>3.2.3投标文件未经投标人盖法人单位电子公章，或未经投标人法定代表人加盖个人电子印章的，作否决投标处理。法人单位电子公章和个人电子印章与投标人手写签名或盖章具有同等的法律效力。</w:t>
      </w:r>
    </w:p>
    <w:p>
      <w:pPr>
        <w:spacing w:line="360" w:lineRule="auto"/>
        <w:ind w:firstLine="420" w:firstLineChars="200"/>
        <w:rPr>
          <w:rFonts w:ascii="宋体" w:hAnsi="宋体"/>
          <w:szCs w:val="21"/>
        </w:rPr>
      </w:pPr>
      <w:r>
        <w:rPr>
          <w:rFonts w:hint="eastAsia" w:ascii="宋体" w:hAnsi="宋体"/>
          <w:szCs w:val="21"/>
        </w:rPr>
        <w:t>3.2.4检测工作大纲是否采用“暗标”评审方式：见“投标人须知前附表”。</w:t>
      </w:r>
    </w:p>
    <w:p>
      <w:pPr>
        <w:spacing w:line="360" w:lineRule="auto"/>
        <w:ind w:firstLine="420" w:firstLineChars="200"/>
        <w:rPr>
          <w:rFonts w:ascii="宋体" w:hAnsi="宋体"/>
          <w:szCs w:val="21"/>
        </w:rPr>
      </w:pPr>
      <w:r>
        <w:rPr>
          <w:rFonts w:hint="eastAsia" w:ascii="宋体" w:hAnsi="宋体"/>
          <w:szCs w:val="21"/>
        </w:rPr>
        <w:t>3.2.5投标文件编制的其它要求：见“投标人须知前附表”。</w:t>
      </w:r>
    </w:p>
    <w:p>
      <w:pPr>
        <w:pStyle w:val="4"/>
        <w:spacing w:line="280" w:lineRule="exact"/>
        <w:rPr>
          <w:sz w:val="24"/>
          <w:szCs w:val="24"/>
        </w:rPr>
      </w:pPr>
      <w:bookmarkStart w:id="97" w:name="_Toc533496770"/>
      <w:bookmarkStart w:id="98" w:name="_Toc4687625"/>
      <w:bookmarkStart w:id="99" w:name="_Toc395382400"/>
      <w:bookmarkStart w:id="100" w:name="_Toc389065165"/>
      <w:r>
        <w:rPr>
          <w:rFonts w:hint="eastAsia"/>
          <w:sz w:val="24"/>
          <w:szCs w:val="24"/>
        </w:rPr>
        <w:t>3.3 投标报价及最高投标限价</w:t>
      </w:r>
      <w:bookmarkEnd w:id="97"/>
      <w:bookmarkEnd w:id="98"/>
    </w:p>
    <w:p>
      <w:pPr>
        <w:spacing w:line="360" w:lineRule="auto"/>
        <w:ind w:firstLine="420" w:firstLineChars="200"/>
        <w:rPr>
          <w:rFonts w:ascii="宋体" w:hAnsi="宋体"/>
          <w:szCs w:val="21"/>
        </w:rPr>
      </w:pPr>
      <w:r>
        <w:rPr>
          <w:rFonts w:hint="eastAsia" w:ascii="宋体" w:hAnsi="宋体"/>
          <w:szCs w:val="21"/>
        </w:rPr>
        <w:t>3.3.1 投标报价应包括国家规定的增值税税金。投标人应按第六章“投标文件格式”的要求在投标函中进行报价并填写投标报价。</w:t>
      </w:r>
    </w:p>
    <w:p>
      <w:pPr>
        <w:spacing w:line="360" w:lineRule="auto"/>
        <w:rPr>
          <w:rFonts w:ascii="宋体" w:hAnsi="宋体"/>
          <w:szCs w:val="21"/>
        </w:rPr>
      </w:pPr>
      <w:r>
        <w:rPr>
          <w:rFonts w:hint="eastAsia" w:ascii="宋体" w:hAnsi="宋体"/>
          <w:szCs w:val="21"/>
        </w:rPr>
        <w:t xml:space="preserve">    3.3.2 投标人应充分了解该项目的总体情况以及影响投标报价的其他要素。</w:t>
      </w:r>
    </w:p>
    <w:p>
      <w:pPr>
        <w:spacing w:line="360" w:lineRule="auto"/>
        <w:rPr>
          <w:rFonts w:ascii="宋体" w:hAnsi="宋体"/>
          <w:szCs w:val="21"/>
        </w:rPr>
      </w:pPr>
      <w:r>
        <w:rPr>
          <w:rFonts w:hint="eastAsia" w:ascii="宋体" w:hAnsi="宋体"/>
          <w:szCs w:val="21"/>
        </w:rPr>
        <w:t xml:space="preserve">    3.3.3 本项目的报价方式见投标人须知前附表。投标人在投标截止时间前修改投标函中的投标报价总额，应同时修改投标文件中的相应让利系数或</w:t>
      </w:r>
      <w:r>
        <w:rPr>
          <w:rFonts w:hint="eastAsia"/>
        </w:rPr>
        <w:t>投标费率或</w:t>
      </w:r>
      <w:r>
        <w:rPr>
          <w:rFonts w:hint="eastAsia" w:ascii="宋体" w:hAnsi="宋体"/>
          <w:szCs w:val="21"/>
        </w:rPr>
        <w:t>工程量清单或固定单价。此修改须符合本章第4.2款的有关要求。</w:t>
      </w:r>
    </w:p>
    <w:p>
      <w:pPr>
        <w:spacing w:line="360" w:lineRule="auto"/>
        <w:rPr>
          <w:rFonts w:ascii="宋体" w:hAnsi="宋体"/>
          <w:szCs w:val="21"/>
        </w:rPr>
      </w:pPr>
      <w:r>
        <w:rPr>
          <w:rFonts w:hint="eastAsia" w:ascii="宋体" w:hAnsi="宋体"/>
          <w:szCs w:val="21"/>
        </w:rPr>
        <w:t xml:space="preserve">    3.3.4 招标人设有最高投标限价的，投标人的投标报价不得超过最高投标限价，最高投标限价在投标人须知前附表中载明。</w:t>
      </w:r>
    </w:p>
    <w:p>
      <w:pPr>
        <w:spacing w:line="360" w:lineRule="auto"/>
        <w:rPr>
          <w:rFonts w:ascii="宋体" w:hAnsi="宋体"/>
          <w:szCs w:val="21"/>
        </w:rPr>
      </w:pPr>
      <w:r>
        <w:rPr>
          <w:rFonts w:hint="eastAsia" w:ascii="宋体" w:hAnsi="宋体"/>
          <w:szCs w:val="21"/>
        </w:rPr>
        <w:t xml:space="preserve">    3.3.5 投标报价按投标人须知前附表规定的方式进行报价，投标人应按招标文件第七章“投标文件格式”填写相应的表格。</w:t>
      </w:r>
    </w:p>
    <w:p>
      <w:pPr>
        <w:spacing w:line="360" w:lineRule="auto"/>
        <w:ind w:firstLine="420" w:firstLineChars="200"/>
        <w:rPr>
          <w:rFonts w:ascii="宋体" w:hAnsi="宋体"/>
          <w:szCs w:val="21"/>
        </w:rPr>
      </w:pPr>
      <w:r>
        <w:rPr>
          <w:rFonts w:hint="eastAsia" w:ascii="宋体" w:hAnsi="宋体"/>
          <w:szCs w:val="21"/>
        </w:rPr>
        <w:t>3.3.6投标人应根据自己的专业知识和经验，合理确定为完成本项目任务应承担的各项工作量，根据招标文件要求和自身的实际情况，依据项目的具体要求自主报价。</w:t>
      </w:r>
    </w:p>
    <w:p>
      <w:pPr>
        <w:spacing w:line="360" w:lineRule="auto"/>
        <w:ind w:firstLine="420" w:firstLineChars="200"/>
        <w:rPr>
          <w:rFonts w:ascii="宋体" w:hAnsi="宋体"/>
          <w:szCs w:val="21"/>
        </w:rPr>
      </w:pPr>
      <w:r>
        <w:rPr>
          <w:rFonts w:hint="eastAsia" w:ascii="宋体" w:hAnsi="宋体"/>
          <w:szCs w:val="21"/>
        </w:rPr>
        <w:t>3.3.7投标人的报价已包括了实施和完成本项目全部工作所需的劳务费、资料收集费、技术服务费、检测检验、交通、通讯、保险、税费和利润等费用和政策性文件规定及合同包含的所有风险、责任等各项应有的费用，除非上述费用在合同中另有说明。</w:t>
      </w:r>
    </w:p>
    <w:p>
      <w:pPr>
        <w:spacing w:line="360" w:lineRule="auto"/>
        <w:ind w:firstLine="420" w:firstLineChars="200"/>
        <w:rPr>
          <w:rFonts w:ascii="宋体" w:hAnsi="宋体"/>
          <w:szCs w:val="21"/>
        </w:rPr>
      </w:pPr>
      <w:r>
        <w:rPr>
          <w:rFonts w:hint="eastAsia" w:ascii="宋体" w:hAnsi="宋体"/>
          <w:szCs w:val="21"/>
        </w:rPr>
        <w:t>3.3.8 投标报价的其他要求见投标人须知前附表。</w:t>
      </w:r>
    </w:p>
    <w:p>
      <w:pPr>
        <w:pStyle w:val="4"/>
        <w:spacing w:line="280" w:lineRule="exact"/>
        <w:rPr>
          <w:sz w:val="24"/>
          <w:szCs w:val="24"/>
        </w:rPr>
      </w:pPr>
      <w:bookmarkStart w:id="101" w:name="_Toc4687626"/>
      <w:r>
        <w:rPr>
          <w:rFonts w:hint="eastAsia"/>
          <w:sz w:val="24"/>
          <w:szCs w:val="24"/>
        </w:rPr>
        <w:t>3.4 投标有效期</w:t>
      </w:r>
      <w:bookmarkEnd w:id="99"/>
      <w:bookmarkEnd w:id="100"/>
      <w:bookmarkEnd w:id="101"/>
    </w:p>
    <w:p>
      <w:pPr>
        <w:spacing w:line="360" w:lineRule="auto"/>
        <w:ind w:firstLine="420" w:firstLineChars="200"/>
        <w:rPr>
          <w:szCs w:val="21"/>
        </w:rPr>
      </w:pPr>
      <w:r>
        <w:rPr>
          <w:szCs w:val="21"/>
        </w:rPr>
        <w:t>3.</w:t>
      </w:r>
      <w:r>
        <w:rPr>
          <w:rFonts w:hint="eastAsia"/>
          <w:szCs w:val="21"/>
        </w:rPr>
        <w:t>4</w:t>
      </w:r>
      <w:r>
        <w:rPr>
          <w:szCs w:val="21"/>
        </w:rPr>
        <w:t>.1 在“投标人须知前附表”规定的投标有效期内，投标人不得要求撤销或修改其投标文件</w:t>
      </w:r>
      <w:r>
        <w:rPr>
          <w:rFonts w:hint="eastAsia" w:ascii="宋体" w:hAnsi="宋体"/>
          <w:szCs w:val="21"/>
        </w:rPr>
        <w:t>。</w:t>
      </w:r>
    </w:p>
    <w:p>
      <w:pPr>
        <w:spacing w:line="360" w:lineRule="auto"/>
        <w:ind w:firstLine="420" w:firstLineChars="200"/>
        <w:rPr>
          <w:szCs w:val="21"/>
        </w:rPr>
      </w:pPr>
      <w:r>
        <w:rPr>
          <w:szCs w:val="21"/>
        </w:rPr>
        <w:t>3.</w:t>
      </w:r>
      <w:r>
        <w:rPr>
          <w:rFonts w:hint="eastAsia"/>
          <w:szCs w:val="21"/>
        </w:rPr>
        <w:t>4</w:t>
      </w:r>
      <w:r>
        <w:rPr>
          <w:szCs w:val="21"/>
        </w:rPr>
        <w:t>.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spacing w:line="280" w:lineRule="exact"/>
        <w:rPr>
          <w:sz w:val="24"/>
          <w:szCs w:val="24"/>
        </w:rPr>
      </w:pPr>
      <w:bookmarkStart w:id="102" w:name="_Toc4687627"/>
      <w:bookmarkStart w:id="103" w:name="_Toc395312532"/>
      <w:bookmarkStart w:id="104" w:name="_Toc533496772"/>
      <w:bookmarkStart w:id="105" w:name="_Toc389065167"/>
      <w:bookmarkStart w:id="106" w:name="_Toc395382402"/>
      <w:r>
        <w:rPr>
          <w:rFonts w:hint="eastAsia"/>
          <w:sz w:val="24"/>
          <w:szCs w:val="24"/>
        </w:rPr>
        <w:t>3.5 投标保证金</w:t>
      </w:r>
      <w:bookmarkEnd w:id="102"/>
      <w:bookmarkEnd w:id="103"/>
      <w:bookmarkEnd w:id="104"/>
    </w:p>
    <w:p>
      <w:pPr>
        <w:spacing w:line="360" w:lineRule="auto"/>
        <w:ind w:firstLine="420" w:firstLineChars="200"/>
        <w:rPr>
          <w:rFonts w:ascii="宋体" w:hAnsi="宋体"/>
          <w:szCs w:val="21"/>
        </w:rPr>
      </w:pPr>
      <w:r>
        <w:rPr>
          <w:rFonts w:hint="eastAsia" w:ascii="宋体" w:hAnsi="宋体"/>
          <w:szCs w:val="21"/>
        </w:rPr>
        <w:t>3.5.1 投</w:t>
      </w:r>
      <w:r>
        <w:rPr>
          <w:rFonts w:hint="eastAsia" w:ascii="宋体" w:hAnsi="宋体"/>
          <w:spacing w:val="-3"/>
          <w:szCs w:val="21"/>
        </w:rPr>
        <w:t>标</w:t>
      </w:r>
      <w:r>
        <w:rPr>
          <w:rFonts w:hint="eastAsia" w:ascii="宋体" w:hAnsi="宋体"/>
          <w:szCs w:val="21"/>
        </w:rPr>
        <w:t>人必须在投标截止时间前，按“投标人须知前附表”规</w:t>
      </w:r>
      <w:r>
        <w:rPr>
          <w:rFonts w:hint="eastAsia" w:ascii="宋体" w:hAnsi="宋体"/>
          <w:spacing w:val="-3"/>
          <w:szCs w:val="21"/>
        </w:rPr>
        <w:t>定</w:t>
      </w:r>
      <w:r>
        <w:rPr>
          <w:rFonts w:hint="eastAsia" w:ascii="宋体" w:hAnsi="宋体"/>
          <w:szCs w:val="21"/>
        </w:rPr>
        <w:t>的</w:t>
      </w:r>
      <w:r>
        <w:rPr>
          <w:rFonts w:hint="eastAsia" w:ascii="宋体" w:hAnsi="宋体"/>
          <w:spacing w:val="-3"/>
          <w:szCs w:val="21"/>
        </w:rPr>
        <w:t>金</w:t>
      </w:r>
      <w:r>
        <w:rPr>
          <w:rFonts w:hint="eastAsia" w:ascii="宋体" w:hAnsi="宋体"/>
          <w:szCs w:val="21"/>
        </w:rPr>
        <w:t>额</w:t>
      </w:r>
      <w:r>
        <w:rPr>
          <w:rFonts w:hint="eastAsia" w:ascii="宋体" w:hAnsi="宋体"/>
          <w:spacing w:val="-87"/>
          <w:szCs w:val="21"/>
        </w:rPr>
        <w:t>、</w:t>
      </w:r>
      <w:r>
        <w:rPr>
          <w:rFonts w:hint="eastAsia" w:ascii="宋体" w:hAnsi="宋体"/>
          <w:szCs w:val="21"/>
        </w:rPr>
        <w:t>形</w:t>
      </w:r>
      <w:r>
        <w:rPr>
          <w:rFonts w:hint="eastAsia" w:ascii="宋体" w:hAnsi="宋体"/>
          <w:spacing w:val="-3"/>
          <w:szCs w:val="21"/>
        </w:rPr>
        <w:t>式和</w:t>
      </w:r>
      <w:r>
        <w:rPr>
          <w:rFonts w:hint="eastAsia" w:ascii="宋体" w:hAnsi="宋体"/>
          <w:szCs w:val="21"/>
        </w:rPr>
        <w:t>第七</w:t>
      </w:r>
      <w:r>
        <w:rPr>
          <w:rFonts w:hint="eastAsia" w:ascii="宋体" w:hAnsi="宋体"/>
          <w:spacing w:val="-2"/>
          <w:szCs w:val="21"/>
        </w:rPr>
        <w:t>章</w:t>
      </w:r>
      <w:r>
        <w:rPr>
          <w:rFonts w:hint="eastAsia" w:ascii="宋体" w:hAnsi="宋体"/>
          <w:spacing w:val="-1"/>
          <w:szCs w:val="21"/>
        </w:rPr>
        <w:t>“</w:t>
      </w:r>
      <w:r>
        <w:rPr>
          <w:rFonts w:hint="eastAsia" w:ascii="宋体" w:hAnsi="宋体"/>
          <w:szCs w:val="21"/>
        </w:rPr>
        <w:t>投</w:t>
      </w:r>
      <w:r>
        <w:rPr>
          <w:rFonts w:hint="eastAsia" w:ascii="宋体" w:hAnsi="宋体"/>
          <w:spacing w:val="-3"/>
          <w:szCs w:val="21"/>
        </w:rPr>
        <w:t xml:space="preserve">标文件格式”规定的投标保证金格式递交投标保证金，并作为其投标文件的组成部分。境内投标 </w:t>
      </w:r>
      <w:r>
        <w:rPr>
          <w:rFonts w:hint="eastAsia" w:ascii="宋体" w:hAnsi="宋体"/>
          <w:spacing w:val="-1"/>
          <w:szCs w:val="21"/>
        </w:rPr>
        <w:t>人以现金或者支票形式提交的投标保证金，应当从其基本账户转出并在投标文件中附上基本账户开户证明。联合体投标的，其投标保证金可以由牵头人递交，并应符合投标人须知前附表的</w:t>
      </w:r>
      <w:r>
        <w:rPr>
          <w:rFonts w:hint="eastAsia" w:ascii="宋体" w:hAnsi="宋体"/>
          <w:szCs w:val="21"/>
        </w:rPr>
        <w:t>规定。</w:t>
      </w:r>
    </w:p>
    <w:p>
      <w:pPr>
        <w:spacing w:line="360" w:lineRule="auto"/>
        <w:ind w:firstLine="420" w:firstLineChars="200"/>
        <w:rPr>
          <w:rFonts w:ascii="宋体" w:hAnsi="宋体"/>
          <w:szCs w:val="21"/>
        </w:rPr>
      </w:pPr>
      <w:r>
        <w:rPr>
          <w:rFonts w:hint="eastAsia" w:ascii="宋体" w:hAnsi="宋体"/>
          <w:szCs w:val="21"/>
        </w:rPr>
        <w:t xml:space="preserve">投标保证金必须选择下列任一种形式：转帐、电汇、网上支付、银行保函、工程投标保证保险或招标人规定的其他形式。 </w:t>
      </w:r>
    </w:p>
    <w:p>
      <w:pPr>
        <w:spacing w:line="360" w:lineRule="auto"/>
        <w:ind w:firstLine="420" w:firstLineChars="200"/>
        <w:rPr>
          <w:rFonts w:ascii="宋体" w:hAnsi="宋体"/>
          <w:szCs w:val="21"/>
        </w:rPr>
      </w:pPr>
      <w:r>
        <w:rPr>
          <w:rFonts w:hint="eastAsia" w:ascii="宋体" w:hAnsi="宋体"/>
          <w:szCs w:val="21"/>
        </w:rPr>
        <w:t>(1)若采用转帐、电汇、网上支付方式的，投标人应在投标人须知前附表规定的投标保证金递交截止时间之前，将投标保证金由投标人的基本账户一次性汇入招标人指定账户，否则视为投标保证金无效。招标人指定的投标保证金专用帐户名称、开户银行及帐号见投标人须知前附表。</w:t>
      </w:r>
    </w:p>
    <w:p>
      <w:pPr>
        <w:spacing w:line="360" w:lineRule="auto"/>
        <w:ind w:firstLine="420" w:firstLineChars="200"/>
        <w:rPr>
          <w:rFonts w:ascii="宋体" w:hAnsi="宋体"/>
          <w:szCs w:val="21"/>
        </w:rPr>
      </w:pPr>
      <w:r>
        <w:rPr>
          <w:rFonts w:hint="eastAsia" w:ascii="宋体" w:hAnsi="宋体"/>
          <w:szCs w:val="21"/>
        </w:rPr>
        <w:t>(2)若采用银行保函，则应由投标人开立基本账户的银行开具。银行保函应采用招标文件提供的格式，且应在投标有效期保持有效，招标人如果按本章第 3.4.2 项的规定延长了投标有投标有效期，则投标保证金的有效期也相应延长。银行保函扫描件作为投标文件的组成部分，原件在投标截止时间前于开标现场将单独密封递交给招标人。</w:t>
      </w:r>
    </w:p>
    <w:p>
      <w:pPr>
        <w:spacing w:line="360" w:lineRule="auto"/>
        <w:ind w:firstLine="420" w:firstLineChars="200"/>
        <w:rPr>
          <w:rFonts w:ascii="宋体" w:hAnsi="宋体"/>
          <w:szCs w:val="21"/>
        </w:rPr>
      </w:pPr>
      <w:r>
        <w:rPr>
          <w:rFonts w:hint="eastAsia" w:ascii="宋体" w:hAnsi="宋体"/>
          <w:szCs w:val="21"/>
        </w:rPr>
        <w:t>（3）若采用工程投标保证保险，投标人应在“投标人须知前附表”中招标人指定的投标保证保险公司投保，保单确定的受益人（本项目招标人）的权益应与采用银行保函形式同等，且应在投标有效期内保持有效，招标人如果按本章第 3.4.2项的规定延长了投标有投标有效期，则投标保证金的有效期也相应延长。工程投标保证保险保单扫描件作为投标文件的组成部分，原件在投标截止时间前于开标现场将单独密封递交给招标人。</w:t>
      </w:r>
    </w:p>
    <w:p>
      <w:pPr>
        <w:spacing w:line="360" w:lineRule="auto"/>
        <w:ind w:firstLine="420" w:firstLineChars="200"/>
        <w:rPr>
          <w:rFonts w:ascii="宋体" w:hAnsi="宋体"/>
          <w:szCs w:val="21"/>
        </w:rPr>
      </w:pPr>
      <w:r>
        <w:rPr>
          <w:rFonts w:hint="eastAsia" w:ascii="宋体" w:hAnsi="宋体"/>
          <w:szCs w:val="21"/>
        </w:rPr>
        <w:t>（4）招标人规定可以采用的其他形式见“投标人须知前附表”。但无论采用任何投标保证形式，均应保证确定的受益人（本项目招标人）的权益应与采用银行保函形式同等，且应在投标有效期保持有效，招标人如果按本章第 3.4.2 项的规定延长了投标有投标有效期，则投标保证金的有效期也相应延长。投标保证文书扫描件作为投标文件的组成部分，原件在投标截止时间前于开标现场将单独密封递交给招标人。</w:t>
      </w:r>
    </w:p>
    <w:p>
      <w:pPr>
        <w:spacing w:line="360" w:lineRule="auto"/>
        <w:ind w:firstLine="420" w:firstLineChars="200"/>
        <w:rPr>
          <w:rFonts w:ascii="宋体" w:hAnsi="宋体"/>
          <w:szCs w:val="21"/>
        </w:rPr>
      </w:pPr>
      <w:r>
        <w:rPr>
          <w:rFonts w:hint="eastAsia" w:ascii="宋体" w:hAnsi="宋体"/>
          <w:szCs w:val="21"/>
        </w:rPr>
        <w:t>3.5.2 投标人不按本章第3.5.1项要求提交投标保证金的，评标委员会将否决其投标。</w:t>
      </w:r>
    </w:p>
    <w:p>
      <w:pPr>
        <w:spacing w:line="360" w:lineRule="auto"/>
        <w:ind w:firstLine="420" w:firstLineChars="200"/>
        <w:rPr>
          <w:rFonts w:ascii="宋体" w:hAnsi="宋体"/>
          <w:szCs w:val="21"/>
        </w:rPr>
      </w:pPr>
      <w:r>
        <w:rPr>
          <w:rFonts w:hint="eastAsia" w:ascii="宋体" w:hAnsi="宋体"/>
          <w:szCs w:val="21"/>
        </w:rPr>
        <w:t>3.5.3 招标人要求投标人递交投标保证金的，招标人在中标通知书发出后5日内向未中标投标人退还投标保证金，招标人与中标人签订合同后5日内向中标人退还投标保证金，投标保证金以现金或者支票形式递交的，还应退还银行同期存款利息。</w:t>
      </w:r>
    </w:p>
    <w:p>
      <w:pPr>
        <w:spacing w:line="360" w:lineRule="auto"/>
        <w:ind w:firstLine="420" w:firstLineChars="200"/>
        <w:rPr>
          <w:rFonts w:ascii="宋体" w:hAnsi="宋体"/>
          <w:szCs w:val="21"/>
        </w:rPr>
      </w:pPr>
      <w:r>
        <w:rPr>
          <w:rFonts w:hint="eastAsia" w:ascii="宋体" w:hAnsi="宋体"/>
          <w:szCs w:val="21"/>
        </w:rPr>
        <w:t>3.5.4 有下列情形之一的，投标保证金将不予退还：</w:t>
      </w:r>
    </w:p>
    <w:p>
      <w:pPr>
        <w:spacing w:line="360" w:lineRule="auto"/>
        <w:ind w:firstLine="420" w:firstLineChars="200"/>
        <w:rPr>
          <w:rFonts w:ascii="宋体" w:hAnsi="宋体"/>
          <w:szCs w:val="21"/>
        </w:rPr>
      </w:pPr>
      <w:r>
        <w:rPr>
          <w:rFonts w:hint="eastAsia" w:ascii="宋体" w:hAnsi="宋体"/>
          <w:szCs w:val="21"/>
        </w:rPr>
        <w:t>（1）投标人在规定的投标有效期内撤销或修改其投标文件；</w:t>
      </w:r>
    </w:p>
    <w:p>
      <w:pPr>
        <w:spacing w:line="360" w:lineRule="auto"/>
        <w:ind w:firstLine="420" w:firstLineChars="200"/>
        <w:rPr>
          <w:rFonts w:ascii="宋体" w:hAnsi="宋体"/>
          <w:szCs w:val="21"/>
        </w:rPr>
      </w:pPr>
      <w:r>
        <w:rPr>
          <w:rFonts w:hint="eastAsia" w:ascii="宋体" w:hAnsi="宋体"/>
          <w:szCs w:val="21"/>
        </w:rPr>
        <w:t>（2）中标人在收到中标通知书后，无正当理由拒签合同协议书或未按招标文件规定提交履约保证金；</w:t>
      </w:r>
    </w:p>
    <w:p>
      <w:pPr>
        <w:spacing w:line="360" w:lineRule="auto"/>
        <w:ind w:firstLine="420" w:firstLineChars="200"/>
        <w:rPr>
          <w:rFonts w:ascii="宋体" w:hAnsi="宋体"/>
          <w:szCs w:val="21"/>
        </w:rPr>
      </w:pPr>
      <w:r>
        <w:rPr>
          <w:rFonts w:hint="eastAsia" w:ascii="宋体" w:hAnsi="宋体"/>
          <w:szCs w:val="21"/>
        </w:rPr>
        <w:t>（3）投标人提交了虚假资料；</w:t>
      </w:r>
    </w:p>
    <w:p>
      <w:pPr>
        <w:spacing w:line="360" w:lineRule="auto"/>
        <w:ind w:firstLine="420" w:firstLineChars="200"/>
        <w:rPr>
          <w:rFonts w:ascii="宋体" w:hAnsi="宋体"/>
          <w:szCs w:val="21"/>
        </w:rPr>
      </w:pPr>
      <w:r>
        <w:rPr>
          <w:rFonts w:hint="eastAsia" w:ascii="宋体" w:hAnsi="宋体"/>
          <w:szCs w:val="21"/>
        </w:rPr>
        <w:t>（4）投标人串通投标或以行贿手段谋取中标。</w:t>
      </w:r>
    </w:p>
    <w:p>
      <w:pPr>
        <w:pStyle w:val="4"/>
        <w:spacing w:line="280" w:lineRule="exact"/>
        <w:rPr>
          <w:sz w:val="24"/>
          <w:szCs w:val="24"/>
        </w:rPr>
      </w:pPr>
      <w:bookmarkStart w:id="107" w:name="_Toc4687628"/>
      <w:r>
        <w:rPr>
          <w:sz w:val="24"/>
          <w:szCs w:val="24"/>
        </w:rPr>
        <w:t>3.</w:t>
      </w:r>
      <w:r>
        <w:rPr>
          <w:rFonts w:hint="eastAsia"/>
          <w:sz w:val="24"/>
          <w:szCs w:val="24"/>
        </w:rPr>
        <w:t>6</w:t>
      </w:r>
      <w:r>
        <w:rPr>
          <w:sz w:val="24"/>
          <w:szCs w:val="24"/>
        </w:rPr>
        <w:t xml:space="preserve"> 备选投标方案</w:t>
      </w:r>
      <w:bookmarkEnd w:id="105"/>
      <w:bookmarkEnd w:id="106"/>
      <w:bookmarkEnd w:id="107"/>
    </w:p>
    <w:p>
      <w:pPr>
        <w:spacing w:line="360" w:lineRule="auto"/>
        <w:ind w:firstLine="420" w:firstLineChars="200"/>
        <w:rPr>
          <w:szCs w:val="21"/>
        </w:rPr>
      </w:pPr>
      <w:r>
        <w:rPr>
          <w:szCs w:val="21"/>
        </w:rPr>
        <w:t>除</w:t>
      </w:r>
      <w:r>
        <w:rPr>
          <w:rFonts w:hint="eastAsia"/>
          <w:szCs w:val="21"/>
        </w:rPr>
        <w:t>“</w:t>
      </w:r>
      <w:r>
        <w:rPr>
          <w:szCs w:val="21"/>
        </w:rPr>
        <w:t>投标人须知前附表</w:t>
      </w:r>
      <w:r>
        <w:rPr>
          <w:rFonts w:hint="eastAsia"/>
          <w:szCs w:val="21"/>
        </w:rPr>
        <w:t>”</w:t>
      </w:r>
      <w:r>
        <w:rPr>
          <w:szCs w:val="21"/>
        </w:rPr>
        <w:t>另有规定外，投标人不得递交备选投标方案</w:t>
      </w:r>
      <w:r>
        <w:rPr>
          <w:rFonts w:hint="eastAsia" w:ascii="宋体" w:hAnsi="宋体"/>
          <w:szCs w:val="21"/>
        </w:rPr>
        <w:t>，否则其投标将被否决。</w:t>
      </w:r>
      <w:r>
        <w:rPr>
          <w:szCs w:val="21"/>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4"/>
        <w:spacing w:line="280" w:lineRule="exact"/>
        <w:rPr>
          <w:sz w:val="24"/>
          <w:szCs w:val="24"/>
        </w:rPr>
      </w:pPr>
      <w:bookmarkStart w:id="108" w:name="_Toc4687629"/>
      <w:bookmarkStart w:id="109" w:name="_Toc533496774"/>
      <w:r>
        <w:rPr>
          <w:rFonts w:hint="eastAsia"/>
          <w:sz w:val="24"/>
          <w:szCs w:val="24"/>
        </w:rPr>
        <w:t>3.7 电子投标的应急措施</w:t>
      </w:r>
      <w:bookmarkEnd w:id="108"/>
      <w:bookmarkEnd w:id="109"/>
    </w:p>
    <w:p>
      <w:pPr>
        <w:spacing w:line="360" w:lineRule="auto"/>
        <w:ind w:firstLine="424" w:firstLineChars="202"/>
        <w:rPr>
          <w:rFonts w:ascii="宋体" w:hAnsi="宋体"/>
          <w:szCs w:val="21"/>
        </w:rPr>
      </w:pPr>
      <w:r>
        <w:rPr>
          <w:rFonts w:hint="eastAsia" w:ascii="宋体" w:hAnsi="宋体"/>
          <w:szCs w:val="21"/>
        </w:rPr>
        <w:t>投标人在上传投标标文件过程中，如遇柳州市公共资源电子交易系统故障，导致投标文件无法正常上传的，应及时通知招标人，无法通知到招标人的，应留下证据，将加密的投标文件一并刻录至电子投标文件光盘，现场递交给招标人。</w:t>
      </w:r>
    </w:p>
    <w:p>
      <w:pPr>
        <w:pStyle w:val="3"/>
        <w:spacing w:line="280" w:lineRule="exact"/>
        <w:rPr>
          <w:rFonts w:ascii="Times New Roman" w:hAnsi="Times New Roman" w:eastAsia="宋体"/>
          <w:sz w:val="28"/>
          <w:szCs w:val="28"/>
        </w:rPr>
      </w:pPr>
      <w:bookmarkStart w:id="110" w:name="_Toc4687630"/>
      <w:bookmarkStart w:id="111" w:name="_Toc533496775"/>
      <w:bookmarkStart w:id="112" w:name="_Toc184635074"/>
      <w:bookmarkStart w:id="113" w:name="_Toc395312535"/>
      <w:bookmarkStart w:id="114" w:name="_Toc392940974"/>
      <w:bookmarkStart w:id="115" w:name="_Toc349558146"/>
      <w:bookmarkStart w:id="116" w:name="_Toc184635075"/>
      <w:r>
        <w:rPr>
          <w:rFonts w:hint="eastAsia" w:ascii="Times New Roman" w:hAnsi="Times New Roman" w:eastAsia="宋体"/>
          <w:sz w:val="28"/>
          <w:szCs w:val="28"/>
        </w:rPr>
        <w:t>4. 投标</w:t>
      </w:r>
      <w:bookmarkEnd w:id="110"/>
      <w:bookmarkEnd w:id="111"/>
      <w:bookmarkEnd w:id="112"/>
      <w:bookmarkEnd w:id="113"/>
      <w:bookmarkEnd w:id="114"/>
    </w:p>
    <w:p>
      <w:pPr>
        <w:pStyle w:val="4"/>
        <w:spacing w:line="280" w:lineRule="exact"/>
        <w:rPr>
          <w:sz w:val="24"/>
          <w:szCs w:val="24"/>
        </w:rPr>
      </w:pPr>
      <w:bookmarkStart w:id="117" w:name="_Toc4687631"/>
      <w:bookmarkStart w:id="118" w:name="_Toc395312537"/>
      <w:bookmarkStart w:id="119" w:name="_Toc533496776"/>
      <w:r>
        <w:rPr>
          <w:rFonts w:hint="eastAsia"/>
          <w:sz w:val="24"/>
          <w:szCs w:val="24"/>
        </w:rPr>
        <w:t>4.1 投标文件的递交</w:t>
      </w:r>
      <w:bookmarkEnd w:id="117"/>
      <w:bookmarkEnd w:id="118"/>
      <w:bookmarkEnd w:id="119"/>
    </w:p>
    <w:p>
      <w:pPr>
        <w:spacing w:line="360" w:lineRule="auto"/>
        <w:ind w:firstLine="420" w:firstLineChars="200"/>
        <w:rPr>
          <w:rFonts w:ascii="宋体" w:hAnsi="宋体"/>
          <w:szCs w:val="21"/>
        </w:rPr>
      </w:pPr>
      <w:r>
        <w:rPr>
          <w:rFonts w:hint="eastAsia" w:ascii="宋体" w:hAnsi="宋体"/>
          <w:szCs w:val="21"/>
        </w:rPr>
        <w:t>4.1.1 投标人应在本章第2.2.2 项规定的投标截止时间前，在电子交易系统上传加密后的电子投标文件（后缀名为.GXTF），并在现场递交电子投标文件光盘。电子投标文件光盘的具体内容要求见投标人须知前附表。</w:t>
      </w:r>
    </w:p>
    <w:p>
      <w:pPr>
        <w:spacing w:line="360" w:lineRule="auto"/>
        <w:ind w:firstLine="420" w:firstLineChars="200"/>
        <w:rPr>
          <w:rFonts w:ascii="宋体" w:hAnsi="宋体"/>
          <w:szCs w:val="21"/>
        </w:rPr>
      </w:pPr>
      <w:r>
        <w:rPr>
          <w:rFonts w:hint="eastAsia" w:ascii="宋体" w:hAnsi="宋体"/>
          <w:szCs w:val="21"/>
        </w:rPr>
        <w:t>4.1.2电子投标文件光盘应单独包袋，加贴封条，并在封套的封口处加盖投标人单位章，封套应写明的其他内容见“投标人须知前附表”。</w:t>
      </w:r>
    </w:p>
    <w:p>
      <w:pPr>
        <w:spacing w:line="360" w:lineRule="auto"/>
        <w:ind w:firstLine="420" w:firstLineChars="200"/>
        <w:rPr>
          <w:rFonts w:ascii="宋体" w:hAnsi="宋体"/>
          <w:szCs w:val="21"/>
        </w:rPr>
      </w:pPr>
      <w:r>
        <w:rPr>
          <w:rFonts w:hint="eastAsia" w:ascii="宋体" w:hAnsi="宋体"/>
          <w:szCs w:val="21"/>
        </w:rPr>
        <w:t>4.1.3递交投标文件地点：见投标人须知前附表，电子投标文件未能在投标截止时间前成功上传系统或未在投标截止时间前递交电子投标文件光盘的，视为逾期送达投标文件，招标人拒绝接收。</w:t>
      </w:r>
    </w:p>
    <w:p>
      <w:pPr>
        <w:spacing w:line="360" w:lineRule="auto"/>
        <w:ind w:firstLine="420" w:firstLineChars="200"/>
        <w:rPr>
          <w:rFonts w:ascii="宋体" w:hAnsi="宋体"/>
          <w:szCs w:val="21"/>
        </w:rPr>
      </w:pPr>
      <w:r>
        <w:rPr>
          <w:rFonts w:hint="eastAsia" w:ascii="宋体" w:hAnsi="宋体"/>
          <w:szCs w:val="21"/>
        </w:rPr>
        <w:t>4.1.4 是否退还投标文件：见投标人须知前附表。</w:t>
      </w:r>
    </w:p>
    <w:p>
      <w:pPr>
        <w:pStyle w:val="4"/>
        <w:spacing w:line="280" w:lineRule="exact"/>
        <w:rPr>
          <w:sz w:val="24"/>
          <w:szCs w:val="24"/>
        </w:rPr>
      </w:pPr>
      <w:bookmarkStart w:id="120" w:name="_Toc395312538"/>
      <w:bookmarkStart w:id="121" w:name="_Toc4687632"/>
      <w:bookmarkStart w:id="122" w:name="_Toc533496777"/>
      <w:r>
        <w:rPr>
          <w:rFonts w:hint="eastAsia"/>
          <w:sz w:val="24"/>
          <w:szCs w:val="24"/>
        </w:rPr>
        <w:t>4.2 投标文件的修改与撤回</w:t>
      </w:r>
      <w:bookmarkEnd w:id="120"/>
      <w:bookmarkEnd w:id="121"/>
      <w:bookmarkEnd w:id="122"/>
    </w:p>
    <w:p>
      <w:pPr>
        <w:spacing w:line="360" w:lineRule="auto"/>
        <w:ind w:firstLine="420" w:firstLineChars="200"/>
        <w:rPr>
          <w:rFonts w:ascii="宋体" w:hAnsi="宋体"/>
          <w:szCs w:val="21"/>
        </w:rPr>
      </w:pPr>
      <w:r>
        <w:rPr>
          <w:rFonts w:hint="eastAsia" w:ascii="宋体" w:hAnsi="宋体"/>
          <w:szCs w:val="21"/>
        </w:rPr>
        <w:t>4.2.1 在本章第2.2.2项规定的投标截止时间前，投标人可以修改或撤回已递交的投标文件，最终投标文件以投标截止时间前上传至电子交易系统的最后一份投标文件为准。</w:t>
      </w:r>
    </w:p>
    <w:p>
      <w:pPr>
        <w:spacing w:line="360" w:lineRule="auto"/>
        <w:ind w:firstLine="420" w:firstLineChars="200"/>
        <w:rPr>
          <w:rFonts w:ascii="宋体" w:hAnsi="宋体"/>
          <w:szCs w:val="21"/>
        </w:rPr>
      </w:pPr>
      <w:r>
        <w:rPr>
          <w:rFonts w:hint="eastAsia" w:ascii="宋体" w:hAnsi="宋体"/>
          <w:szCs w:val="21"/>
        </w:rPr>
        <w:t>4.2.2 修改的内容为投标文件的组成部分。</w:t>
      </w:r>
    </w:p>
    <w:p>
      <w:pPr>
        <w:pStyle w:val="3"/>
        <w:spacing w:line="280" w:lineRule="exact"/>
        <w:rPr>
          <w:rFonts w:ascii="Times New Roman" w:hAnsi="Times New Roman" w:eastAsia="宋体"/>
          <w:sz w:val="28"/>
          <w:szCs w:val="28"/>
        </w:rPr>
      </w:pPr>
      <w:bookmarkStart w:id="123" w:name="_Toc4687633"/>
      <w:r>
        <w:rPr>
          <w:rFonts w:ascii="Times New Roman" w:hAnsi="Times New Roman" w:eastAsia="宋体"/>
          <w:sz w:val="28"/>
          <w:szCs w:val="28"/>
        </w:rPr>
        <w:t>5．开标</w:t>
      </w:r>
      <w:bookmarkEnd w:id="115"/>
      <w:bookmarkEnd w:id="116"/>
      <w:bookmarkEnd w:id="123"/>
    </w:p>
    <w:p>
      <w:pPr>
        <w:pStyle w:val="4"/>
        <w:spacing w:line="280" w:lineRule="exact"/>
        <w:rPr>
          <w:sz w:val="24"/>
          <w:szCs w:val="24"/>
        </w:rPr>
      </w:pPr>
      <w:bookmarkStart w:id="124" w:name="_Toc4687634"/>
      <w:r>
        <w:rPr>
          <w:sz w:val="24"/>
          <w:szCs w:val="24"/>
        </w:rPr>
        <w:t>5.1 开标时间和地点</w:t>
      </w:r>
      <w:bookmarkEnd w:id="124"/>
    </w:p>
    <w:p>
      <w:pPr>
        <w:spacing w:line="360" w:lineRule="auto"/>
        <w:ind w:firstLine="420" w:firstLineChars="200"/>
        <w:rPr>
          <w:rFonts w:ascii="宋体" w:hAnsi="宋体"/>
          <w:szCs w:val="21"/>
        </w:rPr>
      </w:pPr>
      <w:r>
        <w:rPr>
          <w:rFonts w:hint="eastAsia" w:ascii="宋体" w:hAnsi="宋体"/>
          <w:szCs w:val="21"/>
        </w:rPr>
        <w:t>招标人在本章第4.1.3款规定的投标截止时间（开标时间）和“投标人须知前附表”规定的地点公开开标，并邀请所有投标人的法定代表人或其委托代理人准时参加。参加开标的投标人代表必须是法定代表人或专职投标员，并必须携带法定代表人身份证明及授权委托书完整材料（格式详见《第七章投标文件格式》）和生成投标文件时所使用的企业CA锁按时参加，法定代表人或专职投标员在投标截止前持专职投标员本人的身份证原件（法定代表人签署投标文件并参加开标会时可持本企业任一专职投标员的身份证原件）验证签到，迟到则视为自动放弃投标。在招标人按开标程序进行点名时，投标人的法定代表人或委托代理人应当向招标人提交法定代表人授权委托书，并出示本人身份证原件核查，未按要求提交法定代表人授权委托书或未出示本人身份证的，则视为法定代表人或委托代理人未出席开标会，投标文件不予接收。</w:t>
      </w:r>
    </w:p>
    <w:p>
      <w:pPr>
        <w:spacing w:line="360" w:lineRule="auto"/>
        <w:ind w:firstLine="420" w:firstLineChars="200"/>
        <w:rPr>
          <w:rFonts w:ascii="宋体" w:hAnsi="宋体"/>
          <w:szCs w:val="21"/>
        </w:rPr>
      </w:pPr>
      <w:r>
        <w:rPr>
          <w:rFonts w:hint="eastAsia" w:ascii="宋体" w:hAnsi="宋体"/>
          <w:szCs w:val="21"/>
        </w:rPr>
        <w:t>招标代理机构的招标代理员必须到场，并向招标人出示本人身份证原件并验证核验。</w:t>
      </w:r>
    </w:p>
    <w:p>
      <w:pPr>
        <w:spacing w:line="360" w:lineRule="auto"/>
        <w:ind w:firstLine="420" w:firstLineChars="200"/>
        <w:rPr>
          <w:rFonts w:ascii="宋体" w:hAnsi="宋体"/>
          <w:szCs w:val="21"/>
        </w:rPr>
      </w:pPr>
      <w:r>
        <w:rPr>
          <w:rFonts w:hint="eastAsia" w:ascii="宋体" w:hAnsi="宋体"/>
          <w:szCs w:val="21"/>
        </w:rPr>
        <w:t>开标会由招标人或其委托的招标代理机构主持。</w:t>
      </w:r>
    </w:p>
    <w:p>
      <w:pPr>
        <w:pStyle w:val="4"/>
        <w:spacing w:line="280" w:lineRule="exact"/>
        <w:rPr>
          <w:sz w:val="24"/>
          <w:szCs w:val="24"/>
        </w:rPr>
      </w:pPr>
      <w:bookmarkStart w:id="125" w:name="_Toc4687635"/>
      <w:r>
        <w:rPr>
          <w:sz w:val="24"/>
          <w:szCs w:val="24"/>
        </w:rPr>
        <w:t>5.2 开标程序</w:t>
      </w:r>
      <w:bookmarkEnd w:id="125"/>
    </w:p>
    <w:p>
      <w:pPr>
        <w:tabs>
          <w:tab w:val="left" w:pos="3220"/>
        </w:tabs>
        <w:spacing w:line="360" w:lineRule="auto"/>
        <w:ind w:firstLine="420" w:firstLineChars="200"/>
        <w:rPr>
          <w:szCs w:val="21"/>
        </w:rPr>
      </w:pPr>
      <w:r>
        <w:rPr>
          <w:rFonts w:hint="eastAsia" w:hAnsi="宋体"/>
          <w:szCs w:val="21"/>
        </w:rPr>
        <w:t>主持人按</w:t>
      </w:r>
      <w:r>
        <w:rPr>
          <w:szCs w:val="21"/>
        </w:rPr>
        <w:t>以下程序进行开标：</w:t>
      </w:r>
    </w:p>
    <w:p>
      <w:pPr>
        <w:spacing w:line="360" w:lineRule="auto"/>
        <w:ind w:firstLine="420" w:firstLineChars="200"/>
        <w:rPr>
          <w:rFonts w:ascii="宋体" w:hAnsi="宋体"/>
          <w:szCs w:val="21"/>
        </w:rPr>
      </w:pPr>
      <w:r>
        <w:rPr>
          <w:rFonts w:hint="eastAsia" w:ascii="宋体" w:hAnsi="宋体"/>
          <w:szCs w:val="21"/>
        </w:rPr>
        <w:t>（1）现场对递交投标文件的专职投标员进行</w:t>
      </w:r>
      <w:r>
        <w:rPr>
          <w:rFonts w:hint="eastAsia" w:hAnsi="宋体" w:cs="宋体"/>
        </w:rPr>
        <w:t>诚信信息验证</w:t>
      </w:r>
      <w:r>
        <w:rPr>
          <w:rFonts w:hint="eastAsia" w:ascii="宋体" w:hAnsi="宋体"/>
          <w:szCs w:val="21"/>
        </w:rPr>
        <w:t>；</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（2）宣布开标纪律；</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（3）宣布开标人、唱标人、操作人、监督人等有关人员名单；</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（4）公布在投标截止时间前递交投标文件的投标人名称及身份证递交情况，并公布投标文件递交状态和投标保证金的缴纳情况；</w:t>
      </w:r>
    </w:p>
    <w:p>
      <w:pPr>
        <w:spacing w:line="360" w:lineRule="auto"/>
        <w:ind w:firstLine="420" w:firstLineChars="200"/>
        <w:rPr>
          <w:rFonts w:ascii="宋体" w:hAnsi="宋体"/>
          <w:szCs w:val="21"/>
        </w:rPr>
      </w:pPr>
      <w:r>
        <w:rPr>
          <w:rFonts w:hint="eastAsia" w:ascii="宋体" w:hAnsi="宋体"/>
          <w:szCs w:val="21"/>
        </w:rPr>
        <w:t>（5）由招标人代表和监标人检查投标人的资格证件（包括专职投标员身份证、授权委托书等）；</w:t>
      </w:r>
    </w:p>
    <w:p>
      <w:pPr>
        <w:spacing w:line="360" w:lineRule="auto"/>
        <w:ind w:firstLine="420" w:firstLineChars="200"/>
        <w:rPr>
          <w:rFonts w:ascii="宋体" w:hAnsi="宋体"/>
          <w:szCs w:val="21"/>
        </w:rPr>
      </w:pPr>
      <w:r>
        <w:rPr>
          <w:rFonts w:hint="eastAsia" w:ascii="宋体" w:hAnsi="宋体"/>
          <w:szCs w:val="21"/>
        </w:rPr>
        <w:t>（6）</w:t>
      </w:r>
      <w:r>
        <w:rPr>
          <w:rFonts w:hint="eastAsia" w:hAnsi="宋体" w:cs="宋体"/>
        </w:rPr>
        <w:t>检查并确认未加密的电子投标文件光盘的密封是否完好并符合招标文件的要求（由投标人自行选择是否提交未加密的电子投标文件光盘，但不提交未加密的电子投标文件光盘的，不作为否决条件；如出现招标文件投标须知正文</w:t>
      </w:r>
      <w:r>
        <w:rPr>
          <w:rFonts w:hAnsi="宋体"/>
        </w:rPr>
        <w:t>5.3</w:t>
      </w:r>
      <w:r>
        <w:rPr>
          <w:rFonts w:hint="eastAsia" w:hAnsi="宋体" w:cs="宋体"/>
        </w:rPr>
        <w:t>情形时，投标人未在投标截止时间前提交未加密的电子投标文件光盘的，自行承担后果)</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（7）公布最高投标限价及相关内容：设有标底的，公布标底；</w:t>
      </w:r>
    </w:p>
    <w:p>
      <w:pPr>
        <w:spacing w:line="360" w:lineRule="auto"/>
        <w:ind w:firstLine="420" w:firstLineChars="200"/>
        <w:rPr>
          <w:rFonts w:ascii="宋体" w:hAnsi="宋体"/>
          <w:szCs w:val="21"/>
        </w:rPr>
      </w:pPr>
      <w:r>
        <w:rPr>
          <w:rFonts w:hint="eastAsia" w:ascii="宋体" w:hAnsi="宋体"/>
          <w:szCs w:val="21"/>
        </w:rPr>
        <w:t>（8）按照上传投标文件的先后顺序依次由专职投标员持CA锁解密；</w:t>
      </w:r>
    </w:p>
    <w:p>
      <w:pPr>
        <w:spacing w:line="360" w:lineRule="auto"/>
        <w:ind w:firstLine="420" w:firstLineChars="200"/>
        <w:rPr>
          <w:rFonts w:ascii="宋体" w:hAnsi="宋体"/>
          <w:szCs w:val="21"/>
        </w:rPr>
      </w:pPr>
      <w:r>
        <w:rPr>
          <w:rFonts w:hint="eastAsia" w:ascii="宋体" w:hAnsi="宋体"/>
          <w:szCs w:val="21"/>
        </w:rPr>
        <w:t>（9）招标代理对投标文件进行二次解密；</w:t>
      </w:r>
    </w:p>
    <w:p>
      <w:pPr>
        <w:spacing w:line="360" w:lineRule="auto"/>
        <w:ind w:firstLine="420" w:firstLineChars="200"/>
        <w:rPr>
          <w:rFonts w:ascii="宋体" w:hAnsi="宋体"/>
          <w:szCs w:val="21"/>
        </w:rPr>
      </w:pPr>
      <w:r>
        <w:rPr>
          <w:rFonts w:hint="eastAsia" w:ascii="宋体" w:hAnsi="宋体"/>
          <w:szCs w:val="21"/>
        </w:rPr>
        <w:t>（10）公布解密情况</w:t>
      </w:r>
      <w:r>
        <w:rPr>
          <w:rFonts w:hint="eastAsia" w:hAnsi="宋体" w:cs="宋体"/>
        </w:rPr>
        <w:t>（解密是否成功、投标人名称、投标家数等情况）</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（11）导入已解密的投标文件；</w:t>
      </w:r>
    </w:p>
    <w:p>
      <w:pPr>
        <w:spacing w:line="360" w:lineRule="auto"/>
        <w:ind w:firstLine="424" w:firstLineChars="202"/>
        <w:rPr>
          <w:rFonts w:ascii="宋体" w:hAnsi="宋体"/>
          <w:szCs w:val="21"/>
        </w:rPr>
      </w:pPr>
      <w:r>
        <w:rPr>
          <w:rFonts w:hint="eastAsia" w:ascii="宋体" w:hAnsi="宋体"/>
          <w:szCs w:val="21"/>
        </w:rPr>
        <w:t xml:space="preserve">（12）唱读投标人名称、投标报价、检测服务期、质量目标等内容； </w:t>
      </w:r>
    </w:p>
    <w:p>
      <w:pPr>
        <w:spacing w:line="360" w:lineRule="auto"/>
        <w:ind w:firstLine="420" w:firstLineChars="200"/>
        <w:rPr>
          <w:rFonts w:ascii="宋体" w:hAnsi="宋体"/>
          <w:szCs w:val="21"/>
        </w:rPr>
      </w:pPr>
      <w:r>
        <w:rPr>
          <w:rFonts w:hint="eastAsia" w:ascii="宋体" w:hAnsi="宋体"/>
          <w:szCs w:val="21"/>
        </w:rPr>
        <w:t>（13）随机抽取A</w:t>
      </w:r>
      <w:r>
        <w:rPr>
          <w:rFonts w:hint="eastAsia" w:ascii="宋体" w:hAnsi="宋体"/>
          <w:sz w:val="15"/>
          <w:szCs w:val="15"/>
        </w:rPr>
        <w:t>随</w:t>
      </w:r>
      <w:r>
        <w:rPr>
          <w:rFonts w:hint="eastAsia" w:ascii="宋体" w:hAnsi="宋体"/>
          <w:szCs w:val="21"/>
        </w:rPr>
        <w:t>（如有）；</w:t>
      </w:r>
    </w:p>
    <w:p>
      <w:pPr>
        <w:spacing w:line="360" w:lineRule="auto"/>
        <w:ind w:firstLine="420" w:firstLineChars="200"/>
        <w:rPr>
          <w:rFonts w:ascii="宋体" w:hAnsi="宋体"/>
          <w:szCs w:val="21"/>
        </w:rPr>
      </w:pPr>
      <w:r>
        <w:rPr>
          <w:rFonts w:hint="eastAsia" w:ascii="宋体" w:hAnsi="宋体"/>
          <w:szCs w:val="21"/>
        </w:rPr>
        <w:t>（14）投标人代表、招标人代表、招标代理项目负责人、监督人、操作人等有关人员在开标记录上签字确认；</w:t>
      </w:r>
    </w:p>
    <w:p>
      <w:pPr>
        <w:spacing w:line="360" w:lineRule="auto"/>
        <w:ind w:firstLine="420" w:firstLineChars="200"/>
        <w:rPr>
          <w:rFonts w:ascii="宋体" w:hAnsi="宋体"/>
          <w:szCs w:val="21"/>
        </w:rPr>
      </w:pPr>
      <w:r>
        <w:rPr>
          <w:rFonts w:hint="eastAsia" w:ascii="宋体" w:hAnsi="宋体"/>
          <w:szCs w:val="21"/>
        </w:rPr>
        <w:t>（15）开标结束。</w:t>
      </w:r>
    </w:p>
    <w:p>
      <w:pPr>
        <w:pStyle w:val="4"/>
        <w:spacing w:line="280" w:lineRule="exact"/>
        <w:rPr>
          <w:sz w:val="24"/>
          <w:szCs w:val="24"/>
        </w:rPr>
      </w:pPr>
      <w:bookmarkStart w:id="126" w:name="_Toc4687636"/>
      <w:bookmarkStart w:id="127" w:name="_Toc533496781"/>
      <w:bookmarkStart w:id="128" w:name="_Toc467599469"/>
      <w:bookmarkStart w:id="129" w:name="_Toc184635076"/>
      <w:bookmarkStart w:id="130" w:name="_Toc349558147"/>
      <w:r>
        <w:rPr>
          <w:rFonts w:hint="eastAsia"/>
          <w:sz w:val="24"/>
          <w:szCs w:val="24"/>
        </w:rPr>
        <w:t>5.3电子开标的应急措施</w:t>
      </w:r>
      <w:bookmarkEnd w:id="126"/>
      <w:bookmarkEnd w:id="127"/>
      <w:bookmarkEnd w:id="128"/>
    </w:p>
    <w:p>
      <w:pPr>
        <w:spacing w:line="360" w:lineRule="auto"/>
        <w:ind w:firstLine="525" w:firstLineChars="250"/>
        <w:rPr>
          <w:rFonts w:ascii="宋体" w:hAnsi="宋体"/>
          <w:szCs w:val="21"/>
        </w:rPr>
      </w:pPr>
      <w:r>
        <w:rPr>
          <w:rFonts w:hint="eastAsia" w:ascii="宋体" w:hAnsi="宋体"/>
          <w:szCs w:val="21"/>
        </w:rPr>
        <w:t>5.3.1电子开标如出现下列原因，导致系统无法正常运行，或者无法保证招投标过程的公平、公正和信息安全时，招标监管部门和交易服务中心应采取应急措施：</w:t>
      </w:r>
    </w:p>
    <w:p>
      <w:pPr>
        <w:spacing w:line="360" w:lineRule="auto"/>
        <w:ind w:firstLine="525" w:firstLineChars="250"/>
        <w:rPr>
          <w:rFonts w:ascii="宋体" w:hAnsi="宋体"/>
          <w:szCs w:val="21"/>
        </w:rPr>
      </w:pPr>
      <w:r>
        <w:rPr>
          <w:rFonts w:hint="eastAsia" w:ascii="宋体" w:hAnsi="宋体"/>
          <w:szCs w:val="21"/>
        </w:rPr>
        <w:t xml:space="preserve">（1）系统服务器发生故障或停电等情况，无法访问或无法使用系统； </w:t>
      </w:r>
    </w:p>
    <w:p>
      <w:pPr>
        <w:spacing w:line="360" w:lineRule="auto"/>
        <w:ind w:firstLine="525" w:firstLineChars="250"/>
        <w:rPr>
          <w:rFonts w:ascii="宋体" w:hAnsi="宋体"/>
          <w:szCs w:val="21"/>
        </w:rPr>
      </w:pPr>
      <w:r>
        <w:rPr>
          <w:rFonts w:hint="eastAsia" w:ascii="宋体" w:hAnsi="宋体"/>
          <w:szCs w:val="21"/>
        </w:rPr>
        <w:t xml:space="preserve">（2）系统的软件或数据库出现错误，不能进行正常操作； </w:t>
      </w:r>
    </w:p>
    <w:p>
      <w:pPr>
        <w:spacing w:line="360" w:lineRule="auto"/>
        <w:ind w:firstLine="525" w:firstLineChars="250"/>
        <w:rPr>
          <w:rFonts w:ascii="宋体" w:hAnsi="宋体"/>
          <w:szCs w:val="21"/>
        </w:rPr>
      </w:pPr>
      <w:r>
        <w:rPr>
          <w:rFonts w:hint="eastAsia" w:ascii="宋体" w:hAnsi="宋体"/>
          <w:szCs w:val="21"/>
        </w:rPr>
        <w:t xml:space="preserve">（3）系统发现有安全漏洞，有潜在的泄密危险； </w:t>
      </w:r>
    </w:p>
    <w:p>
      <w:pPr>
        <w:spacing w:line="360" w:lineRule="auto"/>
        <w:ind w:firstLine="525" w:firstLineChars="250"/>
        <w:rPr>
          <w:rFonts w:ascii="宋体" w:hAnsi="宋体"/>
          <w:szCs w:val="21"/>
        </w:rPr>
      </w:pPr>
      <w:r>
        <w:rPr>
          <w:rFonts w:hint="eastAsia" w:ascii="宋体" w:hAnsi="宋体"/>
          <w:szCs w:val="21"/>
        </w:rPr>
        <w:t xml:space="preserve">（4）病毒发作或受到外来的攻击； </w:t>
      </w:r>
    </w:p>
    <w:p>
      <w:pPr>
        <w:spacing w:line="360" w:lineRule="auto"/>
        <w:ind w:firstLine="525" w:firstLineChars="250"/>
        <w:rPr>
          <w:rFonts w:ascii="宋体" w:hAnsi="宋体"/>
          <w:szCs w:val="21"/>
        </w:rPr>
      </w:pPr>
      <w:r>
        <w:rPr>
          <w:rFonts w:hint="eastAsia" w:ascii="宋体" w:hAnsi="宋体"/>
          <w:szCs w:val="21"/>
        </w:rPr>
        <w:t xml:space="preserve">（5）其他无法保证招投标过程公平、公正和信息安全的情形。 </w:t>
      </w:r>
    </w:p>
    <w:p>
      <w:pPr>
        <w:spacing w:line="360" w:lineRule="auto"/>
        <w:ind w:firstLine="525" w:firstLineChars="250"/>
        <w:rPr>
          <w:rFonts w:ascii="宋体" w:hAnsi="宋体"/>
          <w:szCs w:val="21"/>
        </w:rPr>
      </w:pPr>
      <w:r>
        <w:rPr>
          <w:rFonts w:hint="eastAsia" w:ascii="宋体" w:hAnsi="宋体"/>
          <w:szCs w:val="21"/>
        </w:rPr>
        <w:t>出现上述情况时，应对未开标的暂停开标。已在系统内开标立即停止，经招标监督部门确认后，可采用未加密的电子投标文件光盘和应急开标系统开标。若仍无法正常开标， 则对原有资料及信息作出保密处理，或等待系统恢复正常后再组织进行开标。</w:t>
      </w:r>
    </w:p>
    <w:p>
      <w:pPr>
        <w:spacing w:line="360" w:lineRule="auto"/>
        <w:ind w:firstLine="525" w:firstLineChars="250"/>
        <w:rPr>
          <w:rFonts w:ascii="宋体" w:hAnsi="宋体"/>
          <w:szCs w:val="21"/>
        </w:rPr>
      </w:pPr>
      <w:r>
        <w:rPr>
          <w:rFonts w:hint="eastAsia" w:ascii="宋体" w:hAnsi="宋体"/>
          <w:szCs w:val="21"/>
        </w:rPr>
        <w:t>5.3.2 投标人在个人解密开始后15分钟内完成投标文件的解密工作（以柳州市电子交易系统解密倒计时为准）。因投标人原因造成投标文件在规定时间内未解密的，视为投标人撤销其投标文件；因投标人之外的原因造成投标文件在规定时间内未解密的，经招标监督部门确认并经招标人同意后，招标人可在开标现场直接导入投标人在投标截止时间前递交的未加密的电子投标文件光盘进行开标；如投标人电子光盘未提供或无法导入上传时，视为投标人撤销其投标文件。</w:t>
      </w:r>
    </w:p>
    <w:p>
      <w:pPr>
        <w:spacing w:line="360" w:lineRule="auto"/>
        <w:ind w:firstLine="525" w:firstLineChars="250"/>
        <w:rPr>
          <w:rFonts w:ascii="宋体" w:hAnsi="宋体"/>
          <w:szCs w:val="21"/>
        </w:rPr>
      </w:pPr>
      <w:r>
        <w:rPr>
          <w:rFonts w:hint="eastAsia" w:ascii="宋体" w:hAnsi="宋体"/>
          <w:szCs w:val="21"/>
        </w:rPr>
        <w:t>5.3.3因招标人（招标代理机构）原因造成投标文件在规定时间内未解密的，经招标监督部门确认并经招标人同意后，招标人可在开标现场直接导入投标人在投标截止时间前递交的未加密的电子投标文件光盘进行开标。</w:t>
      </w:r>
    </w:p>
    <w:p>
      <w:pPr>
        <w:pStyle w:val="4"/>
        <w:spacing w:line="280" w:lineRule="exact"/>
        <w:rPr>
          <w:sz w:val="24"/>
          <w:szCs w:val="24"/>
        </w:rPr>
      </w:pPr>
      <w:bookmarkStart w:id="131" w:name="_Toc533496782"/>
      <w:bookmarkStart w:id="132" w:name="_Toc4687637"/>
      <w:r>
        <w:rPr>
          <w:rFonts w:hint="eastAsia"/>
          <w:sz w:val="24"/>
          <w:szCs w:val="24"/>
        </w:rPr>
        <w:t>5.4 不予开标</w:t>
      </w:r>
      <w:bookmarkEnd w:id="131"/>
      <w:bookmarkEnd w:id="132"/>
    </w:p>
    <w:p>
      <w:pPr>
        <w:spacing w:line="360" w:lineRule="auto"/>
        <w:ind w:firstLine="420" w:firstLineChars="200"/>
        <w:rPr>
          <w:rFonts w:ascii="宋体" w:hAnsi="宋体"/>
          <w:szCs w:val="21"/>
        </w:rPr>
      </w:pPr>
      <w:r>
        <w:rPr>
          <w:rFonts w:hint="eastAsia" w:ascii="宋体" w:hAnsi="宋体"/>
          <w:szCs w:val="21"/>
        </w:rPr>
        <w:t>符合下列情况之一的投标，招标人拒绝受理或在开标时当场拒绝其投标，不得进入评标：</w:t>
      </w:r>
    </w:p>
    <w:p>
      <w:pPr>
        <w:spacing w:line="360" w:lineRule="auto"/>
        <w:ind w:firstLine="420" w:firstLineChars="200"/>
        <w:rPr>
          <w:rFonts w:ascii="宋体" w:hAnsi="宋体"/>
          <w:szCs w:val="21"/>
        </w:rPr>
      </w:pPr>
      <w:r>
        <w:rPr>
          <w:rFonts w:hint="eastAsia" w:ascii="宋体" w:hAnsi="宋体"/>
          <w:szCs w:val="21"/>
        </w:rPr>
        <w:t>（1）电子投标文件未能在投标截止时间前成功上传系统或未在投标截止时间前递交电子投标文件光盘的；</w:t>
      </w:r>
    </w:p>
    <w:p>
      <w:pPr>
        <w:spacing w:line="360" w:lineRule="auto"/>
        <w:ind w:firstLine="420" w:firstLineChars="200"/>
        <w:rPr>
          <w:rFonts w:ascii="宋体" w:hAnsi="宋体"/>
          <w:szCs w:val="21"/>
        </w:rPr>
      </w:pPr>
      <w:r>
        <w:rPr>
          <w:rFonts w:hint="eastAsia" w:ascii="宋体" w:hAnsi="宋体"/>
          <w:szCs w:val="21"/>
        </w:rPr>
        <w:t>（2）投标人法定代表人或其授权的专职投标员（开标现场未提交授权委托书）未按时出席开标会或应核验的身份证未通过验证的；</w:t>
      </w:r>
    </w:p>
    <w:p>
      <w:pPr>
        <w:spacing w:line="360" w:lineRule="auto"/>
        <w:ind w:firstLine="420" w:firstLineChars="200"/>
        <w:rPr>
          <w:rFonts w:ascii="宋体" w:hAnsi="宋体"/>
          <w:szCs w:val="21"/>
        </w:rPr>
      </w:pPr>
      <w:r>
        <w:rPr>
          <w:rFonts w:hint="eastAsia" w:ascii="宋体" w:hAnsi="宋体"/>
          <w:szCs w:val="21"/>
        </w:rPr>
        <w:t>（3）现场持身份证的专职投标员与通过身份证验证、授权出席开标会、授权签署投标文件的专职投标员非同一人的。</w:t>
      </w:r>
    </w:p>
    <w:p>
      <w:pPr>
        <w:pStyle w:val="4"/>
        <w:spacing w:line="280" w:lineRule="exact"/>
        <w:rPr>
          <w:sz w:val="24"/>
          <w:szCs w:val="24"/>
        </w:rPr>
      </w:pPr>
      <w:bookmarkStart w:id="133" w:name="_Toc4687638"/>
      <w:r>
        <w:rPr>
          <w:rFonts w:hint="eastAsia"/>
          <w:sz w:val="24"/>
          <w:szCs w:val="24"/>
        </w:rPr>
        <w:t>5.5 开标异议</w:t>
      </w:r>
      <w:bookmarkEnd w:id="133"/>
    </w:p>
    <w:p>
      <w:pPr>
        <w:spacing w:line="360" w:lineRule="auto"/>
        <w:ind w:firstLine="420" w:firstLineChars="200"/>
        <w:rPr>
          <w:rFonts w:ascii="宋体" w:hAnsi="宋体"/>
          <w:szCs w:val="21"/>
        </w:rPr>
      </w:pPr>
      <w:r>
        <w:rPr>
          <w:rFonts w:hint="eastAsia" w:ascii="宋体" w:hAnsi="宋体"/>
          <w:szCs w:val="21"/>
        </w:rPr>
        <w:t>投标人对开标有异议的，应当在开标现场提出，招标人当场作出答复，并制作记录。</w:t>
      </w:r>
    </w:p>
    <w:p>
      <w:pPr>
        <w:pStyle w:val="4"/>
        <w:spacing w:line="280" w:lineRule="exact"/>
        <w:rPr>
          <w:sz w:val="24"/>
          <w:szCs w:val="24"/>
        </w:rPr>
      </w:pPr>
      <w:bookmarkStart w:id="134" w:name="_Toc4687639"/>
      <w:r>
        <w:rPr>
          <w:sz w:val="28"/>
          <w:szCs w:val="28"/>
        </w:rPr>
        <w:t>6．评标</w:t>
      </w:r>
      <w:bookmarkEnd w:id="129"/>
      <w:bookmarkEnd w:id="130"/>
      <w:bookmarkEnd w:id="134"/>
    </w:p>
    <w:p>
      <w:pPr>
        <w:pStyle w:val="4"/>
        <w:spacing w:line="280" w:lineRule="exact"/>
        <w:rPr>
          <w:sz w:val="24"/>
          <w:szCs w:val="24"/>
        </w:rPr>
      </w:pPr>
      <w:bookmarkStart w:id="135" w:name="_Toc533496784"/>
      <w:bookmarkStart w:id="136" w:name="_Toc4687640"/>
      <w:bookmarkStart w:id="137" w:name="_Toc395312544"/>
      <w:bookmarkStart w:id="138" w:name="_Toc395382418"/>
      <w:bookmarkStart w:id="139" w:name="_Toc389065183"/>
      <w:r>
        <w:rPr>
          <w:rFonts w:hint="eastAsia"/>
          <w:sz w:val="24"/>
          <w:szCs w:val="24"/>
        </w:rPr>
        <w:t>6.1 评标委员会</w:t>
      </w:r>
      <w:bookmarkEnd w:id="135"/>
      <w:bookmarkEnd w:id="136"/>
      <w:bookmarkEnd w:id="137"/>
    </w:p>
    <w:p>
      <w:pPr>
        <w:spacing w:line="360" w:lineRule="auto"/>
        <w:ind w:firstLine="420" w:firstLineChars="200"/>
        <w:rPr>
          <w:rFonts w:ascii="宋体" w:hAnsi="宋体"/>
          <w:szCs w:val="21"/>
        </w:rPr>
      </w:pPr>
      <w:r>
        <w:rPr>
          <w:rFonts w:hint="eastAsia" w:ascii="宋体" w:hAnsi="宋体"/>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截标前，招标人应将评委会组成情况提交招标监督部门备案。需要从建设主管部门专家库中抽取专家的，登陆柳州市建设工程评标专家综合管理系统填报申请信息进行专家抽取）。</w:t>
      </w:r>
    </w:p>
    <w:p>
      <w:pPr>
        <w:spacing w:line="360" w:lineRule="auto"/>
        <w:ind w:firstLine="420" w:firstLineChars="200"/>
        <w:rPr>
          <w:rFonts w:ascii="宋体" w:hAnsi="宋体"/>
          <w:szCs w:val="21"/>
        </w:rPr>
      </w:pPr>
      <w:r>
        <w:rPr>
          <w:rFonts w:hint="eastAsia" w:ascii="宋体" w:hAnsi="宋体"/>
          <w:szCs w:val="21"/>
        </w:rPr>
        <w:t>6.1.2 评标委员会成员有下列情形之一的，应当回避：</w:t>
      </w:r>
    </w:p>
    <w:p>
      <w:pPr>
        <w:spacing w:line="360" w:lineRule="auto"/>
        <w:ind w:firstLine="420" w:firstLineChars="200"/>
        <w:rPr>
          <w:rFonts w:ascii="宋体" w:hAnsi="宋体"/>
          <w:szCs w:val="21"/>
        </w:rPr>
      </w:pPr>
      <w:bookmarkStart w:id="140" w:name="_Toc395312545"/>
      <w:r>
        <w:rPr>
          <w:rFonts w:hint="eastAsia" w:ascii="宋体" w:hAnsi="宋体"/>
          <w:szCs w:val="21"/>
        </w:rPr>
        <w:t>①投标人或者投标人主要负责人的近亲属；</w:t>
      </w:r>
    </w:p>
    <w:p>
      <w:pPr>
        <w:spacing w:line="360" w:lineRule="auto"/>
        <w:ind w:firstLine="420" w:firstLineChars="200"/>
        <w:rPr>
          <w:rFonts w:ascii="宋体" w:hAnsi="宋体"/>
          <w:szCs w:val="21"/>
        </w:rPr>
      </w:pPr>
      <w:r>
        <w:rPr>
          <w:rFonts w:hint="eastAsia" w:ascii="宋体" w:hAnsi="宋体"/>
          <w:szCs w:val="21"/>
        </w:rPr>
        <w:t>②项目主管部门或者行政监督部门或者综合监管部门或者公共资源交易服务中心工作的人员；</w:t>
      </w:r>
    </w:p>
    <w:p>
      <w:pPr>
        <w:spacing w:line="360" w:lineRule="auto"/>
        <w:ind w:firstLine="420" w:firstLineChars="200"/>
        <w:rPr>
          <w:rFonts w:ascii="宋体" w:hAnsi="宋体"/>
          <w:szCs w:val="21"/>
        </w:rPr>
      </w:pPr>
      <w:r>
        <w:rPr>
          <w:rFonts w:hint="eastAsia" w:ascii="宋体" w:hAnsi="宋体"/>
          <w:szCs w:val="21"/>
        </w:rPr>
        <w:t>③与投标人有经济利益关系，可能影响对投标公正评审的；</w:t>
      </w:r>
    </w:p>
    <w:p>
      <w:pPr>
        <w:spacing w:line="360" w:lineRule="auto"/>
        <w:ind w:firstLine="420" w:firstLineChars="200"/>
        <w:rPr>
          <w:rFonts w:ascii="宋体" w:hAnsi="宋体"/>
          <w:szCs w:val="21"/>
        </w:rPr>
      </w:pPr>
      <w:r>
        <w:rPr>
          <w:rFonts w:hint="eastAsia" w:ascii="宋体" w:hAnsi="宋体"/>
          <w:szCs w:val="21"/>
        </w:rPr>
        <w:t>④2年内曾在投标单位中任职或担任顾问的；</w:t>
      </w:r>
    </w:p>
    <w:p>
      <w:pPr>
        <w:spacing w:line="360" w:lineRule="auto"/>
        <w:ind w:firstLine="420" w:firstLineChars="200"/>
        <w:rPr>
          <w:rFonts w:ascii="宋体" w:hAnsi="宋体"/>
          <w:szCs w:val="21"/>
        </w:rPr>
      </w:pPr>
      <w:r>
        <w:rPr>
          <w:rFonts w:hint="eastAsia" w:ascii="宋体" w:hAnsi="宋体"/>
          <w:szCs w:val="21"/>
        </w:rPr>
        <w:t>⑤在投标单位退休不满3年（含3年）的；</w:t>
      </w:r>
    </w:p>
    <w:p>
      <w:pPr>
        <w:spacing w:line="360" w:lineRule="auto"/>
        <w:ind w:firstLine="420" w:firstLineChars="200"/>
        <w:rPr>
          <w:rFonts w:ascii="宋体" w:hAnsi="宋体"/>
          <w:szCs w:val="21"/>
        </w:rPr>
      </w:pPr>
      <w:r>
        <w:rPr>
          <w:rFonts w:hint="eastAsia" w:ascii="宋体" w:hAnsi="宋体"/>
          <w:szCs w:val="21"/>
        </w:rPr>
        <w:t>⑥现任职单位与投标单位的法定代表人为同一人的；</w:t>
      </w:r>
    </w:p>
    <w:p>
      <w:pPr>
        <w:spacing w:line="360" w:lineRule="auto"/>
        <w:ind w:firstLine="420" w:firstLineChars="200"/>
        <w:rPr>
          <w:rFonts w:ascii="宋体" w:hAnsi="宋体"/>
          <w:szCs w:val="21"/>
        </w:rPr>
      </w:pPr>
      <w:r>
        <w:rPr>
          <w:rFonts w:hint="eastAsia" w:ascii="宋体" w:hAnsi="宋体"/>
          <w:szCs w:val="21"/>
        </w:rPr>
        <w:t>⑦现任职单位与投标单位是上（下）级管理或控股（被控股）关系的；</w:t>
      </w:r>
    </w:p>
    <w:p>
      <w:pPr>
        <w:spacing w:line="360" w:lineRule="auto"/>
        <w:ind w:firstLine="420" w:firstLineChars="200"/>
        <w:rPr>
          <w:rFonts w:ascii="宋体" w:hAnsi="宋体"/>
          <w:szCs w:val="21"/>
        </w:rPr>
      </w:pPr>
      <w:r>
        <w:rPr>
          <w:rFonts w:hint="eastAsia" w:ascii="宋体" w:hAnsi="宋体"/>
          <w:szCs w:val="21"/>
        </w:rPr>
        <w:t>⑧曾因在招标、评标以及其他与招标投标有关活动中从事违法行为而受过行政处罚或刑事处罚的；</w:t>
      </w:r>
    </w:p>
    <w:p>
      <w:pPr>
        <w:spacing w:line="360" w:lineRule="auto"/>
        <w:ind w:firstLine="420" w:firstLineChars="200"/>
        <w:rPr>
          <w:rFonts w:ascii="宋体" w:hAnsi="宋体"/>
          <w:szCs w:val="21"/>
        </w:rPr>
      </w:pPr>
      <w:r>
        <w:rPr>
          <w:rFonts w:hint="eastAsia" w:ascii="宋体" w:hAnsi="宋体"/>
          <w:szCs w:val="21"/>
        </w:rPr>
        <w:t>⑨法律法规规定的其他情形。</w:t>
      </w:r>
    </w:p>
    <w:p>
      <w:pPr>
        <w:spacing w:line="360" w:lineRule="auto"/>
        <w:ind w:firstLine="420" w:firstLineChars="200"/>
        <w:rPr>
          <w:rFonts w:ascii="宋体" w:hAnsi="宋体"/>
          <w:szCs w:val="21"/>
        </w:rPr>
      </w:pPr>
      <w:r>
        <w:rPr>
          <w:rFonts w:hint="eastAsia" w:ascii="宋体" w:hAnsi="宋体"/>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4"/>
        <w:spacing w:line="280" w:lineRule="exact"/>
        <w:rPr>
          <w:sz w:val="24"/>
          <w:szCs w:val="24"/>
        </w:rPr>
      </w:pPr>
      <w:bookmarkStart w:id="141" w:name="_Toc4687641"/>
      <w:bookmarkStart w:id="142" w:name="_Toc533496785"/>
      <w:r>
        <w:rPr>
          <w:rFonts w:hint="eastAsia"/>
          <w:sz w:val="24"/>
          <w:szCs w:val="24"/>
        </w:rPr>
        <w:t>6.2 评标原则</w:t>
      </w:r>
      <w:bookmarkEnd w:id="140"/>
      <w:bookmarkEnd w:id="141"/>
      <w:bookmarkEnd w:id="142"/>
    </w:p>
    <w:p>
      <w:pPr>
        <w:spacing w:line="360" w:lineRule="auto"/>
        <w:ind w:firstLine="420" w:firstLineChars="200"/>
        <w:rPr>
          <w:rFonts w:ascii="宋体" w:hAnsi="宋体"/>
          <w:szCs w:val="21"/>
        </w:rPr>
      </w:pPr>
      <w:r>
        <w:rPr>
          <w:rFonts w:hint="eastAsia" w:ascii="宋体" w:hAnsi="宋体"/>
          <w:szCs w:val="21"/>
        </w:rPr>
        <w:t>6.2.1评标活动遵循公平、公正、科学和择优的原则。</w:t>
      </w:r>
    </w:p>
    <w:p>
      <w:pPr>
        <w:spacing w:line="360" w:lineRule="auto"/>
        <w:ind w:firstLine="420" w:firstLineChars="200"/>
        <w:rPr>
          <w:rFonts w:ascii="宋体" w:hAnsi="宋体"/>
          <w:szCs w:val="21"/>
        </w:rPr>
      </w:pPr>
      <w:r>
        <w:rPr>
          <w:rFonts w:hint="eastAsia" w:ascii="宋体" w:hAnsi="宋体"/>
          <w:szCs w:val="21"/>
        </w:rPr>
        <w:t>6.2.2 电子评标的应急措施：</w:t>
      </w:r>
    </w:p>
    <w:p>
      <w:pPr>
        <w:spacing w:line="360" w:lineRule="auto"/>
        <w:ind w:firstLine="420" w:firstLineChars="200"/>
        <w:rPr>
          <w:rFonts w:ascii="宋体" w:hAnsi="宋体"/>
          <w:szCs w:val="21"/>
        </w:rPr>
      </w:pPr>
      <w:r>
        <w:rPr>
          <w:rFonts w:hint="eastAsia" w:ascii="宋体" w:hAnsi="宋体"/>
          <w:szCs w:val="21"/>
        </w:rPr>
        <w:t>开标结束后，因电子招标投标系统故障无法评标时，经招标监督部门同意后，招标人可以选择暂停评标活动，等待故障排除后继续评标；也可以选择启用未加密的电子投标文件光盘，使用应急评标系统继续进行评标活动。</w:t>
      </w:r>
    </w:p>
    <w:p>
      <w:pPr>
        <w:spacing w:line="360" w:lineRule="auto"/>
        <w:ind w:firstLine="420" w:firstLineChars="200"/>
        <w:rPr>
          <w:rFonts w:ascii="宋体" w:hAnsi="宋体"/>
          <w:szCs w:val="21"/>
        </w:rPr>
      </w:pPr>
      <w:r>
        <w:rPr>
          <w:rFonts w:hint="eastAsia" w:ascii="宋体" w:hAnsi="宋体"/>
          <w:szCs w:val="21"/>
        </w:rPr>
        <w:t>6.2.3启用应急措施导入的未加密电子投标文件，需核验未加密的电子投标文件是否与上传的电子投标文件为同时生成的版本（核验结果以系统为准）。如投标人电子光盘未按要求提供或由于投标人的责任无法成功导入上传的，则视为投标人撤销其投标文件。远程评标时如遇上述情形，经招标监督部门确认后，可在本地抽取专家，采用未加密的电子投标文件光盘继续评标，或等待系统恢复正常后再组织评标。采取应急措施时，必须对原有资料及信息作出妥善保密处理。</w:t>
      </w:r>
    </w:p>
    <w:p>
      <w:pPr>
        <w:pStyle w:val="4"/>
        <w:spacing w:line="280" w:lineRule="exact"/>
        <w:rPr>
          <w:sz w:val="24"/>
          <w:szCs w:val="24"/>
        </w:rPr>
      </w:pPr>
      <w:bookmarkStart w:id="143" w:name="_Toc395312546"/>
      <w:bookmarkStart w:id="144" w:name="_Toc4687642"/>
      <w:bookmarkStart w:id="145" w:name="_Toc533496786"/>
      <w:r>
        <w:rPr>
          <w:rFonts w:hint="eastAsia"/>
          <w:sz w:val="24"/>
          <w:szCs w:val="24"/>
        </w:rPr>
        <w:t>6.3 评标</w:t>
      </w:r>
      <w:bookmarkEnd w:id="143"/>
      <w:r>
        <w:rPr>
          <w:rFonts w:hint="eastAsia"/>
          <w:sz w:val="24"/>
          <w:szCs w:val="24"/>
        </w:rPr>
        <w:t>方式和开评标资料整理</w:t>
      </w:r>
      <w:bookmarkEnd w:id="144"/>
      <w:bookmarkEnd w:id="145"/>
    </w:p>
    <w:p>
      <w:pPr>
        <w:spacing w:line="360" w:lineRule="auto"/>
        <w:ind w:firstLine="420" w:firstLineChars="200"/>
        <w:rPr>
          <w:rFonts w:ascii="宋体" w:hAnsi="宋体"/>
          <w:szCs w:val="21"/>
        </w:rPr>
      </w:pPr>
      <w:r>
        <w:rPr>
          <w:rFonts w:hint="eastAsia" w:ascii="宋体" w:hAnsi="宋体"/>
          <w:szCs w:val="21"/>
        </w:rPr>
        <w:t>6.3.1评标委员会按照第三章“评标办法”规定的方法、评审因素、标准和程序对投标文件进行评审。第三章“评标办法”没有规定的方法、评审因素和标准，不作为评标依据。</w:t>
      </w:r>
    </w:p>
    <w:p>
      <w:pPr>
        <w:spacing w:line="360" w:lineRule="auto"/>
        <w:ind w:firstLine="420" w:firstLineChars="200"/>
        <w:rPr>
          <w:rFonts w:ascii="宋体" w:hAnsi="宋体"/>
          <w:szCs w:val="21"/>
        </w:rPr>
      </w:pPr>
      <w:r>
        <w:rPr>
          <w:rFonts w:hint="eastAsia" w:ascii="宋体" w:hAnsi="宋体"/>
          <w:szCs w:val="21"/>
        </w:rPr>
        <w:t>6.3.2评标委员会完成评标后，立即通过电子交易系统提交评标报告和中标候选人名单，并同时向招标人移交所有评标所涉资料。</w:t>
      </w:r>
    </w:p>
    <w:p>
      <w:pPr>
        <w:spacing w:line="360" w:lineRule="auto"/>
        <w:ind w:firstLine="420" w:firstLineChars="200"/>
        <w:rPr>
          <w:rFonts w:ascii="宋体" w:hAnsi="宋体"/>
          <w:szCs w:val="21"/>
        </w:rPr>
      </w:pPr>
      <w:r>
        <w:rPr>
          <w:rFonts w:hint="eastAsia" w:ascii="宋体" w:hAnsi="宋体"/>
          <w:szCs w:val="21"/>
        </w:rPr>
        <w:t>6.3.3开评标结束后，招标人（招标代理）可登录电子交易系统下载相关开评标资料。</w:t>
      </w:r>
    </w:p>
    <w:p>
      <w:pPr>
        <w:pStyle w:val="4"/>
        <w:spacing w:line="280" w:lineRule="exact"/>
        <w:rPr>
          <w:sz w:val="24"/>
          <w:szCs w:val="24"/>
        </w:rPr>
      </w:pPr>
      <w:bookmarkStart w:id="146" w:name="_Toc392940978"/>
      <w:bookmarkStart w:id="147" w:name="_Toc4687643"/>
      <w:bookmarkStart w:id="148" w:name="_Toc533496787"/>
      <w:bookmarkStart w:id="149" w:name="_Toc395312548"/>
      <w:bookmarkStart w:id="150" w:name="_Toc389065181"/>
      <w:r>
        <w:rPr>
          <w:rFonts w:hint="eastAsia"/>
          <w:sz w:val="24"/>
          <w:szCs w:val="24"/>
        </w:rPr>
        <w:t>6.4 评标资料封存和启封</w:t>
      </w:r>
      <w:bookmarkEnd w:id="146"/>
      <w:bookmarkEnd w:id="147"/>
      <w:bookmarkEnd w:id="148"/>
      <w:bookmarkEnd w:id="149"/>
    </w:p>
    <w:p>
      <w:pPr>
        <w:spacing w:line="360" w:lineRule="auto"/>
        <w:ind w:firstLine="420" w:firstLineChars="200"/>
        <w:rPr>
          <w:rFonts w:ascii="宋体" w:hAnsi="宋体"/>
          <w:szCs w:val="21"/>
        </w:rPr>
      </w:pPr>
      <w:r>
        <w:rPr>
          <w:rFonts w:hint="eastAsia" w:ascii="宋体" w:hAnsi="宋体"/>
          <w:szCs w:val="21"/>
        </w:rPr>
        <w:t>6.4.1 评标结束至中标通知书发放时，招标人按“投标人须知前附表”规定的封存方式封存评标资料，封存资料内容包括：</w:t>
      </w:r>
    </w:p>
    <w:p>
      <w:pPr>
        <w:spacing w:line="360" w:lineRule="auto"/>
        <w:ind w:firstLine="420" w:firstLineChars="200"/>
        <w:rPr>
          <w:rFonts w:ascii="宋体" w:hAnsi="宋体"/>
          <w:szCs w:val="21"/>
        </w:rPr>
      </w:pPr>
      <w:r>
        <w:rPr>
          <w:rFonts w:hint="eastAsia" w:ascii="宋体" w:hAnsi="宋体"/>
          <w:szCs w:val="21"/>
        </w:rPr>
        <w:t>（1）招标项目开评标资料原件：投标单位人员诚信信息核查情况记录表、开标记录表、评标报告及其附件（含评标过程中形成的全部评标表格和清标表格）、投标人开标签到表、专家抽取申请表、专家抽取表、专家签到表、评标纪律、业主委托书；</w:t>
      </w:r>
    </w:p>
    <w:p>
      <w:pPr>
        <w:spacing w:line="360" w:lineRule="auto"/>
        <w:ind w:firstLine="420" w:firstLineChars="200"/>
        <w:rPr>
          <w:rFonts w:ascii="宋体" w:hAnsi="宋体"/>
          <w:szCs w:val="21"/>
        </w:rPr>
      </w:pPr>
      <w:r>
        <w:rPr>
          <w:rFonts w:hint="eastAsia" w:ascii="宋体" w:hAnsi="宋体"/>
          <w:szCs w:val="21"/>
        </w:rPr>
        <w:t>（2）现场递交的电子投标文件光盘；</w:t>
      </w:r>
    </w:p>
    <w:p>
      <w:pPr>
        <w:spacing w:line="360" w:lineRule="auto"/>
        <w:ind w:firstLine="420" w:firstLineChars="200"/>
        <w:rPr>
          <w:rFonts w:ascii="宋体" w:hAnsi="宋体"/>
          <w:szCs w:val="21"/>
        </w:rPr>
      </w:pPr>
      <w:r>
        <w:rPr>
          <w:rFonts w:hint="eastAsia" w:ascii="宋体" w:hAnsi="宋体"/>
          <w:szCs w:val="21"/>
        </w:rPr>
        <w:t>（3）“投标人须知前附表”要求封存的其它材料。</w:t>
      </w:r>
    </w:p>
    <w:p>
      <w:pPr>
        <w:spacing w:line="360" w:lineRule="auto"/>
        <w:ind w:firstLine="420" w:firstLineChars="200"/>
        <w:rPr>
          <w:rFonts w:ascii="宋体" w:hAnsi="宋体"/>
          <w:szCs w:val="21"/>
        </w:rPr>
      </w:pPr>
      <w:r>
        <w:rPr>
          <w:rFonts w:hint="eastAsia" w:ascii="宋体" w:hAnsi="宋体"/>
          <w:szCs w:val="21"/>
        </w:rPr>
        <w:t>6.4.2 如在封存期间处理招标投标利害当事人提出异议或者投诉时需要启封评标资料的，应按当地招投标监督管理部门规定的程序启封。</w:t>
      </w:r>
    </w:p>
    <w:p>
      <w:pPr>
        <w:spacing w:line="360" w:lineRule="auto"/>
        <w:ind w:firstLine="420" w:firstLineChars="200"/>
        <w:rPr>
          <w:rFonts w:ascii="宋体" w:hAnsi="宋体"/>
          <w:szCs w:val="21"/>
        </w:rPr>
      </w:pPr>
      <w:r>
        <w:rPr>
          <w:rFonts w:hint="eastAsia" w:ascii="宋体" w:hAnsi="宋体"/>
          <w:szCs w:val="21"/>
        </w:rPr>
        <w:t>6.4.3 评标资料封存和启封应符合当地招投标监督管理部门的规定。</w:t>
      </w:r>
    </w:p>
    <w:bookmarkEnd w:id="150"/>
    <w:p>
      <w:pPr>
        <w:pStyle w:val="4"/>
        <w:spacing w:line="280" w:lineRule="exact"/>
        <w:rPr>
          <w:sz w:val="24"/>
          <w:szCs w:val="24"/>
        </w:rPr>
      </w:pPr>
      <w:bookmarkStart w:id="151" w:name="_Toc4687644"/>
      <w:r>
        <w:rPr>
          <w:rFonts w:hint="eastAsia"/>
          <w:sz w:val="24"/>
          <w:szCs w:val="24"/>
        </w:rPr>
        <w:t>6.5 中标候选人公示</w:t>
      </w:r>
      <w:bookmarkEnd w:id="138"/>
      <w:bookmarkEnd w:id="139"/>
      <w:bookmarkEnd w:id="151"/>
    </w:p>
    <w:p>
      <w:pPr>
        <w:spacing w:line="360" w:lineRule="auto"/>
        <w:ind w:firstLine="420" w:firstLineChars="200"/>
        <w:rPr>
          <w:szCs w:val="21"/>
        </w:rPr>
      </w:pPr>
      <w:r>
        <w:rPr>
          <w:szCs w:val="21"/>
        </w:rPr>
        <w:t>6.6.1 招标人自收到评标报告之日起3日内，必须在</w:t>
      </w:r>
      <w:r>
        <w:rPr>
          <w:rFonts w:hint="eastAsia"/>
          <w:szCs w:val="21"/>
        </w:rPr>
        <w:t>“</w:t>
      </w:r>
      <w:r>
        <w:rPr>
          <w:szCs w:val="21"/>
        </w:rPr>
        <w:t>投标人须知前附表</w:t>
      </w:r>
      <w:r>
        <w:rPr>
          <w:rFonts w:hint="eastAsia"/>
          <w:szCs w:val="21"/>
        </w:rPr>
        <w:t>”</w:t>
      </w:r>
      <w:r>
        <w:rPr>
          <w:szCs w:val="21"/>
        </w:rPr>
        <w:t>规定的媒介上</w:t>
      </w:r>
      <w:r>
        <w:rPr>
          <w:rFonts w:hint="eastAsia"/>
          <w:szCs w:val="21"/>
        </w:rPr>
        <w:t>按照规定的格式</w:t>
      </w:r>
      <w:r>
        <w:rPr>
          <w:szCs w:val="21"/>
        </w:rPr>
        <w:t>公示中标候选人，公示期不少于3日。招标人逾期不发出中标候选人公示的，由当地招投标监督管理部门</w:t>
      </w:r>
      <w:r>
        <w:rPr>
          <w:rFonts w:hint="eastAsia"/>
          <w:szCs w:val="21"/>
        </w:rPr>
        <w:t>责令招标人及时改正</w:t>
      </w:r>
      <w:r>
        <w:rPr>
          <w:szCs w:val="21"/>
        </w:rPr>
        <w:t>。</w:t>
      </w:r>
    </w:p>
    <w:p>
      <w:pPr>
        <w:spacing w:line="360" w:lineRule="auto"/>
        <w:ind w:firstLine="420" w:firstLineChars="200"/>
        <w:rPr>
          <w:szCs w:val="21"/>
        </w:rPr>
      </w:pPr>
      <w:r>
        <w:rPr>
          <w:szCs w:val="21"/>
        </w:rPr>
        <w:t>6.6.2 投标人或者其他利害关系人对评标结果有异议的，应当在中标候选人公示期间提出。招标人自收到异议之日起3日内作出答复</w:t>
      </w:r>
      <w:r>
        <w:rPr>
          <w:rFonts w:hint="eastAsia"/>
          <w:szCs w:val="21"/>
        </w:rPr>
        <w:t>。</w:t>
      </w:r>
      <w:r>
        <w:rPr>
          <w:szCs w:val="21"/>
        </w:rPr>
        <w:t>对招标人答复不满意或招标人拒不答复的，投标人</w:t>
      </w:r>
      <w:r>
        <w:rPr>
          <w:rFonts w:hint="eastAsia"/>
          <w:szCs w:val="21"/>
        </w:rPr>
        <w:t>可按照本章第9.5条的规定程序</w:t>
      </w:r>
      <w:r>
        <w:rPr>
          <w:szCs w:val="21"/>
        </w:rPr>
        <w:t>向有关行政监督部门投诉。</w:t>
      </w:r>
    </w:p>
    <w:p>
      <w:pPr>
        <w:spacing w:line="360" w:lineRule="auto"/>
        <w:ind w:firstLine="420" w:firstLineChars="200"/>
        <w:rPr>
          <w:szCs w:val="21"/>
        </w:rPr>
      </w:pPr>
      <w:r>
        <w:rPr>
          <w:szCs w:val="21"/>
        </w:rPr>
        <w:t>6.6.3 招标人对中标候选人有投诉的，按</w:t>
      </w:r>
      <w:r>
        <w:rPr>
          <w:rFonts w:hint="eastAsia"/>
          <w:szCs w:val="21"/>
        </w:rPr>
        <w:t>照</w:t>
      </w:r>
      <w:r>
        <w:rPr>
          <w:szCs w:val="21"/>
        </w:rPr>
        <w:t>本章</w:t>
      </w:r>
      <w:r>
        <w:rPr>
          <w:rFonts w:hint="eastAsia"/>
          <w:szCs w:val="21"/>
        </w:rPr>
        <w:t>第</w:t>
      </w:r>
      <w:r>
        <w:rPr>
          <w:szCs w:val="21"/>
        </w:rPr>
        <w:t>9.5条的规定程序执行。</w:t>
      </w:r>
    </w:p>
    <w:p>
      <w:pPr>
        <w:pStyle w:val="3"/>
        <w:spacing w:line="280" w:lineRule="exact"/>
        <w:rPr>
          <w:rFonts w:ascii="Times New Roman" w:hAnsi="Times New Roman" w:eastAsia="宋体"/>
          <w:sz w:val="28"/>
          <w:szCs w:val="28"/>
        </w:rPr>
      </w:pPr>
      <w:bookmarkStart w:id="152" w:name="_Toc4687645"/>
      <w:bookmarkStart w:id="153" w:name="_Toc349558148"/>
      <w:bookmarkStart w:id="154" w:name="_Toc184635077"/>
      <w:r>
        <w:rPr>
          <w:rFonts w:ascii="Times New Roman" w:hAnsi="Times New Roman" w:eastAsia="宋体"/>
          <w:sz w:val="28"/>
          <w:szCs w:val="28"/>
        </w:rPr>
        <w:t>7．合同授予</w:t>
      </w:r>
      <w:bookmarkEnd w:id="152"/>
      <w:bookmarkEnd w:id="153"/>
      <w:bookmarkEnd w:id="154"/>
    </w:p>
    <w:p>
      <w:pPr>
        <w:pStyle w:val="4"/>
        <w:spacing w:line="280" w:lineRule="exact"/>
        <w:rPr>
          <w:sz w:val="24"/>
          <w:szCs w:val="24"/>
        </w:rPr>
      </w:pPr>
      <w:bookmarkStart w:id="155" w:name="_Toc395312551"/>
      <w:bookmarkStart w:id="156" w:name="_Toc4687646"/>
      <w:bookmarkStart w:id="157" w:name="_Toc533496789"/>
      <w:bookmarkStart w:id="158" w:name="_Toc349558149"/>
      <w:r>
        <w:rPr>
          <w:rFonts w:hint="eastAsia"/>
          <w:sz w:val="24"/>
          <w:szCs w:val="24"/>
        </w:rPr>
        <w:t>7.1 定标方式</w:t>
      </w:r>
      <w:bookmarkEnd w:id="155"/>
      <w:bookmarkEnd w:id="156"/>
      <w:bookmarkEnd w:id="157"/>
    </w:p>
    <w:p>
      <w:pPr>
        <w:spacing w:line="360" w:lineRule="auto"/>
        <w:ind w:firstLine="420" w:firstLineChars="200"/>
        <w:rPr>
          <w:rFonts w:ascii="宋体" w:hAnsi="宋体"/>
          <w:szCs w:val="21"/>
        </w:rPr>
      </w:pPr>
      <w:r>
        <w:rPr>
          <w:rFonts w:hint="eastAsia" w:ascii="宋体" w:hAnsi="宋体"/>
          <w:szCs w:val="21"/>
        </w:rPr>
        <w:t>除“投标人须知前附表”规定评标委员会直接确定中标人外，招标人依据评标委员会推荐的中标候选人确定中标人，评标委员会推荐中标候选人的人数见“投标人须知前附表”。</w:t>
      </w:r>
    </w:p>
    <w:p>
      <w:pPr>
        <w:spacing w:line="360" w:lineRule="auto"/>
        <w:ind w:firstLine="420" w:firstLineChars="200"/>
        <w:rPr>
          <w:rFonts w:ascii="宋体" w:hAnsi="宋体"/>
          <w:szCs w:val="21"/>
        </w:rPr>
      </w:pPr>
      <w:r>
        <w:rPr>
          <w:rFonts w:hint="eastAsia" w:ascii="宋体" w:hAnsi="宋体"/>
          <w:szCs w:val="21"/>
        </w:rPr>
        <w:t>7.1.1 同一投标人在本招标项目的多个标段中综合评分排名第一时的中标候选人推荐或定标排序原则见“投标人须知前附表”（适用于多标段招标的项目）。</w:t>
      </w:r>
    </w:p>
    <w:p>
      <w:pPr>
        <w:pStyle w:val="4"/>
        <w:spacing w:line="280" w:lineRule="exact"/>
        <w:rPr>
          <w:sz w:val="24"/>
          <w:szCs w:val="24"/>
        </w:rPr>
      </w:pPr>
      <w:bookmarkStart w:id="159" w:name="_Toc533496790"/>
      <w:bookmarkStart w:id="160" w:name="_Toc4687647"/>
      <w:bookmarkStart w:id="161" w:name="_Toc395312552"/>
      <w:r>
        <w:rPr>
          <w:rFonts w:hint="eastAsia"/>
          <w:sz w:val="24"/>
          <w:szCs w:val="24"/>
        </w:rPr>
        <w:t>7.2 中标候选人公示</w:t>
      </w:r>
      <w:bookmarkEnd w:id="159"/>
      <w:bookmarkEnd w:id="160"/>
      <w:bookmarkEnd w:id="161"/>
    </w:p>
    <w:p>
      <w:pPr>
        <w:spacing w:line="360" w:lineRule="auto"/>
        <w:ind w:firstLine="420" w:firstLineChars="200"/>
        <w:rPr>
          <w:rFonts w:ascii="宋体" w:hAnsi="宋体"/>
          <w:szCs w:val="21"/>
        </w:rPr>
      </w:pPr>
      <w:r>
        <w:rPr>
          <w:rFonts w:hint="eastAsia" w:ascii="宋体" w:hAnsi="宋体"/>
          <w:szCs w:val="21"/>
        </w:rPr>
        <w:t>招标人在收到评标报告之日起3日内，按照投标人须知前附表规定的公示媒介和期限公示中标候选人，公示内容应按规定格式、内容进行公示，公示期不得少于3个工作日。</w:t>
      </w:r>
    </w:p>
    <w:p>
      <w:pPr>
        <w:pStyle w:val="4"/>
        <w:spacing w:line="280" w:lineRule="exact"/>
        <w:rPr>
          <w:sz w:val="24"/>
          <w:szCs w:val="24"/>
        </w:rPr>
      </w:pPr>
      <w:bookmarkStart w:id="162" w:name="_Toc4687648"/>
      <w:bookmarkStart w:id="163" w:name="_Toc533496791"/>
      <w:r>
        <w:rPr>
          <w:rFonts w:hint="eastAsia"/>
          <w:sz w:val="24"/>
          <w:szCs w:val="24"/>
        </w:rPr>
        <w:t>7.3评标结果异议</w:t>
      </w:r>
      <w:bookmarkEnd w:id="162"/>
      <w:bookmarkEnd w:id="163"/>
    </w:p>
    <w:p>
      <w:pPr>
        <w:spacing w:line="360" w:lineRule="auto"/>
        <w:rPr>
          <w:rFonts w:ascii="宋体" w:hAnsi="宋体"/>
          <w:szCs w:val="21"/>
        </w:rPr>
      </w:pPr>
      <w:r>
        <w:rPr>
          <w:rFonts w:hint="eastAsia" w:ascii="宋体" w:hAnsi="宋体"/>
          <w:szCs w:val="21"/>
        </w:rPr>
        <w:t xml:space="preserve">   投标人或者其他利害关系人对评标结果有异议的，应当在中标候选人公示期间提出。招标人将在收到异议之日起3日内作出答复；作出答复前，将暂停招标投标活动。</w:t>
      </w:r>
    </w:p>
    <w:p>
      <w:pPr>
        <w:pStyle w:val="4"/>
        <w:spacing w:line="280" w:lineRule="exact"/>
        <w:rPr>
          <w:sz w:val="24"/>
          <w:szCs w:val="24"/>
        </w:rPr>
      </w:pPr>
      <w:bookmarkStart w:id="164" w:name="_Toc4687649"/>
      <w:bookmarkStart w:id="165" w:name="_Toc533496792"/>
      <w:r>
        <w:rPr>
          <w:rFonts w:hint="eastAsia"/>
          <w:sz w:val="24"/>
          <w:szCs w:val="24"/>
        </w:rPr>
        <w:t>7.4中标候选人履约能力审查</w:t>
      </w:r>
      <w:bookmarkEnd w:id="164"/>
      <w:bookmarkEnd w:id="165"/>
    </w:p>
    <w:p>
      <w:pPr>
        <w:spacing w:line="360" w:lineRule="auto"/>
        <w:rPr>
          <w:rFonts w:ascii="宋体" w:hAnsi="宋体"/>
          <w:szCs w:val="21"/>
        </w:rPr>
      </w:pPr>
      <w:r>
        <w:rPr>
          <w:rFonts w:hint="eastAsia" w:ascii="宋体" w:hAnsi="宋体"/>
          <w:szCs w:val="21"/>
        </w:rPr>
        <w:t xml:space="preserve">  中标候选人的经营、财务状况发生较大变化或存在违法行为，招标人认为可能影响其履约能力的，将在发出中标通知书前提请原评标委员会按照招标文件规定的标准和方法进行审查确认。 </w:t>
      </w:r>
    </w:p>
    <w:p>
      <w:pPr>
        <w:pStyle w:val="4"/>
        <w:spacing w:line="280" w:lineRule="exact"/>
        <w:rPr>
          <w:sz w:val="24"/>
          <w:szCs w:val="24"/>
        </w:rPr>
      </w:pPr>
      <w:bookmarkStart w:id="166" w:name="_Toc533496793"/>
      <w:bookmarkStart w:id="167" w:name="_Toc4687650"/>
      <w:r>
        <w:rPr>
          <w:rFonts w:hint="eastAsia"/>
          <w:sz w:val="24"/>
          <w:szCs w:val="24"/>
        </w:rPr>
        <w:t>7.5定标和中标通知</w:t>
      </w:r>
      <w:bookmarkEnd w:id="166"/>
      <w:bookmarkEnd w:id="167"/>
    </w:p>
    <w:p>
      <w:pPr>
        <w:spacing w:line="360" w:lineRule="auto"/>
        <w:ind w:firstLine="420" w:firstLineChars="200"/>
        <w:rPr>
          <w:rFonts w:ascii="宋体" w:hAnsi="宋体"/>
          <w:szCs w:val="21"/>
        </w:rPr>
      </w:pPr>
      <w:r>
        <w:rPr>
          <w:rFonts w:hint="eastAsia" w:ascii="宋体" w:hAnsi="宋体"/>
          <w:szCs w:val="21"/>
        </w:rPr>
        <w:t>中标候选人公示期满无异议或投诉的，则公示的第一中标候选人即为本招标项目的中标人，招标人依法进行中标结果公示，中标结果公示应当载明中标人名称。招标人应在5日内按规定的格式以书面形式向中标人发出中标通知书。同时，将中标结果通知未中标的投标人。</w:t>
      </w:r>
    </w:p>
    <w:p>
      <w:pPr>
        <w:pStyle w:val="4"/>
        <w:spacing w:line="280" w:lineRule="exact"/>
        <w:rPr>
          <w:sz w:val="24"/>
          <w:szCs w:val="24"/>
        </w:rPr>
      </w:pPr>
      <w:bookmarkStart w:id="168" w:name="_Toc4687651"/>
      <w:bookmarkStart w:id="169" w:name="_Toc395312553"/>
      <w:bookmarkStart w:id="170" w:name="_Toc533496794"/>
      <w:r>
        <w:rPr>
          <w:rFonts w:hint="eastAsia"/>
          <w:sz w:val="24"/>
          <w:szCs w:val="24"/>
        </w:rPr>
        <w:t>7.6 履约保证金</w:t>
      </w:r>
      <w:bookmarkEnd w:id="168"/>
      <w:bookmarkEnd w:id="169"/>
      <w:bookmarkEnd w:id="170"/>
    </w:p>
    <w:p>
      <w:pPr>
        <w:spacing w:line="360" w:lineRule="auto"/>
        <w:ind w:firstLine="420" w:firstLineChars="200"/>
        <w:rPr>
          <w:rFonts w:ascii="宋体" w:hAnsi="宋体"/>
          <w:szCs w:val="21"/>
        </w:rPr>
      </w:pPr>
      <w:r>
        <w:rPr>
          <w:rFonts w:hint="eastAsia" w:ascii="宋体" w:hAnsi="宋体"/>
          <w:szCs w:val="21"/>
        </w:rPr>
        <w:t>7.6.1 在签订合同前，中标人应按“投标人须知前附表”规定的担保形式和招标文件第四章“合同条款及格式”规定的或者事先经过招标人书面认可的履约担保格式向招标人提交履约担保。</w:t>
      </w:r>
    </w:p>
    <w:p>
      <w:pPr>
        <w:spacing w:line="360" w:lineRule="auto"/>
        <w:ind w:firstLine="420" w:firstLineChars="200"/>
        <w:rPr>
          <w:rFonts w:ascii="宋体" w:hAnsi="宋体"/>
          <w:szCs w:val="21"/>
        </w:rPr>
      </w:pPr>
      <w:r>
        <w:rPr>
          <w:rFonts w:hint="eastAsia" w:ascii="宋体" w:hAnsi="宋体"/>
          <w:szCs w:val="21"/>
        </w:rPr>
        <w:t>7.6.2 中标人不能按本章第7.6.1项要求提交履约保证金的，视为放弃中标，其投标保证金不予退还，给招标人造成的损失超过投标保证金数额的，中标人还应当对超过部分予以赔偿。</w:t>
      </w:r>
    </w:p>
    <w:p>
      <w:pPr>
        <w:pStyle w:val="4"/>
        <w:spacing w:line="280" w:lineRule="exact"/>
        <w:rPr>
          <w:sz w:val="24"/>
          <w:szCs w:val="24"/>
        </w:rPr>
      </w:pPr>
      <w:bookmarkStart w:id="171" w:name="_Toc4687652"/>
      <w:bookmarkStart w:id="172" w:name="_Toc395312554"/>
      <w:bookmarkStart w:id="173" w:name="_Toc533496795"/>
      <w:r>
        <w:rPr>
          <w:rFonts w:hint="eastAsia"/>
          <w:sz w:val="24"/>
          <w:szCs w:val="24"/>
        </w:rPr>
        <w:t>7.7 签订合同</w:t>
      </w:r>
      <w:bookmarkEnd w:id="171"/>
      <w:bookmarkEnd w:id="172"/>
      <w:bookmarkEnd w:id="173"/>
    </w:p>
    <w:p>
      <w:pPr>
        <w:spacing w:line="360" w:lineRule="auto"/>
        <w:ind w:firstLine="420" w:firstLineChars="200"/>
        <w:rPr>
          <w:rFonts w:ascii="宋体" w:hAnsi="宋体"/>
          <w:szCs w:val="21"/>
        </w:rPr>
      </w:pPr>
      <w:r>
        <w:rPr>
          <w:rFonts w:hint="eastAsia" w:ascii="宋体" w:hAnsi="宋体"/>
          <w:szCs w:val="21"/>
        </w:rPr>
        <w:t>7.7.1 招标人和中标人应当在投标有效期内以及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对依法必须进行招标的项目的中标人，由有关行政监督部门责令改正。</w:t>
      </w:r>
    </w:p>
    <w:p>
      <w:pPr>
        <w:spacing w:line="360" w:lineRule="auto"/>
        <w:ind w:firstLine="420" w:firstLineChars="200"/>
        <w:rPr>
          <w:rFonts w:ascii="宋体" w:hAnsi="宋体"/>
          <w:szCs w:val="21"/>
        </w:rPr>
      </w:pPr>
      <w:r>
        <w:rPr>
          <w:rFonts w:hint="eastAsia" w:ascii="宋体" w:hAnsi="宋体"/>
          <w:szCs w:val="21"/>
        </w:rPr>
        <w:t>7.7.2 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或者评标结果排序）依次确定其他中标候选人为中标人。依次确定其他中标候选人与招标人预期差距较大，或者对招标人明显不利的，招标人可以重新招标。</w:t>
      </w:r>
    </w:p>
    <w:p>
      <w:pPr>
        <w:spacing w:line="360" w:lineRule="auto"/>
        <w:ind w:firstLine="420" w:firstLineChars="200"/>
        <w:rPr>
          <w:rFonts w:ascii="宋体" w:hAnsi="宋体"/>
          <w:szCs w:val="21"/>
        </w:rPr>
      </w:pPr>
      <w:r>
        <w:rPr>
          <w:rFonts w:hint="eastAsia" w:ascii="宋体" w:hAnsi="宋体"/>
          <w:szCs w:val="21"/>
        </w:rPr>
        <w:t>7.7.3 发出中标通知书后，招标人无正当理由拒签合同的，由有关行政监督部门给予警告，责令改正。同时招标人向中标人退还投标保证金；给中标人造成损失的，还应当赔偿损失。</w:t>
      </w:r>
    </w:p>
    <w:p>
      <w:pPr>
        <w:spacing w:line="360" w:lineRule="auto"/>
        <w:ind w:firstLine="420" w:firstLineChars="200"/>
        <w:rPr>
          <w:rFonts w:ascii="宋体" w:hAnsi="宋体"/>
          <w:szCs w:val="21"/>
        </w:rPr>
      </w:pPr>
      <w:r>
        <w:rPr>
          <w:rFonts w:hint="eastAsia" w:ascii="宋体" w:hAnsi="宋体"/>
          <w:szCs w:val="21"/>
        </w:rPr>
        <w:t>7.7.4 联合体中标的，联合体各方应当共同与招标人签订合同，就中标项目向招标人承担连带责任。</w:t>
      </w:r>
    </w:p>
    <w:p>
      <w:pPr>
        <w:pStyle w:val="3"/>
        <w:spacing w:line="280" w:lineRule="exact"/>
        <w:rPr>
          <w:rFonts w:ascii="Times New Roman" w:hAnsi="Times New Roman" w:eastAsia="宋体"/>
          <w:sz w:val="28"/>
          <w:szCs w:val="28"/>
        </w:rPr>
      </w:pPr>
      <w:bookmarkStart w:id="174" w:name="_Toc395312555"/>
      <w:bookmarkStart w:id="175" w:name="_Toc392940980"/>
      <w:bookmarkStart w:id="176" w:name="_Toc4687653"/>
      <w:bookmarkStart w:id="177" w:name="_Toc533496796"/>
      <w:r>
        <w:rPr>
          <w:rFonts w:hint="eastAsia" w:ascii="Times New Roman" w:hAnsi="Times New Roman" w:eastAsia="宋体"/>
          <w:sz w:val="28"/>
          <w:szCs w:val="28"/>
        </w:rPr>
        <w:t>8. 重新招标</w:t>
      </w:r>
      <w:bookmarkEnd w:id="174"/>
      <w:bookmarkEnd w:id="175"/>
      <w:r>
        <w:rPr>
          <w:rFonts w:hint="eastAsia" w:ascii="Times New Roman" w:hAnsi="Times New Roman" w:eastAsia="宋体"/>
          <w:sz w:val="28"/>
          <w:szCs w:val="28"/>
        </w:rPr>
        <w:t>和不再招标</w:t>
      </w:r>
      <w:bookmarkEnd w:id="176"/>
      <w:bookmarkEnd w:id="177"/>
    </w:p>
    <w:p>
      <w:pPr>
        <w:spacing w:line="360" w:lineRule="auto"/>
        <w:ind w:firstLine="420" w:firstLineChars="200"/>
        <w:rPr>
          <w:rFonts w:ascii="宋体" w:hAnsi="宋体"/>
          <w:szCs w:val="21"/>
        </w:rPr>
      </w:pPr>
      <w:r>
        <w:rPr>
          <w:rFonts w:hint="eastAsia" w:ascii="宋体" w:hAnsi="宋体"/>
          <w:szCs w:val="21"/>
        </w:rPr>
        <w:t>8.1 有下列情形之一的，招标人将重新招标：</w:t>
      </w:r>
    </w:p>
    <w:p>
      <w:pPr>
        <w:spacing w:line="360" w:lineRule="auto"/>
        <w:ind w:firstLine="420" w:firstLineChars="200"/>
        <w:rPr>
          <w:rFonts w:ascii="宋体" w:hAnsi="宋体"/>
          <w:szCs w:val="21"/>
        </w:rPr>
      </w:pPr>
      <w:r>
        <w:rPr>
          <w:rFonts w:hint="eastAsia" w:ascii="宋体" w:hAnsi="宋体"/>
          <w:szCs w:val="21"/>
        </w:rPr>
        <w:t>（1）投标截止时间止，投标人少于3个的；</w:t>
      </w:r>
    </w:p>
    <w:p>
      <w:pPr>
        <w:spacing w:line="360" w:lineRule="auto"/>
        <w:ind w:firstLine="420" w:firstLineChars="200"/>
        <w:rPr>
          <w:rFonts w:ascii="宋体" w:hAnsi="宋体"/>
          <w:szCs w:val="21"/>
        </w:rPr>
      </w:pPr>
      <w:r>
        <w:rPr>
          <w:rFonts w:hint="eastAsia" w:ascii="宋体" w:hAnsi="宋体"/>
          <w:szCs w:val="21"/>
        </w:rPr>
        <w:t>（2）经评标委员会评审后否决所有投标的；</w:t>
      </w:r>
    </w:p>
    <w:p>
      <w:pPr>
        <w:spacing w:line="360" w:lineRule="auto"/>
        <w:ind w:firstLine="420" w:firstLineChars="200"/>
        <w:rPr>
          <w:rFonts w:ascii="宋体" w:hAnsi="宋体"/>
          <w:szCs w:val="21"/>
        </w:rPr>
      </w:pPr>
      <w:r>
        <w:rPr>
          <w:rFonts w:hint="eastAsia" w:ascii="宋体" w:hAnsi="宋体"/>
          <w:szCs w:val="21"/>
        </w:rPr>
        <w:t>（3）其他有关法规和文件规定的应当重新招标的情形。</w:t>
      </w:r>
    </w:p>
    <w:p>
      <w:pPr>
        <w:ind w:firstLine="567" w:firstLineChars="270"/>
        <w:rPr>
          <w:rFonts w:ascii="宋体" w:hAnsi="宋体"/>
        </w:rPr>
      </w:pPr>
      <w:r>
        <w:rPr>
          <w:rFonts w:hint="eastAsia" w:ascii="宋体" w:hAnsi="宋体"/>
          <w:szCs w:val="21"/>
        </w:rPr>
        <w:t>8.2 重新招标后投标人仍少于3个，属于必须审批或核准的工程建设项目，经原审批或核准部门批准后不再进行招标。</w:t>
      </w:r>
    </w:p>
    <w:bookmarkEnd w:id="158"/>
    <w:p>
      <w:pPr>
        <w:pStyle w:val="3"/>
        <w:spacing w:line="280" w:lineRule="exact"/>
        <w:rPr>
          <w:rFonts w:ascii="Times New Roman" w:hAnsi="Times New Roman" w:eastAsia="宋体"/>
          <w:sz w:val="28"/>
          <w:szCs w:val="28"/>
        </w:rPr>
      </w:pPr>
      <w:bookmarkStart w:id="178" w:name="_Toc4687654"/>
      <w:bookmarkStart w:id="179" w:name="_Toc349558150"/>
      <w:bookmarkStart w:id="180" w:name="_Toc184635079"/>
      <w:r>
        <w:rPr>
          <w:rFonts w:ascii="Times New Roman" w:hAnsi="Times New Roman" w:eastAsia="宋体"/>
          <w:sz w:val="28"/>
          <w:szCs w:val="28"/>
        </w:rPr>
        <w:t>9．纪律和监督</w:t>
      </w:r>
      <w:bookmarkEnd w:id="178"/>
      <w:bookmarkEnd w:id="179"/>
      <w:bookmarkEnd w:id="180"/>
    </w:p>
    <w:p>
      <w:pPr>
        <w:pStyle w:val="4"/>
        <w:spacing w:line="280" w:lineRule="exact"/>
        <w:rPr>
          <w:sz w:val="24"/>
          <w:szCs w:val="24"/>
        </w:rPr>
      </w:pPr>
      <w:bookmarkStart w:id="181" w:name="_Toc4687655"/>
      <w:bookmarkStart w:id="182" w:name="_Toc184635080"/>
      <w:bookmarkStart w:id="183" w:name="_Toc349558151"/>
      <w:r>
        <w:rPr>
          <w:rFonts w:hint="eastAsia"/>
          <w:sz w:val="24"/>
          <w:szCs w:val="24"/>
        </w:rPr>
        <w:t>9.1 对招标人的纪律要求</w:t>
      </w:r>
      <w:bookmarkEnd w:id="181"/>
    </w:p>
    <w:p>
      <w:pPr>
        <w:spacing w:line="360" w:lineRule="auto"/>
        <w:ind w:firstLine="420" w:firstLineChars="200"/>
        <w:rPr>
          <w:rFonts w:ascii="宋体" w:hAnsi="宋体" w:cs="宋体"/>
          <w:kern w:val="0"/>
          <w:szCs w:val="21"/>
        </w:rPr>
      </w:pPr>
      <w:r>
        <w:rPr>
          <w:rFonts w:hint="eastAsia" w:ascii="宋体" w:hAnsi="宋体"/>
          <w:szCs w:val="21"/>
        </w:rPr>
        <w:t>招标人不得泄漏招标投标活动中应当保密的情况和资料，不得与投标人串通损害国家利益、社会公共利益或者他人合法权益。</w:t>
      </w:r>
      <w:r>
        <w:rPr>
          <w:rFonts w:hint="eastAsia" w:ascii="宋体" w:hAnsi="宋体" w:cs="宋体"/>
          <w:kern w:val="0"/>
          <w:szCs w:val="21"/>
        </w:rPr>
        <w:t>有下列情形之一的，属于招标人与投标人串通投标：</w:t>
      </w:r>
    </w:p>
    <w:p>
      <w:pPr>
        <w:spacing w:line="360" w:lineRule="auto"/>
        <w:ind w:firstLine="405" w:firstLineChars="193"/>
        <w:rPr>
          <w:rFonts w:ascii="宋体" w:hAnsi="宋体" w:cs="宋体"/>
          <w:kern w:val="0"/>
          <w:szCs w:val="21"/>
        </w:rPr>
      </w:pPr>
      <w:r>
        <w:rPr>
          <w:rFonts w:hint="eastAsia" w:ascii="宋体" w:hAnsi="宋体" w:cs="宋体"/>
          <w:kern w:val="0"/>
          <w:szCs w:val="21"/>
        </w:rPr>
        <w:t>（一）招标人在开标前开启投标文件并将有关信息泄露给其他投标人;</w:t>
      </w:r>
    </w:p>
    <w:p>
      <w:pPr>
        <w:spacing w:line="360" w:lineRule="auto"/>
        <w:ind w:firstLine="405" w:firstLineChars="193"/>
        <w:rPr>
          <w:rFonts w:ascii="宋体" w:hAnsi="宋体" w:cs="宋体"/>
          <w:kern w:val="0"/>
          <w:szCs w:val="21"/>
        </w:rPr>
      </w:pPr>
      <w:r>
        <w:rPr>
          <w:rFonts w:hint="eastAsia" w:ascii="宋体" w:hAnsi="宋体" w:cs="宋体"/>
          <w:kern w:val="0"/>
          <w:szCs w:val="21"/>
        </w:rPr>
        <w:t>（二）招标人直接或者间接向投标人泄露标底、评标委员会成员等信息；</w:t>
      </w:r>
    </w:p>
    <w:p>
      <w:pPr>
        <w:spacing w:line="360" w:lineRule="auto"/>
        <w:ind w:firstLine="405" w:firstLineChars="193"/>
        <w:rPr>
          <w:rFonts w:ascii="宋体" w:hAnsi="宋体" w:cs="宋体"/>
          <w:kern w:val="0"/>
          <w:szCs w:val="21"/>
        </w:rPr>
      </w:pPr>
      <w:r>
        <w:rPr>
          <w:rFonts w:hint="eastAsia" w:ascii="宋体" w:hAnsi="宋体" w:cs="宋体"/>
          <w:kern w:val="0"/>
          <w:szCs w:val="21"/>
        </w:rPr>
        <w:t>（三）招标人明示或者暗示投标人压低或者抬高投标报价；</w:t>
      </w:r>
    </w:p>
    <w:p>
      <w:pPr>
        <w:spacing w:line="360" w:lineRule="auto"/>
        <w:ind w:firstLine="405" w:firstLineChars="193"/>
        <w:rPr>
          <w:rFonts w:ascii="宋体" w:hAnsi="宋体" w:cs="宋体"/>
          <w:kern w:val="0"/>
          <w:szCs w:val="21"/>
        </w:rPr>
      </w:pPr>
      <w:r>
        <w:rPr>
          <w:rFonts w:hint="eastAsia" w:ascii="宋体" w:hAnsi="宋体" w:cs="宋体"/>
          <w:kern w:val="0"/>
          <w:szCs w:val="21"/>
        </w:rPr>
        <w:t>（四）招标人授意投标人撤换、修改投标文件；</w:t>
      </w:r>
    </w:p>
    <w:p>
      <w:pPr>
        <w:spacing w:line="360" w:lineRule="auto"/>
        <w:ind w:firstLine="405" w:firstLineChars="193"/>
        <w:rPr>
          <w:rFonts w:ascii="宋体" w:hAnsi="宋体" w:cs="宋体"/>
          <w:kern w:val="0"/>
          <w:szCs w:val="21"/>
        </w:rPr>
      </w:pPr>
      <w:r>
        <w:rPr>
          <w:rFonts w:hint="eastAsia" w:ascii="宋体" w:hAnsi="宋体" w:cs="宋体"/>
          <w:kern w:val="0"/>
          <w:szCs w:val="21"/>
        </w:rPr>
        <w:t>（五）招标人明示或者暗示投标人为特定投标人中标提供方便；</w:t>
      </w:r>
    </w:p>
    <w:p>
      <w:pPr>
        <w:spacing w:line="360" w:lineRule="auto"/>
        <w:ind w:firstLine="420" w:firstLineChars="200"/>
        <w:rPr>
          <w:rFonts w:ascii="宋体" w:hAnsi="宋体"/>
          <w:szCs w:val="21"/>
        </w:rPr>
      </w:pPr>
      <w:r>
        <w:rPr>
          <w:rFonts w:hint="eastAsia" w:ascii="宋体" w:hAnsi="宋体" w:cs="宋体"/>
          <w:kern w:val="0"/>
          <w:szCs w:val="21"/>
        </w:rPr>
        <w:t>（六）招标人与投标人为谋求特定投标人中标而采取的其他串通行为。</w:t>
      </w:r>
    </w:p>
    <w:p>
      <w:pPr>
        <w:pStyle w:val="4"/>
        <w:spacing w:line="280" w:lineRule="exact"/>
        <w:rPr>
          <w:sz w:val="24"/>
          <w:szCs w:val="24"/>
        </w:rPr>
      </w:pPr>
      <w:bookmarkStart w:id="184" w:name="_Toc4687656"/>
      <w:r>
        <w:rPr>
          <w:rFonts w:hint="eastAsia"/>
          <w:sz w:val="24"/>
          <w:szCs w:val="24"/>
        </w:rPr>
        <w:t>9.2 对投标人的纪律要求</w:t>
      </w:r>
      <w:bookmarkEnd w:id="184"/>
    </w:p>
    <w:p>
      <w:pPr>
        <w:spacing w:line="360" w:lineRule="auto"/>
        <w:ind w:firstLine="420" w:firstLineChars="200"/>
        <w:rPr>
          <w:rFonts w:ascii="宋体" w:hAnsi="宋体" w:cs="宋体"/>
          <w:kern w:val="0"/>
          <w:szCs w:val="21"/>
        </w:rPr>
      </w:pPr>
      <w:r>
        <w:rPr>
          <w:rFonts w:hint="eastAsia" w:ascii="宋体" w:hAnsi="宋体"/>
          <w:szCs w:val="21"/>
        </w:rPr>
        <w:t>9.2.1投标人不得相互串通投标或者与招标人串通投标，不得向招标人或者评标委员会成员行贿谋取中标，不得以他人名义投标或者以其他方式弄虚作假骗取中标。</w:t>
      </w:r>
      <w:r>
        <w:rPr>
          <w:rFonts w:hint="eastAsia" w:ascii="宋体" w:hAnsi="宋体" w:cs="宋体"/>
          <w:kern w:val="0"/>
          <w:szCs w:val="21"/>
        </w:rPr>
        <w:t>有下列情形之一的，属于投标人相互串通投标：</w:t>
      </w:r>
    </w:p>
    <w:p>
      <w:pPr>
        <w:spacing w:line="360" w:lineRule="auto"/>
        <w:ind w:firstLine="405" w:firstLineChars="193"/>
        <w:rPr>
          <w:rFonts w:ascii="宋体" w:hAnsi="宋体" w:cs="宋体"/>
          <w:kern w:val="0"/>
          <w:szCs w:val="21"/>
        </w:rPr>
      </w:pPr>
      <w:r>
        <w:rPr>
          <w:rFonts w:hint="eastAsia" w:ascii="宋体" w:hAnsi="宋体" w:cs="宋体"/>
          <w:kern w:val="0"/>
          <w:szCs w:val="21"/>
        </w:rPr>
        <w:t>（一）投标人之间协商投标报价等投标文件的实质性内容；</w:t>
      </w:r>
    </w:p>
    <w:p>
      <w:pPr>
        <w:spacing w:line="360" w:lineRule="auto"/>
        <w:ind w:firstLine="405" w:firstLineChars="193"/>
        <w:rPr>
          <w:rFonts w:ascii="宋体" w:hAnsi="宋体" w:cs="宋体"/>
          <w:kern w:val="0"/>
          <w:szCs w:val="21"/>
        </w:rPr>
      </w:pPr>
      <w:r>
        <w:rPr>
          <w:rFonts w:hint="eastAsia" w:ascii="宋体" w:hAnsi="宋体" w:cs="宋体"/>
          <w:kern w:val="0"/>
          <w:szCs w:val="21"/>
        </w:rPr>
        <w:t>（二）投标人之间约定中标人；</w:t>
      </w:r>
    </w:p>
    <w:p>
      <w:pPr>
        <w:spacing w:line="360" w:lineRule="auto"/>
        <w:ind w:firstLine="405" w:firstLineChars="193"/>
        <w:rPr>
          <w:rFonts w:ascii="宋体" w:hAnsi="宋体" w:cs="宋体"/>
          <w:kern w:val="0"/>
          <w:szCs w:val="21"/>
        </w:rPr>
      </w:pPr>
      <w:r>
        <w:rPr>
          <w:rFonts w:hint="eastAsia" w:ascii="宋体" w:hAnsi="宋体" w:cs="宋体"/>
          <w:kern w:val="0"/>
          <w:szCs w:val="21"/>
        </w:rPr>
        <w:t>（三）投标人之间约定部分投标人放弃投标或者中标；</w:t>
      </w:r>
      <w:r>
        <w:rPr>
          <w:rFonts w:hint="eastAsia" w:ascii="宋体" w:hAnsi="宋体" w:cs="宋体"/>
          <w:kern w:val="0"/>
          <w:szCs w:val="21"/>
        </w:rPr>
        <w:br w:type="textWrapping"/>
      </w:r>
      <w:r>
        <w:rPr>
          <w:rFonts w:hint="eastAsia" w:ascii="宋体" w:hAnsi="宋体" w:cs="宋体"/>
          <w:kern w:val="0"/>
          <w:szCs w:val="21"/>
        </w:rPr>
        <w:t>    （四）属于同一集团、协会、商会等组织成员的投标人按照该组织要求协同投标；</w:t>
      </w:r>
    </w:p>
    <w:p>
      <w:pPr>
        <w:spacing w:line="360" w:lineRule="auto"/>
        <w:ind w:firstLine="405" w:firstLineChars="193"/>
        <w:rPr>
          <w:rFonts w:ascii="宋体" w:hAnsi="宋体" w:cs="宋体"/>
          <w:kern w:val="0"/>
          <w:szCs w:val="21"/>
        </w:rPr>
      </w:pPr>
      <w:r>
        <w:rPr>
          <w:rFonts w:hint="eastAsia" w:ascii="宋体" w:hAnsi="宋体" w:cs="宋体"/>
          <w:kern w:val="0"/>
          <w:szCs w:val="21"/>
        </w:rPr>
        <w:t>（五）投标人之间为谋取中标或者排斥特定投标人而采取的其他联合行动；</w:t>
      </w:r>
    </w:p>
    <w:p>
      <w:pPr>
        <w:spacing w:line="360" w:lineRule="auto"/>
        <w:ind w:firstLine="405" w:firstLineChars="193"/>
        <w:rPr>
          <w:rFonts w:ascii="宋体" w:hAnsi="宋体" w:cs="宋体"/>
          <w:kern w:val="0"/>
          <w:szCs w:val="21"/>
        </w:rPr>
      </w:pPr>
      <w:r>
        <w:rPr>
          <w:rFonts w:hint="eastAsia" w:ascii="宋体" w:hAnsi="宋体" w:cs="宋体"/>
          <w:kern w:val="0"/>
          <w:szCs w:val="21"/>
        </w:rPr>
        <w:t>（六）不同投标人的投标文件由同一单位或者个人编制；</w:t>
      </w:r>
    </w:p>
    <w:p>
      <w:pPr>
        <w:spacing w:line="360" w:lineRule="auto"/>
        <w:ind w:firstLine="405" w:firstLineChars="193"/>
        <w:rPr>
          <w:rFonts w:ascii="宋体" w:hAnsi="宋体" w:cs="宋体"/>
          <w:kern w:val="0"/>
          <w:szCs w:val="21"/>
        </w:rPr>
      </w:pPr>
      <w:r>
        <w:rPr>
          <w:rFonts w:hint="eastAsia" w:ascii="宋体" w:hAnsi="宋体" w:cs="宋体"/>
          <w:kern w:val="0"/>
          <w:szCs w:val="21"/>
        </w:rPr>
        <w:t>（七）不同投标人委托同一单位或者个人办理投标事宜；</w:t>
      </w:r>
    </w:p>
    <w:p>
      <w:pPr>
        <w:spacing w:line="360" w:lineRule="auto"/>
        <w:ind w:firstLine="405" w:firstLineChars="193"/>
        <w:rPr>
          <w:rFonts w:ascii="宋体" w:hAnsi="宋体" w:cs="宋体"/>
          <w:kern w:val="0"/>
          <w:szCs w:val="21"/>
        </w:rPr>
      </w:pPr>
      <w:r>
        <w:rPr>
          <w:rFonts w:hint="eastAsia" w:ascii="宋体" w:hAnsi="宋体" w:cs="宋体"/>
          <w:kern w:val="0"/>
          <w:szCs w:val="21"/>
        </w:rPr>
        <w:t>（八）不同投标人的投标文件载明的项目管理成员为同一人；</w:t>
      </w:r>
    </w:p>
    <w:p>
      <w:pPr>
        <w:spacing w:line="360" w:lineRule="auto"/>
        <w:ind w:firstLine="405" w:firstLineChars="193"/>
        <w:rPr>
          <w:rFonts w:ascii="宋体" w:hAnsi="宋体" w:cs="宋体"/>
          <w:kern w:val="0"/>
          <w:szCs w:val="21"/>
        </w:rPr>
      </w:pPr>
      <w:r>
        <w:rPr>
          <w:rFonts w:hint="eastAsia" w:ascii="宋体" w:hAnsi="宋体" w:cs="宋体"/>
          <w:kern w:val="0"/>
          <w:szCs w:val="21"/>
        </w:rPr>
        <w:t>（九）不同投标人的投标文件异常一致或者投标报价呈规律性差异；</w:t>
      </w:r>
    </w:p>
    <w:p>
      <w:pPr>
        <w:spacing w:line="360" w:lineRule="auto"/>
        <w:ind w:firstLine="405" w:firstLineChars="193"/>
        <w:rPr>
          <w:rFonts w:ascii="宋体" w:hAnsi="宋体" w:cs="宋体"/>
          <w:kern w:val="0"/>
          <w:szCs w:val="21"/>
        </w:rPr>
      </w:pPr>
      <w:r>
        <w:rPr>
          <w:rFonts w:hint="eastAsia" w:ascii="宋体" w:hAnsi="宋体" w:cs="宋体"/>
          <w:kern w:val="0"/>
          <w:szCs w:val="21"/>
        </w:rPr>
        <w:t>（十）不同投标人的投标文件相互混装；</w:t>
      </w:r>
    </w:p>
    <w:p>
      <w:pPr>
        <w:spacing w:line="360" w:lineRule="auto"/>
        <w:ind w:firstLine="405" w:firstLineChars="193"/>
        <w:rPr>
          <w:rFonts w:ascii="宋体" w:hAnsi="宋体"/>
          <w:szCs w:val="21"/>
        </w:rPr>
      </w:pPr>
      <w:r>
        <w:rPr>
          <w:rFonts w:hint="eastAsia" w:ascii="宋体" w:hAnsi="宋体" w:cs="宋体"/>
          <w:kern w:val="0"/>
          <w:szCs w:val="21"/>
        </w:rPr>
        <w:t>（十一）不同投标人的投标保证金从同一单位或者个人的账户转出。</w:t>
      </w:r>
    </w:p>
    <w:p>
      <w:pPr>
        <w:pStyle w:val="4"/>
        <w:spacing w:line="280" w:lineRule="exact"/>
        <w:rPr>
          <w:sz w:val="24"/>
          <w:szCs w:val="24"/>
        </w:rPr>
      </w:pPr>
      <w:bookmarkStart w:id="185" w:name="_Toc4687657"/>
      <w:r>
        <w:rPr>
          <w:rFonts w:hint="eastAsia"/>
          <w:sz w:val="24"/>
          <w:szCs w:val="24"/>
        </w:rPr>
        <w:t>9.3 对评标委员会成员的纪律要求</w:t>
      </w:r>
      <w:bookmarkEnd w:id="185"/>
    </w:p>
    <w:p>
      <w:pPr>
        <w:spacing w:line="360" w:lineRule="auto"/>
        <w:ind w:firstLine="420" w:firstLineChars="200"/>
        <w:rPr>
          <w:rFonts w:ascii="宋体" w:hAnsi="宋体"/>
          <w:szCs w:val="21"/>
        </w:rPr>
      </w:pPr>
      <w:r>
        <w:rPr>
          <w:rFonts w:hint="eastAsia" w:ascii="宋体" w:hAnsi="宋体"/>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4"/>
        <w:spacing w:line="280" w:lineRule="exact"/>
        <w:rPr>
          <w:sz w:val="24"/>
          <w:szCs w:val="24"/>
        </w:rPr>
      </w:pPr>
      <w:bookmarkStart w:id="186" w:name="_Toc4687658"/>
      <w:r>
        <w:rPr>
          <w:rFonts w:hint="eastAsia"/>
          <w:sz w:val="24"/>
          <w:szCs w:val="24"/>
        </w:rPr>
        <w:t>9.4 对与评标活动有关的工作人员的纪律要求</w:t>
      </w:r>
      <w:bookmarkEnd w:id="186"/>
    </w:p>
    <w:p>
      <w:pPr>
        <w:spacing w:line="360" w:lineRule="auto"/>
        <w:ind w:firstLine="420" w:firstLineChars="200"/>
        <w:rPr>
          <w:rFonts w:ascii="宋体" w:hAnsi="宋体"/>
          <w:szCs w:val="21"/>
        </w:rPr>
      </w:pPr>
      <w:r>
        <w:rPr>
          <w:rFonts w:hint="eastAsia" w:ascii="宋体" w:hAnsi="宋体"/>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spacing w:line="280" w:lineRule="exact"/>
        <w:rPr>
          <w:sz w:val="24"/>
          <w:szCs w:val="24"/>
        </w:rPr>
      </w:pPr>
      <w:bookmarkStart w:id="187" w:name="_Toc4687659"/>
      <w:r>
        <w:rPr>
          <w:rFonts w:hint="eastAsia"/>
          <w:sz w:val="24"/>
          <w:szCs w:val="24"/>
        </w:rPr>
        <w:t>9.5 投诉</w:t>
      </w:r>
      <w:bookmarkEnd w:id="187"/>
    </w:p>
    <w:p>
      <w:pPr>
        <w:spacing w:line="360" w:lineRule="auto"/>
        <w:ind w:firstLine="420" w:firstLineChars="200"/>
        <w:rPr>
          <w:rFonts w:ascii="宋体" w:hAnsi="宋体"/>
          <w:szCs w:val="21"/>
        </w:rPr>
      </w:pPr>
      <w:r>
        <w:rPr>
          <w:rFonts w:hint="eastAsia" w:ascii="宋体" w:hAnsi="宋体"/>
          <w:szCs w:val="21"/>
        </w:rPr>
        <w:t>9.5.1 投标人或者其他利害关系人认为招标投标活动不符合法律、行政法规规定的，可以自知道或者应当知道之日起10日内按投标人须知前附表规定的方式提出书面投诉。投诉应当有明确的请求和必要的证明材料。</w:t>
      </w:r>
    </w:p>
    <w:p>
      <w:pPr>
        <w:spacing w:line="360" w:lineRule="auto"/>
        <w:ind w:firstLine="420" w:firstLineChars="200"/>
        <w:rPr>
          <w:rFonts w:ascii="宋体" w:hAnsi="宋体"/>
          <w:szCs w:val="21"/>
        </w:rPr>
      </w:pPr>
      <w:r>
        <w:rPr>
          <w:rFonts w:hint="eastAsia" w:ascii="宋体" w:hAnsi="宋体"/>
          <w:szCs w:val="21"/>
        </w:rPr>
        <w:t>9.5.2 投标人和其他利害关系人对招标文件、开标和评标结果提出投诉的，应当按照投标人须知第2.4、第5.5款和第7.3款的规定先向招标人提出异议。异议答复期间不计算在第9.5.1款规定的期限内。投诉事项应先提出异议，没有提出异议的，不予受理。</w:t>
      </w:r>
    </w:p>
    <w:bookmarkEnd w:id="182"/>
    <w:bookmarkEnd w:id="183"/>
    <w:p>
      <w:pPr>
        <w:pStyle w:val="3"/>
        <w:spacing w:line="280" w:lineRule="exact"/>
        <w:rPr>
          <w:rFonts w:ascii="Times New Roman" w:hAnsi="Times New Roman" w:eastAsia="宋体"/>
          <w:sz w:val="28"/>
          <w:szCs w:val="28"/>
        </w:rPr>
      </w:pPr>
      <w:bookmarkStart w:id="188" w:name="_Toc4687660"/>
      <w:bookmarkStart w:id="189" w:name="_Toc395382433"/>
      <w:r>
        <w:rPr>
          <w:rFonts w:hint="eastAsia" w:ascii="Times New Roman" w:hAnsi="Times New Roman" w:eastAsia="宋体"/>
          <w:sz w:val="28"/>
          <w:szCs w:val="28"/>
        </w:rPr>
        <w:t>10. 需要补充的其他内容</w:t>
      </w:r>
      <w:bookmarkEnd w:id="188"/>
      <w:bookmarkEnd w:id="189"/>
    </w:p>
    <w:p>
      <w:pPr>
        <w:pStyle w:val="4"/>
        <w:spacing w:line="280" w:lineRule="exact"/>
        <w:rPr>
          <w:sz w:val="24"/>
          <w:szCs w:val="24"/>
        </w:rPr>
      </w:pPr>
      <w:bookmarkStart w:id="190" w:name="_Toc533496799"/>
      <w:bookmarkStart w:id="191" w:name="_Toc395382434"/>
      <w:bookmarkStart w:id="192" w:name="_Toc4687661"/>
      <w:r>
        <w:rPr>
          <w:rFonts w:hint="eastAsia"/>
          <w:sz w:val="24"/>
          <w:szCs w:val="24"/>
        </w:rPr>
        <w:t>10.1 词语定义</w:t>
      </w:r>
      <w:bookmarkEnd w:id="190"/>
      <w:bookmarkEnd w:id="191"/>
      <w:bookmarkEnd w:id="192"/>
    </w:p>
    <w:p>
      <w:pPr>
        <w:spacing w:line="360" w:lineRule="auto"/>
        <w:ind w:firstLine="420" w:firstLineChars="200"/>
        <w:rPr>
          <w:rFonts w:ascii="宋体" w:hAnsi="宋体"/>
          <w:szCs w:val="21"/>
        </w:rPr>
      </w:pPr>
      <w:r>
        <w:rPr>
          <w:rFonts w:hint="eastAsia" w:ascii="宋体" w:hAnsi="宋体"/>
          <w:szCs w:val="21"/>
        </w:rPr>
        <w:t>见“投标人须知前附表”。</w:t>
      </w:r>
    </w:p>
    <w:p>
      <w:pPr>
        <w:pStyle w:val="4"/>
        <w:spacing w:line="280" w:lineRule="exact"/>
        <w:rPr>
          <w:sz w:val="24"/>
          <w:szCs w:val="24"/>
        </w:rPr>
      </w:pPr>
      <w:bookmarkStart w:id="193" w:name="_Toc533496802"/>
      <w:bookmarkStart w:id="194" w:name="_Toc4687662"/>
      <w:bookmarkStart w:id="195" w:name="_Toc395382438"/>
      <w:r>
        <w:rPr>
          <w:rFonts w:hint="eastAsia"/>
          <w:sz w:val="24"/>
          <w:szCs w:val="24"/>
        </w:rPr>
        <w:t>10.2 知识产权</w:t>
      </w:r>
      <w:bookmarkEnd w:id="193"/>
      <w:bookmarkEnd w:id="194"/>
      <w:bookmarkEnd w:id="195"/>
    </w:p>
    <w:p>
      <w:pPr>
        <w:spacing w:line="360" w:lineRule="auto"/>
        <w:ind w:firstLine="420" w:firstLineChars="200"/>
        <w:rPr>
          <w:rFonts w:ascii="宋体" w:hAnsi="宋体"/>
          <w:szCs w:val="21"/>
        </w:rPr>
      </w:pPr>
      <w:r>
        <w:rPr>
          <w:rFonts w:hint="eastAsia" w:ascii="宋体" w:hAnsi="宋体"/>
          <w:szCs w:val="21"/>
        </w:rPr>
        <w:t>招标人对其知识产权的具体要求见“投标人须知前附表”。</w:t>
      </w:r>
    </w:p>
    <w:p>
      <w:pPr>
        <w:pStyle w:val="4"/>
        <w:spacing w:line="280" w:lineRule="exact"/>
        <w:rPr>
          <w:sz w:val="24"/>
          <w:szCs w:val="24"/>
        </w:rPr>
      </w:pPr>
      <w:bookmarkStart w:id="196" w:name="_Toc4687663"/>
      <w:bookmarkStart w:id="197" w:name="_Toc533496803"/>
      <w:bookmarkStart w:id="198" w:name="_Toc395382439"/>
      <w:r>
        <w:rPr>
          <w:rFonts w:hint="eastAsia"/>
          <w:sz w:val="24"/>
          <w:szCs w:val="24"/>
        </w:rPr>
        <w:t>10.3 重新招标的其他情形</w:t>
      </w:r>
      <w:bookmarkEnd w:id="196"/>
      <w:bookmarkEnd w:id="197"/>
      <w:bookmarkEnd w:id="198"/>
    </w:p>
    <w:p>
      <w:pPr>
        <w:spacing w:line="360" w:lineRule="auto"/>
        <w:ind w:firstLine="420" w:firstLineChars="200"/>
        <w:rPr>
          <w:rFonts w:ascii="宋体" w:hAnsi="宋体"/>
          <w:szCs w:val="21"/>
        </w:rPr>
      </w:pPr>
      <w:r>
        <w:rPr>
          <w:rFonts w:hint="eastAsia" w:ascii="宋体" w:hAnsi="宋体"/>
          <w:szCs w:val="21"/>
        </w:rPr>
        <w:t>见“投标人须知前附表”。</w:t>
      </w:r>
    </w:p>
    <w:p>
      <w:pPr>
        <w:pStyle w:val="4"/>
        <w:spacing w:line="280" w:lineRule="exact"/>
        <w:rPr>
          <w:sz w:val="24"/>
          <w:szCs w:val="24"/>
        </w:rPr>
      </w:pPr>
      <w:bookmarkStart w:id="199" w:name="_Toc4687664"/>
      <w:bookmarkStart w:id="200" w:name="_Toc533496804"/>
      <w:bookmarkStart w:id="201" w:name="_Toc395382440"/>
      <w:r>
        <w:rPr>
          <w:rFonts w:hint="eastAsia"/>
          <w:sz w:val="24"/>
          <w:szCs w:val="24"/>
        </w:rPr>
        <w:t>10.4同义词语</w:t>
      </w:r>
      <w:bookmarkEnd w:id="199"/>
      <w:bookmarkEnd w:id="200"/>
      <w:bookmarkEnd w:id="201"/>
    </w:p>
    <w:p>
      <w:pPr>
        <w:spacing w:line="360" w:lineRule="auto"/>
        <w:ind w:firstLine="420" w:firstLineChars="200"/>
        <w:rPr>
          <w:rFonts w:ascii="宋体" w:hAnsi="宋体"/>
          <w:szCs w:val="21"/>
        </w:rPr>
      </w:pPr>
      <w:r>
        <w:rPr>
          <w:rFonts w:hint="eastAsia" w:ascii="宋体" w:hAnsi="宋体"/>
          <w:szCs w:val="21"/>
        </w:rPr>
        <w:t>见“投标人须知前附表”。</w:t>
      </w:r>
    </w:p>
    <w:p>
      <w:pPr>
        <w:pStyle w:val="4"/>
        <w:spacing w:line="280" w:lineRule="exact"/>
        <w:rPr>
          <w:sz w:val="24"/>
          <w:szCs w:val="24"/>
        </w:rPr>
      </w:pPr>
      <w:bookmarkStart w:id="202" w:name="_Toc4687665"/>
      <w:bookmarkStart w:id="203" w:name="_Toc395382441"/>
      <w:bookmarkStart w:id="204" w:name="_Toc533496805"/>
      <w:r>
        <w:rPr>
          <w:rFonts w:hint="eastAsia"/>
          <w:sz w:val="24"/>
          <w:szCs w:val="24"/>
        </w:rPr>
        <w:t>10.5 监督</w:t>
      </w:r>
      <w:bookmarkEnd w:id="202"/>
      <w:bookmarkEnd w:id="203"/>
      <w:bookmarkEnd w:id="204"/>
    </w:p>
    <w:p>
      <w:pPr>
        <w:spacing w:line="360" w:lineRule="auto"/>
        <w:ind w:firstLine="420" w:firstLineChars="200"/>
        <w:rPr>
          <w:rFonts w:ascii="宋体" w:hAnsi="宋体"/>
          <w:szCs w:val="21"/>
        </w:rPr>
      </w:pPr>
      <w:r>
        <w:rPr>
          <w:rFonts w:hint="eastAsia" w:ascii="宋体" w:hAnsi="宋体"/>
          <w:szCs w:val="21"/>
        </w:rPr>
        <w:t>本项目招标的监督部门见“投标人须知前附表”。</w:t>
      </w:r>
    </w:p>
    <w:p>
      <w:pPr>
        <w:pStyle w:val="4"/>
        <w:spacing w:line="280" w:lineRule="exact"/>
        <w:rPr>
          <w:sz w:val="24"/>
          <w:szCs w:val="24"/>
        </w:rPr>
      </w:pPr>
      <w:bookmarkStart w:id="205" w:name="_Toc4687666"/>
      <w:bookmarkStart w:id="206" w:name="_Toc533496806"/>
      <w:bookmarkStart w:id="207" w:name="_Toc395382442"/>
      <w:r>
        <w:rPr>
          <w:rFonts w:hint="eastAsia"/>
          <w:sz w:val="24"/>
          <w:szCs w:val="24"/>
        </w:rPr>
        <w:t>10.6 解释权</w:t>
      </w:r>
      <w:bookmarkEnd w:id="205"/>
      <w:bookmarkEnd w:id="206"/>
      <w:bookmarkEnd w:id="207"/>
    </w:p>
    <w:p>
      <w:pPr>
        <w:spacing w:line="360" w:lineRule="auto"/>
        <w:ind w:firstLine="420" w:firstLineChars="200"/>
        <w:rPr>
          <w:rFonts w:ascii="宋体" w:hAnsi="宋体"/>
          <w:szCs w:val="21"/>
        </w:rPr>
      </w:pPr>
      <w:r>
        <w:rPr>
          <w:rFonts w:hint="eastAsia" w:ascii="宋体" w:hAnsi="宋体"/>
          <w:szCs w:val="21"/>
        </w:rPr>
        <w:t>见“投标人须知前附表”。</w:t>
      </w:r>
    </w:p>
    <w:p>
      <w:pPr>
        <w:pStyle w:val="4"/>
        <w:spacing w:line="280" w:lineRule="exact"/>
        <w:rPr>
          <w:sz w:val="24"/>
          <w:szCs w:val="24"/>
        </w:rPr>
      </w:pPr>
      <w:bookmarkStart w:id="208" w:name="_Toc4687667"/>
      <w:bookmarkStart w:id="209" w:name="_Toc395382443"/>
      <w:bookmarkStart w:id="210" w:name="_Toc533496807"/>
      <w:r>
        <w:rPr>
          <w:rFonts w:hint="eastAsia"/>
          <w:sz w:val="24"/>
          <w:szCs w:val="24"/>
        </w:rPr>
        <w:t>10.7 招标人补充的其他内容</w:t>
      </w:r>
      <w:bookmarkEnd w:id="208"/>
      <w:bookmarkEnd w:id="209"/>
      <w:bookmarkEnd w:id="210"/>
    </w:p>
    <w:p>
      <w:pPr>
        <w:spacing w:line="360" w:lineRule="auto"/>
        <w:ind w:firstLine="424" w:firstLineChars="202"/>
        <w:jc w:val="left"/>
        <w:rPr>
          <w:rFonts w:ascii="宋体" w:hAnsi="宋体"/>
          <w:szCs w:val="21"/>
        </w:rPr>
      </w:pPr>
      <w:r>
        <w:rPr>
          <w:rFonts w:hint="eastAsia" w:ascii="宋体" w:hAnsi="宋体"/>
          <w:szCs w:val="21"/>
        </w:rPr>
        <w:t>见“投标人须知前附表”。</w:t>
      </w:r>
    </w:p>
    <w:p>
      <w:pPr>
        <w:pStyle w:val="3"/>
        <w:spacing w:line="280" w:lineRule="exact"/>
        <w:rPr>
          <w:rFonts w:ascii="Times New Roman" w:hAnsi="Times New Roman" w:eastAsia="宋体"/>
          <w:sz w:val="28"/>
          <w:szCs w:val="28"/>
        </w:rPr>
      </w:pPr>
      <w:bookmarkStart w:id="211" w:name="_Toc533496808"/>
      <w:bookmarkStart w:id="212" w:name="_Toc4687668"/>
      <w:r>
        <w:rPr>
          <w:rFonts w:hint="eastAsia" w:ascii="Times New Roman" w:hAnsi="Times New Roman" w:eastAsia="宋体"/>
          <w:sz w:val="28"/>
          <w:szCs w:val="28"/>
        </w:rPr>
        <w:t>11. 其他内容：</w:t>
      </w:r>
      <w:bookmarkEnd w:id="211"/>
      <w:bookmarkEnd w:id="212"/>
    </w:p>
    <w:p>
      <w:pPr>
        <w:spacing w:line="360" w:lineRule="auto"/>
        <w:ind w:firstLine="420"/>
        <w:rPr>
          <w:rFonts w:ascii="宋体" w:hAnsi="宋体"/>
          <w:szCs w:val="21"/>
        </w:rPr>
      </w:pPr>
      <w:r>
        <w:rPr>
          <w:rFonts w:hint="eastAsia" w:ascii="宋体" w:hAnsi="宋体"/>
          <w:szCs w:val="21"/>
        </w:rPr>
        <w:t>本项目勘察单位：见“投标人须知前附表”。</w:t>
      </w:r>
    </w:p>
    <w:p>
      <w:pPr>
        <w:tabs>
          <w:tab w:val="left" w:pos="720"/>
        </w:tabs>
        <w:spacing w:line="360" w:lineRule="auto"/>
        <w:ind w:firstLine="420" w:firstLineChars="200"/>
        <w:rPr>
          <w:rFonts w:ascii="宋体" w:hAnsi="宋体"/>
          <w:sz w:val="32"/>
          <w:szCs w:val="32"/>
        </w:rPr>
      </w:pPr>
      <w:r>
        <w:rPr>
          <w:rFonts w:hint="eastAsia" w:ascii="宋体" w:hAnsi="宋体"/>
          <w:szCs w:val="21"/>
        </w:rPr>
        <w:t>本项目设计单位：见“投标人须知前附表”。</w:t>
      </w:r>
    </w:p>
    <w:p>
      <w:pPr>
        <w:spacing w:afterLines="150" w:line="540" w:lineRule="exact"/>
        <w:rPr>
          <w:rFonts w:ascii="宋体" w:hAnsi="宋体"/>
          <w:sz w:val="32"/>
          <w:szCs w:val="32"/>
        </w:rPr>
      </w:pPr>
    </w:p>
    <w:p>
      <w:pPr>
        <w:spacing w:afterLines="150" w:line="540" w:lineRule="exact"/>
        <w:rPr>
          <w:rFonts w:ascii="宋体" w:hAnsi="宋体"/>
          <w:sz w:val="32"/>
          <w:szCs w:val="32"/>
        </w:rPr>
      </w:pPr>
    </w:p>
    <w:p>
      <w:pPr>
        <w:pStyle w:val="2"/>
        <w:spacing w:line="240" w:lineRule="auto"/>
        <w:jc w:val="center"/>
        <w:rPr>
          <w:sz w:val="32"/>
          <w:szCs w:val="32"/>
        </w:rPr>
      </w:pPr>
      <w:bookmarkStart w:id="213" w:name="_Toc4687669"/>
      <w:r>
        <w:rPr>
          <w:rFonts w:hint="eastAsia"/>
          <w:sz w:val="32"/>
          <w:szCs w:val="32"/>
        </w:rPr>
        <w:t>第三章  评标办法（综合评估法）</w:t>
      </w:r>
      <w:bookmarkEnd w:id="213"/>
    </w:p>
    <w:p>
      <w:pPr>
        <w:pStyle w:val="2"/>
        <w:spacing w:line="240" w:lineRule="auto"/>
        <w:rPr>
          <w:sz w:val="32"/>
          <w:szCs w:val="32"/>
        </w:rPr>
      </w:pPr>
      <w:bookmarkStart w:id="214" w:name="_Toc4687670"/>
      <w:r>
        <w:rPr>
          <w:rFonts w:hint="eastAsia"/>
          <w:sz w:val="32"/>
          <w:szCs w:val="32"/>
        </w:rPr>
        <w:t>评标办法前附表</w:t>
      </w:r>
      <w:bookmarkEnd w:id="214"/>
    </w:p>
    <w:tbl>
      <w:tblPr>
        <w:tblStyle w:val="28"/>
        <w:tblW w:w="10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5"/>
        <w:gridCol w:w="1134"/>
        <w:gridCol w:w="1701"/>
        <w:gridCol w:w="360"/>
        <w:gridCol w:w="1396"/>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1899" w:type="dxa"/>
            <w:gridSpan w:val="2"/>
            <w:vAlign w:val="center"/>
          </w:tcPr>
          <w:p>
            <w:pPr>
              <w:spacing w:line="360" w:lineRule="auto"/>
              <w:jc w:val="center"/>
              <w:rPr>
                <w:rFonts w:ascii="宋体" w:hAnsi="宋体"/>
                <w:szCs w:val="21"/>
              </w:rPr>
            </w:pPr>
            <w:r>
              <w:rPr>
                <w:rFonts w:ascii="宋体" w:hAnsi="宋体"/>
                <w:szCs w:val="21"/>
              </w:rPr>
              <w:t>条款号</w:t>
            </w:r>
          </w:p>
        </w:tc>
        <w:tc>
          <w:tcPr>
            <w:tcW w:w="3457" w:type="dxa"/>
            <w:gridSpan w:val="3"/>
            <w:vAlign w:val="center"/>
          </w:tcPr>
          <w:p>
            <w:pPr>
              <w:spacing w:line="360" w:lineRule="auto"/>
              <w:jc w:val="center"/>
              <w:rPr>
                <w:rFonts w:ascii="宋体" w:hAnsi="宋体"/>
                <w:szCs w:val="21"/>
              </w:rPr>
            </w:pPr>
            <w:r>
              <w:rPr>
                <w:rFonts w:ascii="宋体" w:hAnsi="宋体"/>
                <w:szCs w:val="21"/>
              </w:rPr>
              <w:t>评审因素</w:t>
            </w:r>
          </w:p>
        </w:tc>
        <w:tc>
          <w:tcPr>
            <w:tcW w:w="4961" w:type="dxa"/>
            <w:vAlign w:val="center"/>
          </w:tcPr>
          <w:p>
            <w:pPr>
              <w:spacing w:line="360" w:lineRule="auto"/>
              <w:jc w:val="center"/>
              <w:rPr>
                <w:rFonts w:ascii="宋体" w:hAnsi="宋体"/>
                <w:szCs w:val="21"/>
              </w:rPr>
            </w:pPr>
            <w:r>
              <w:rPr>
                <w:rFonts w:ascii="宋体" w:hAnsi="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restart"/>
            <w:vAlign w:val="center"/>
          </w:tcPr>
          <w:p>
            <w:pPr>
              <w:spacing w:line="360" w:lineRule="auto"/>
              <w:jc w:val="center"/>
              <w:rPr>
                <w:rFonts w:ascii="宋体" w:hAnsi="宋体"/>
                <w:szCs w:val="21"/>
              </w:rPr>
            </w:pPr>
            <w:r>
              <w:rPr>
                <w:rFonts w:ascii="宋体" w:hAnsi="宋体"/>
                <w:szCs w:val="21"/>
              </w:rPr>
              <w:t>2.1.1</w:t>
            </w:r>
          </w:p>
        </w:tc>
        <w:tc>
          <w:tcPr>
            <w:tcW w:w="1134" w:type="dxa"/>
            <w:vMerge w:val="restart"/>
            <w:vAlign w:val="center"/>
          </w:tcPr>
          <w:p>
            <w:pPr>
              <w:spacing w:line="360" w:lineRule="auto"/>
              <w:jc w:val="center"/>
              <w:rPr>
                <w:rFonts w:ascii="宋体" w:hAnsi="宋体"/>
                <w:szCs w:val="21"/>
              </w:rPr>
            </w:pPr>
            <w:r>
              <w:rPr>
                <w:rFonts w:ascii="宋体" w:hAnsi="宋体"/>
                <w:szCs w:val="21"/>
              </w:rPr>
              <w:t>形式性评审标准</w:t>
            </w:r>
          </w:p>
        </w:tc>
        <w:tc>
          <w:tcPr>
            <w:tcW w:w="3457" w:type="dxa"/>
            <w:gridSpan w:val="3"/>
            <w:tcMar>
              <w:left w:w="75" w:type="dxa"/>
            </w:tcMar>
            <w:vAlign w:val="center"/>
          </w:tcPr>
          <w:p>
            <w:pPr>
              <w:spacing w:line="360" w:lineRule="auto"/>
              <w:jc w:val="left"/>
              <w:rPr>
                <w:rFonts w:ascii="宋体" w:hAnsi="宋体"/>
                <w:szCs w:val="21"/>
              </w:rPr>
            </w:pPr>
            <w:r>
              <w:rPr>
                <w:rFonts w:ascii="宋体" w:hAnsi="宋体"/>
                <w:szCs w:val="21"/>
              </w:rPr>
              <w:t>投标人名称</w:t>
            </w:r>
          </w:p>
        </w:tc>
        <w:tc>
          <w:tcPr>
            <w:tcW w:w="4961" w:type="dxa"/>
            <w:tcMar>
              <w:left w:w="75" w:type="dxa"/>
            </w:tcMar>
            <w:vAlign w:val="center"/>
          </w:tcPr>
          <w:p>
            <w:pPr>
              <w:spacing w:line="360" w:lineRule="auto"/>
              <w:jc w:val="left"/>
              <w:rPr>
                <w:rFonts w:ascii="宋体" w:hAnsi="宋体"/>
                <w:szCs w:val="21"/>
              </w:rPr>
            </w:pPr>
            <w:r>
              <w:rPr>
                <w:rFonts w:ascii="宋体" w:hAnsi="宋体"/>
                <w:szCs w:val="21"/>
              </w:rPr>
              <w:t>与营业执照</w:t>
            </w:r>
            <w:r>
              <w:rPr>
                <w:rFonts w:hint="eastAsia" w:ascii="宋体" w:hAnsi="宋体"/>
                <w:szCs w:val="21"/>
              </w:rPr>
              <w:t>或事业单位法人证书</w:t>
            </w:r>
            <w:r>
              <w:rPr>
                <w:rFonts w:ascii="宋体" w:hAnsi="宋体"/>
                <w:szCs w:val="21"/>
              </w:rPr>
              <w:t>、资质证书</w:t>
            </w:r>
            <w:r>
              <w:rPr>
                <w:rFonts w:hint="eastAsia" w:ascii="宋体" w:hAnsi="宋体"/>
                <w:szCs w:val="21"/>
              </w:rPr>
              <w:t>、检验检测机构资质认定证书</w:t>
            </w:r>
            <w:r>
              <w:rPr>
                <w:rFonts w:ascii="宋体" w:hAnsi="宋体"/>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left"/>
              <w:rPr>
                <w:rFonts w:ascii="宋体" w:hAnsi="宋体"/>
                <w:szCs w:val="21"/>
              </w:rPr>
            </w:pPr>
          </w:p>
        </w:tc>
        <w:tc>
          <w:tcPr>
            <w:tcW w:w="1134" w:type="dxa"/>
            <w:vMerge w:val="continue"/>
            <w:vAlign w:val="center"/>
          </w:tcPr>
          <w:p>
            <w:pPr>
              <w:spacing w:line="360" w:lineRule="auto"/>
              <w:jc w:val="left"/>
              <w:rPr>
                <w:rFonts w:ascii="宋体" w:hAnsi="宋体"/>
                <w:szCs w:val="21"/>
              </w:rPr>
            </w:pPr>
          </w:p>
        </w:tc>
        <w:tc>
          <w:tcPr>
            <w:tcW w:w="3457" w:type="dxa"/>
            <w:gridSpan w:val="3"/>
            <w:tcMar>
              <w:left w:w="75" w:type="dxa"/>
            </w:tcMar>
            <w:vAlign w:val="center"/>
          </w:tcPr>
          <w:p>
            <w:pPr>
              <w:spacing w:line="360" w:lineRule="auto"/>
              <w:jc w:val="left"/>
              <w:rPr>
                <w:rFonts w:ascii="宋体" w:hAnsi="宋体"/>
                <w:szCs w:val="21"/>
              </w:rPr>
            </w:pPr>
            <w:r>
              <w:rPr>
                <w:rFonts w:hint="eastAsia" w:ascii="宋体" w:hAnsi="宋体"/>
                <w:szCs w:val="21"/>
              </w:rPr>
              <w:t>投标文件签署</w:t>
            </w:r>
          </w:p>
        </w:tc>
        <w:tc>
          <w:tcPr>
            <w:tcW w:w="4961" w:type="dxa"/>
            <w:tcMar>
              <w:left w:w="75" w:type="dxa"/>
            </w:tcMar>
            <w:vAlign w:val="center"/>
          </w:tcPr>
          <w:p>
            <w:pPr>
              <w:spacing w:line="360" w:lineRule="auto"/>
              <w:jc w:val="left"/>
              <w:rPr>
                <w:rFonts w:ascii="宋体" w:hAnsi="宋体"/>
                <w:strike/>
                <w:szCs w:val="21"/>
              </w:rPr>
            </w:pPr>
            <w:r>
              <w:rPr>
                <w:rFonts w:hint="eastAsia" w:ascii="宋体" w:hAnsi="宋体"/>
                <w:szCs w:val="21"/>
              </w:rPr>
              <w:t>投标文件上投标人单位和法定代表人电子签章齐全，符合招标文件规定（包括但不限于投标函等签署符合招标文件的规定）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left"/>
              <w:rPr>
                <w:rFonts w:ascii="宋体" w:hAnsi="宋体"/>
                <w:szCs w:val="21"/>
              </w:rPr>
            </w:pPr>
          </w:p>
        </w:tc>
        <w:tc>
          <w:tcPr>
            <w:tcW w:w="1134" w:type="dxa"/>
            <w:vMerge w:val="continue"/>
            <w:vAlign w:val="center"/>
          </w:tcPr>
          <w:p>
            <w:pPr>
              <w:spacing w:line="360" w:lineRule="auto"/>
              <w:jc w:val="left"/>
              <w:rPr>
                <w:rFonts w:ascii="宋体" w:hAnsi="宋体"/>
                <w:szCs w:val="21"/>
              </w:rPr>
            </w:pPr>
          </w:p>
        </w:tc>
        <w:tc>
          <w:tcPr>
            <w:tcW w:w="3457" w:type="dxa"/>
            <w:gridSpan w:val="3"/>
            <w:tcMar>
              <w:left w:w="75" w:type="dxa"/>
            </w:tcMar>
            <w:vAlign w:val="center"/>
          </w:tcPr>
          <w:p>
            <w:pPr>
              <w:spacing w:line="360" w:lineRule="auto"/>
              <w:jc w:val="left"/>
              <w:rPr>
                <w:rFonts w:ascii="宋体" w:hAnsi="宋体"/>
                <w:szCs w:val="21"/>
              </w:rPr>
            </w:pPr>
            <w:r>
              <w:rPr>
                <w:rFonts w:ascii="宋体" w:hAnsi="宋体"/>
                <w:szCs w:val="21"/>
              </w:rPr>
              <w:t>投标文件格式</w:t>
            </w:r>
          </w:p>
        </w:tc>
        <w:tc>
          <w:tcPr>
            <w:tcW w:w="4961" w:type="dxa"/>
            <w:tcMar>
              <w:left w:w="75" w:type="dxa"/>
            </w:tcMar>
            <w:vAlign w:val="center"/>
          </w:tcPr>
          <w:p>
            <w:pPr>
              <w:spacing w:line="360" w:lineRule="auto"/>
              <w:jc w:val="left"/>
              <w:rPr>
                <w:rFonts w:ascii="宋体" w:hAnsi="宋体"/>
                <w:szCs w:val="21"/>
              </w:rPr>
            </w:pPr>
            <w:r>
              <w:rPr>
                <w:rFonts w:ascii="宋体" w:hAnsi="宋体"/>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left"/>
              <w:rPr>
                <w:rFonts w:ascii="宋体" w:hAnsi="宋体"/>
                <w:szCs w:val="21"/>
              </w:rPr>
            </w:pPr>
          </w:p>
        </w:tc>
        <w:tc>
          <w:tcPr>
            <w:tcW w:w="1134" w:type="dxa"/>
            <w:vMerge w:val="continue"/>
            <w:vAlign w:val="center"/>
          </w:tcPr>
          <w:p>
            <w:pPr>
              <w:spacing w:line="360" w:lineRule="auto"/>
              <w:jc w:val="left"/>
              <w:rPr>
                <w:rFonts w:ascii="宋体" w:hAnsi="宋体"/>
                <w:szCs w:val="21"/>
              </w:rPr>
            </w:pPr>
          </w:p>
        </w:tc>
        <w:tc>
          <w:tcPr>
            <w:tcW w:w="3457" w:type="dxa"/>
            <w:gridSpan w:val="3"/>
            <w:tcMar>
              <w:left w:w="75" w:type="dxa"/>
            </w:tcMar>
            <w:vAlign w:val="center"/>
          </w:tcPr>
          <w:p>
            <w:pPr>
              <w:spacing w:line="360" w:lineRule="auto"/>
              <w:jc w:val="left"/>
              <w:rPr>
                <w:rFonts w:ascii="宋体" w:hAnsi="宋体"/>
                <w:szCs w:val="21"/>
              </w:rPr>
            </w:pPr>
            <w:r>
              <w:rPr>
                <w:rFonts w:hint="eastAsia" w:ascii="宋体" w:hAnsi="宋体"/>
                <w:szCs w:val="21"/>
              </w:rPr>
              <w:t>投标报价</w:t>
            </w:r>
          </w:p>
        </w:tc>
        <w:tc>
          <w:tcPr>
            <w:tcW w:w="4961" w:type="dxa"/>
            <w:tcMar>
              <w:left w:w="75" w:type="dxa"/>
            </w:tcMar>
            <w:vAlign w:val="center"/>
          </w:tcPr>
          <w:p>
            <w:pPr>
              <w:spacing w:line="360" w:lineRule="auto"/>
              <w:jc w:val="left"/>
              <w:rPr>
                <w:rFonts w:ascii="宋体" w:hAnsi="宋体"/>
                <w:szCs w:val="21"/>
              </w:rPr>
            </w:pPr>
            <w:r>
              <w:rPr>
                <w:rFonts w:hint="eastAsia" w:ascii="宋体" w:hAnsi="宋体"/>
                <w:szCs w:val="21"/>
              </w:rPr>
              <w:t>投标报价不高于最高投标限价且只能有一个有效报价，符合第二章“投标人须知”第3.3项规定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left"/>
              <w:rPr>
                <w:rFonts w:ascii="宋体" w:hAnsi="宋体"/>
                <w:szCs w:val="21"/>
              </w:rPr>
            </w:pPr>
          </w:p>
        </w:tc>
        <w:tc>
          <w:tcPr>
            <w:tcW w:w="1134" w:type="dxa"/>
            <w:vMerge w:val="continue"/>
            <w:vAlign w:val="center"/>
          </w:tcPr>
          <w:p>
            <w:pPr>
              <w:spacing w:line="360" w:lineRule="auto"/>
              <w:jc w:val="left"/>
              <w:rPr>
                <w:rFonts w:ascii="宋体" w:hAnsi="宋体"/>
                <w:szCs w:val="21"/>
              </w:rPr>
            </w:pPr>
          </w:p>
        </w:tc>
        <w:tc>
          <w:tcPr>
            <w:tcW w:w="3457" w:type="dxa"/>
            <w:gridSpan w:val="3"/>
            <w:tcMar>
              <w:left w:w="75" w:type="dxa"/>
            </w:tcMar>
            <w:vAlign w:val="center"/>
          </w:tcPr>
          <w:p>
            <w:pPr>
              <w:spacing w:line="360" w:lineRule="auto"/>
              <w:jc w:val="left"/>
              <w:rPr>
                <w:rFonts w:ascii="宋体" w:hAnsi="宋体"/>
                <w:szCs w:val="21"/>
              </w:rPr>
            </w:pPr>
            <w:r>
              <w:rPr>
                <w:rFonts w:ascii="宋体" w:hAnsi="宋体"/>
                <w:szCs w:val="21"/>
              </w:rPr>
              <w:t>联合体投标人（如有）</w:t>
            </w:r>
          </w:p>
        </w:tc>
        <w:tc>
          <w:tcPr>
            <w:tcW w:w="4961" w:type="dxa"/>
            <w:tcMar>
              <w:left w:w="75" w:type="dxa"/>
            </w:tcMar>
            <w:vAlign w:val="center"/>
          </w:tcPr>
          <w:p>
            <w:pPr>
              <w:spacing w:line="360" w:lineRule="auto"/>
              <w:jc w:val="left"/>
              <w:rPr>
                <w:rFonts w:ascii="宋体" w:hAnsi="宋体"/>
                <w:szCs w:val="21"/>
              </w:rPr>
            </w:pPr>
            <w:r>
              <w:rPr>
                <w:rFonts w:hint="eastAsia" w:ascii="宋体" w:hAnsi="宋体"/>
                <w:szCs w:val="21"/>
              </w:rPr>
              <w:t>提交联合体协议，并明确联合体牵头人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left"/>
              <w:rPr>
                <w:rFonts w:ascii="宋体" w:hAnsi="宋体"/>
                <w:szCs w:val="21"/>
              </w:rPr>
            </w:pPr>
          </w:p>
        </w:tc>
        <w:tc>
          <w:tcPr>
            <w:tcW w:w="1134" w:type="dxa"/>
            <w:vMerge w:val="continue"/>
            <w:vAlign w:val="center"/>
          </w:tcPr>
          <w:p>
            <w:pPr>
              <w:spacing w:line="360" w:lineRule="auto"/>
              <w:jc w:val="left"/>
              <w:rPr>
                <w:rFonts w:ascii="宋体" w:hAnsi="宋体"/>
                <w:szCs w:val="21"/>
              </w:rPr>
            </w:pPr>
          </w:p>
        </w:tc>
        <w:tc>
          <w:tcPr>
            <w:tcW w:w="3457" w:type="dxa"/>
            <w:gridSpan w:val="3"/>
            <w:tcMar>
              <w:left w:w="75" w:type="dxa"/>
            </w:tcMar>
            <w:vAlign w:val="center"/>
          </w:tcPr>
          <w:p>
            <w:pPr>
              <w:jc w:val="left"/>
            </w:pPr>
            <w:r>
              <w:t>投标保证金</w:t>
            </w:r>
          </w:p>
        </w:tc>
        <w:tc>
          <w:tcPr>
            <w:tcW w:w="4961" w:type="dxa"/>
            <w:tcMar>
              <w:left w:w="75" w:type="dxa"/>
            </w:tcMar>
            <w:vAlign w:val="center"/>
          </w:tcPr>
          <w:p>
            <w:pPr>
              <w:jc w:val="left"/>
            </w:pPr>
            <w:r>
              <w:rPr>
                <w:rFonts w:hint="eastAsia"/>
              </w:rPr>
              <w:t>符合第二章</w:t>
            </w:r>
            <w:r>
              <w:t>“投标人须知”第</w:t>
            </w:r>
            <w:r>
              <w:rPr>
                <w:rFonts w:hint="eastAsia"/>
              </w:rPr>
              <w:t>3.5.1项规定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left"/>
              <w:rPr>
                <w:rFonts w:ascii="宋体" w:hAnsi="宋体"/>
                <w:szCs w:val="21"/>
              </w:rPr>
            </w:pPr>
          </w:p>
        </w:tc>
        <w:tc>
          <w:tcPr>
            <w:tcW w:w="1134" w:type="dxa"/>
            <w:vMerge w:val="continue"/>
            <w:vAlign w:val="center"/>
          </w:tcPr>
          <w:p>
            <w:pPr>
              <w:spacing w:line="360" w:lineRule="auto"/>
              <w:jc w:val="left"/>
              <w:rPr>
                <w:rFonts w:ascii="宋体" w:hAnsi="宋体"/>
                <w:szCs w:val="21"/>
              </w:rPr>
            </w:pPr>
          </w:p>
        </w:tc>
        <w:tc>
          <w:tcPr>
            <w:tcW w:w="3457" w:type="dxa"/>
            <w:gridSpan w:val="3"/>
            <w:tcMar>
              <w:left w:w="75" w:type="dxa"/>
            </w:tcMar>
            <w:vAlign w:val="center"/>
          </w:tcPr>
          <w:p>
            <w:pPr>
              <w:jc w:val="left"/>
            </w:pPr>
            <w:r>
              <w:rPr>
                <w:rFonts w:hint="eastAsia" w:ascii="宋体" w:hAnsi="宋体"/>
                <w:szCs w:val="21"/>
              </w:rPr>
              <w:t>……</w:t>
            </w:r>
          </w:p>
        </w:tc>
        <w:tc>
          <w:tcPr>
            <w:tcW w:w="4961" w:type="dxa"/>
            <w:tcMar>
              <w:left w:w="75" w:type="dxa"/>
            </w:tcMar>
            <w:vAlign w:val="center"/>
          </w:tcPr>
          <w:p>
            <w:pPr>
              <w:jc w:val="left"/>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restart"/>
            <w:vAlign w:val="center"/>
          </w:tcPr>
          <w:p>
            <w:pPr>
              <w:spacing w:line="360" w:lineRule="auto"/>
              <w:jc w:val="center"/>
              <w:rPr>
                <w:szCs w:val="21"/>
              </w:rPr>
            </w:pPr>
            <w:r>
              <w:rPr>
                <w:szCs w:val="21"/>
              </w:rPr>
              <w:t>2.1.2</w:t>
            </w:r>
          </w:p>
        </w:tc>
        <w:tc>
          <w:tcPr>
            <w:tcW w:w="1134" w:type="dxa"/>
            <w:vMerge w:val="restart"/>
            <w:vAlign w:val="center"/>
          </w:tcPr>
          <w:p>
            <w:pPr>
              <w:spacing w:line="360" w:lineRule="auto"/>
              <w:jc w:val="center"/>
              <w:rPr>
                <w:rFonts w:hAnsi="宋体"/>
                <w:szCs w:val="21"/>
              </w:rPr>
            </w:pPr>
            <w:r>
              <w:rPr>
                <w:rFonts w:hint="eastAsia" w:hAnsi="宋体"/>
                <w:szCs w:val="21"/>
              </w:rPr>
              <w:t>资格评审</w:t>
            </w:r>
          </w:p>
          <w:p>
            <w:pPr>
              <w:spacing w:line="360" w:lineRule="auto"/>
              <w:jc w:val="center"/>
              <w:rPr>
                <w:szCs w:val="21"/>
              </w:rPr>
            </w:pPr>
            <w:r>
              <w:rPr>
                <w:rFonts w:hint="eastAsia" w:hAnsi="宋体"/>
                <w:szCs w:val="21"/>
              </w:rPr>
              <w:t>标准</w:t>
            </w: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营业执照</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具备有效的营业执照或事业单位法人证书，具备独立法人资格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jc w:val="center"/>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资质范围</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jc w:val="center"/>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检验检测机构认定证书</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jc w:val="center"/>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财务要求</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诚信要求</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社会保险缴纳要求</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检测设备和仪器要求</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异地试验室要求</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联合体投标人（如有）</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符合第二章“投标人须知”第1.4.2项规定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其他要求</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不存在禁止投标的情形</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不存在第二章“投标人须知”第1.4.3项规定的任何一种情形的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restart"/>
            <w:vAlign w:val="center"/>
          </w:tcPr>
          <w:p>
            <w:pPr>
              <w:spacing w:line="360" w:lineRule="auto"/>
              <w:jc w:val="center"/>
              <w:rPr>
                <w:szCs w:val="21"/>
              </w:rPr>
            </w:pPr>
            <w:r>
              <w:rPr>
                <w:rFonts w:hint="eastAsia"/>
                <w:szCs w:val="21"/>
              </w:rPr>
              <w:t>2.1.3</w:t>
            </w:r>
          </w:p>
        </w:tc>
        <w:tc>
          <w:tcPr>
            <w:tcW w:w="1134" w:type="dxa"/>
            <w:vMerge w:val="restart"/>
            <w:vAlign w:val="center"/>
          </w:tcPr>
          <w:p>
            <w:pPr>
              <w:spacing w:line="360" w:lineRule="auto"/>
              <w:jc w:val="center"/>
              <w:rPr>
                <w:szCs w:val="21"/>
              </w:rPr>
            </w:pPr>
            <w:r>
              <w:rPr>
                <w:rFonts w:hint="eastAsia"/>
                <w:szCs w:val="21"/>
              </w:rPr>
              <w:t>响应性评审标准</w:t>
            </w: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投标内容</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检测服务期</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服务要求</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投标有效期</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权利义务</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已标价工程量清单（如有）</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szCs w:val="21"/>
              </w:rPr>
              <w:t>符合第五章“工程量清单</w:t>
            </w:r>
            <w:r>
              <w:rPr>
                <w:rFonts w:hint="eastAsia"/>
                <w:szCs w:val="21"/>
              </w:rPr>
              <w:t>及招标控制价</w:t>
            </w:r>
            <w:r>
              <w:rPr>
                <w:szCs w:val="21"/>
              </w:rPr>
              <w:t>”给出的范围及数量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jc w:val="left"/>
            </w:pPr>
            <w:r>
              <w:rPr>
                <w:rFonts w:hint="eastAsia" w:ascii="宋体" w:hAnsi="宋体"/>
                <w:szCs w:val="21"/>
              </w:rPr>
              <w:t>……</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jc w:val="left"/>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8" w:hRule="atLeast"/>
          <w:jc w:val="center"/>
        </w:trPr>
        <w:tc>
          <w:tcPr>
            <w:tcW w:w="765" w:type="dxa"/>
            <w:vAlign w:val="center"/>
          </w:tcPr>
          <w:p>
            <w:pPr>
              <w:spacing w:line="360" w:lineRule="auto"/>
              <w:jc w:val="center"/>
              <w:rPr>
                <w:szCs w:val="21"/>
              </w:rPr>
            </w:pPr>
            <w:r>
              <w:rPr>
                <w:rFonts w:hint="eastAsia"/>
                <w:szCs w:val="21"/>
              </w:rPr>
              <w:t>2.2.1</w:t>
            </w:r>
          </w:p>
        </w:tc>
        <w:tc>
          <w:tcPr>
            <w:tcW w:w="1134" w:type="dxa"/>
            <w:vAlign w:val="center"/>
          </w:tcPr>
          <w:p>
            <w:pPr>
              <w:spacing w:line="360" w:lineRule="auto"/>
              <w:jc w:val="center"/>
              <w:rPr>
                <w:szCs w:val="21"/>
              </w:rPr>
            </w:pPr>
            <w:r>
              <w:rPr>
                <w:rFonts w:hint="eastAsia"/>
                <w:szCs w:val="21"/>
              </w:rPr>
              <w:t>分值构成</w:t>
            </w: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jc w:val="left"/>
              <w:rPr>
                <w:rFonts w:ascii="宋体" w:hAnsi="宋体"/>
                <w:szCs w:val="21"/>
              </w:rPr>
            </w:pPr>
            <w:r>
              <w:rPr>
                <w:rFonts w:hint="eastAsia" w:ascii="宋体" w:hAnsi="宋体"/>
                <w:szCs w:val="21"/>
              </w:rPr>
              <w:t>分值构成（总分100分）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jc w:val="left"/>
              <w:rPr>
                <w:rFonts w:ascii="宋体" w:hAnsi="宋体"/>
                <w:szCs w:val="21"/>
              </w:rPr>
            </w:pPr>
            <w:r>
              <w:rPr>
                <w:rFonts w:hint="eastAsia" w:ascii="宋体" w:hAnsi="宋体"/>
                <w:szCs w:val="21"/>
              </w:rPr>
              <w:t>技术评分部分权重： 30%</w:t>
            </w:r>
          </w:p>
          <w:p>
            <w:pPr>
              <w:jc w:val="left"/>
              <w:rPr>
                <w:rFonts w:ascii="宋体" w:hAnsi="宋体"/>
                <w:szCs w:val="21"/>
              </w:rPr>
            </w:pPr>
            <w:r>
              <w:rPr>
                <w:rFonts w:hint="eastAsia" w:ascii="宋体" w:hAnsi="宋体"/>
                <w:szCs w:val="21"/>
              </w:rPr>
              <w:t>商务评分部分权重：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restart"/>
            <w:vAlign w:val="center"/>
          </w:tcPr>
          <w:p>
            <w:pPr>
              <w:spacing w:line="360" w:lineRule="auto"/>
              <w:jc w:val="center"/>
              <w:rPr>
                <w:szCs w:val="21"/>
              </w:rPr>
            </w:pPr>
            <w:r>
              <w:rPr>
                <w:rFonts w:hint="eastAsia"/>
                <w:szCs w:val="21"/>
              </w:rPr>
              <w:t>2.2.2</w:t>
            </w:r>
          </w:p>
        </w:tc>
        <w:tc>
          <w:tcPr>
            <w:tcW w:w="1134" w:type="dxa"/>
            <w:vMerge w:val="restart"/>
            <w:vAlign w:val="center"/>
          </w:tcPr>
          <w:p>
            <w:pPr>
              <w:spacing w:line="360" w:lineRule="auto"/>
              <w:jc w:val="center"/>
              <w:rPr>
                <w:szCs w:val="21"/>
              </w:rPr>
            </w:pPr>
            <w:r>
              <w:rPr>
                <w:rFonts w:hint="eastAsia"/>
                <w:szCs w:val="21"/>
              </w:rPr>
              <w:t>技术标评审标准</w:t>
            </w:r>
          </w:p>
          <w:p>
            <w:pPr>
              <w:spacing w:line="360" w:lineRule="auto"/>
              <w:jc w:val="center"/>
              <w:rPr>
                <w:szCs w:val="21"/>
              </w:rPr>
            </w:pPr>
            <w:r>
              <w:rPr>
                <w:rFonts w:hint="eastAsia"/>
                <w:szCs w:val="21"/>
              </w:rPr>
              <w:t>（满分100分）</w:t>
            </w: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rPr>
                <w:rFonts w:ascii="宋体" w:hAnsi="宋体"/>
                <w:szCs w:val="21"/>
              </w:rPr>
            </w:pPr>
            <w:r>
              <w:rPr>
                <w:rFonts w:hint="eastAsia" w:ascii="宋体" w:hAnsi="宋体"/>
                <w:szCs w:val="21"/>
              </w:rPr>
              <w:t>检测工作总体概述（3分）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jc w:val="center"/>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rPr>
                <w:rFonts w:ascii="宋体" w:hAnsi="宋体"/>
                <w:szCs w:val="21"/>
              </w:rPr>
            </w:pPr>
            <w:r>
              <w:rPr>
                <w:rFonts w:hint="eastAsia" w:ascii="宋体" w:hAnsi="宋体"/>
                <w:szCs w:val="21"/>
              </w:rPr>
              <w:t>工程特点、难点分析及控制措施（12分，每项评分标准各4分）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jc w:val="center"/>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rPr>
                <w:rFonts w:ascii="宋体" w:hAnsi="宋体"/>
                <w:szCs w:val="21"/>
              </w:rPr>
            </w:pPr>
            <w:r>
              <w:rPr>
                <w:rFonts w:hint="eastAsia" w:ascii="宋体" w:hAnsi="宋体"/>
                <w:szCs w:val="21"/>
              </w:rPr>
              <w:t>检测的组织和管理（15分）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jc w:val="center"/>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rPr>
                <w:rFonts w:ascii="宋体" w:hAnsi="宋体"/>
                <w:szCs w:val="21"/>
              </w:rPr>
            </w:pPr>
            <w:r>
              <w:rPr>
                <w:rFonts w:hint="eastAsia" w:ascii="宋体" w:hAnsi="宋体"/>
                <w:szCs w:val="21"/>
              </w:rPr>
              <w:t>检测进度及周期分析</w:t>
            </w:r>
          </w:p>
          <w:p>
            <w:pPr>
              <w:spacing w:line="360" w:lineRule="auto"/>
              <w:rPr>
                <w:rFonts w:ascii="宋体" w:hAnsi="宋体"/>
                <w:szCs w:val="21"/>
              </w:rPr>
            </w:pPr>
            <w:r>
              <w:rPr>
                <w:rFonts w:hint="eastAsia" w:ascii="宋体" w:hAnsi="宋体"/>
                <w:szCs w:val="21"/>
              </w:rPr>
              <w:t>（10分）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jc w:val="center"/>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rPr>
                <w:rFonts w:ascii="宋体" w:hAnsi="宋体"/>
                <w:szCs w:val="21"/>
              </w:rPr>
            </w:pPr>
            <w:r>
              <w:rPr>
                <w:rFonts w:hint="eastAsia" w:ascii="宋体" w:hAnsi="宋体"/>
                <w:szCs w:val="21"/>
              </w:rPr>
              <w:t>主要检测方法及技术要求</w:t>
            </w:r>
          </w:p>
          <w:p>
            <w:pPr>
              <w:spacing w:line="360" w:lineRule="auto"/>
              <w:rPr>
                <w:rFonts w:ascii="宋体" w:hAnsi="宋体"/>
                <w:szCs w:val="21"/>
              </w:rPr>
            </w:pPr>
            <w:r>
              <w:rPr>
                <w:rFonts w:hint="eastAsia" w:ascii="宋体" w:hAnsi="宋体"/>
                <w:szCs w:val="21"/>
              </w:rPr>
              <w:t>（25分）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jc w:val="center"/>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rPr>
                <w:rFonts w:ascii="宋体" w:hAnsi="宋体"/>
                <w:szCs w:val="21"/>
              </w:rPr>
            </w:pPr>
            <w:r>
              <w:rPr>
                <w:rFonts w:hint="eastAsia" w:ascii="宋体" w:hAnsi="宋体"/>
                <w:szCs w:val="21"/>
              </w:rPr>
              <w:t>检测质量保证措施（15分）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jc w:val="center"/>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rPr>
                <w:rFonts w:ascii="宋体" w:hAnsi="宋体"/>
                <w:szCs w:val="21"/>
              </w:rPr>
            </w:pPr>
            <w:r>
              <w:rPr>
                <w:rFonts w:hint="eastAsia" w:ascii="宋体" w:hAnsi="宋体"/>
                <w:szCs w:val="21"/>
              </w:rPr>
              <w:t>成本控制合理化建议</w:t>
            </w:r>
          </w:p>
          <w:p>
            <w:pPr>
              <w:spacing w:line="360" w:lineRule="auto"/>
              <w:rPr>
                <w:rFonts w:ascii="宋体" w:hAnsi="宋体"/>
                <w:szCs w:val="21"/>
              </w:rPr>
            </w:pPr>
            <w:r>
              <w:rPr>
                <w:rFonts w:hint="eastAsia" w:ascii="宋体" w:hAnsi="宋体"/>
                <w:szCs w:val="21"/>
              </w:rPr>
              <w:t>（15分）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jc w:val="center"/>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rPr>
                <w:rFonts w:ascii="宋体" w:hAnsi="宋体"/>
                <w:szCs w:val="21"/>
              </w:rPr>
            </w:pPr>
            <w:r>
              <w:rPr>
                <w:rFonts w:hint="eastAsia" w:ascii="宋体" w:hAnsi="宋体"/>
                <w:szCs w:val="21"/>
              </w:rPr>
              <w:t>环保及安全文明检测</w:t>
            </w:r>
          </w:p>
          <w:p>
            <w:pPr>
              <w:spacing w:line="360" w:lineRule="auto"/>
              <w:rPr>
                <w:rFonts w:ascii="宋体" w:hAnsi="宋体"/>
                <w:szCs w:val="21"/>
              </w:rPr>
            </w:pPr>
            <w:r>
              <w:rPr>
                <w:rFonts w:hint="eastAsia" w:ascii="宋体" w:hAnsi="宋体"/>
                <w:szCs w:val="21"/>
              </w:rPr>
              <w:t>（5分）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jc w:val="center"/>
              <w:rPr>
                <w:szCs w:val="21"/>
              </w:rPr>
            </w:pPr>
          </w:p>
        </w:tc>
        <w:tc>
          <w:tcPr>
            <w:tcW w:w="3457" w:type="dxa"/>
            <w:gridSpan w:val="3"/>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pPr>
            <w:r>
              <w:rPr>
                <w:rFonts w:hint="eastAsia" w:ascii="宋体" w:hAnsi="宋体"/>
                <w:szCs w:val="21"/>
              </w:rPr>
              <w:t>……</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jc w:val="left"/>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spacing w:line="360" w:lineRule="auto"/>
              <w:jc w:val="center"/>
              <w:rPr>
                <w:szCs w:val="21"/>
              </w:rPr>
            </w:pPr>
          </w:p>
        </w:tc>
        <w:tc>
          <w:tcPr>
            <w:tcW w:w="4591" w:type="dxa"/>
            <w:gridSpan w:val="4"/>
            <w:tcBorders>
              <w:right w:val="single" w:color="auto" w:sz="4" w:space="0"/>
            </w:tcBorders>
            <w:vAlign w:val="center"/>
          </w:tcPr>
          <w:p>
            <w:pPr>
              <w:jc w:val="center"/>
              <w:rPr>
                <w:rFonts w:ascii="宋体" w:hAnsi="宋体"/>
                <w:szCs w:val="21"/>
              </w:rPr>
            </w:pPr>
            <w:r>
              <w:rPr>
                <w:rFonts w:hint="eastAsia" w:ascii="宋体" w:hAnsi="宋体"/>
                <w:szCs w:val="21"/>
              </w:rPr>
              <w:t>技术标评审合格标准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总分100分，技术标得分达到或超过60分的评审为合格，低于60分的投标应否决。</w:t>
            </w:r>
          </w:p>
          <w:p>
            <w:pPr>
              <w:spacing w:line="360" w:lineRule="auto"/>
              <w:jc w:val="left"/>
              <w:rPr>
                <w:rFonts w:ascii="宋体" w:hAnsi="宋体"/>
                <w:szCs w:val="21"/>
              </w:rPr>
            </w:pPr>
            <w:r>
              <w:rPr>
                <w:rFonts w:hint="eastAsia" w:ascii="宋体" w:hAnsi="宋体"/>
                <w:szCs w:val="21"/>
              </w:rPr>
              <w:t>注：本表由评标委员会成员记名打分，各投标单位得分为各成员所打合计分中去掉最高最低分后的算术平均值。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restart"/>
            <w:vAlign w:val="center"/>
          </w:tcPr>
          <w:p>
            <w:pPr>
              <w:spacing w:line="360" w:lineRule="auto"/>
              <w:jc w:val="center"/>
              <w:rPr>
                <w:szCs w:val="21"/>
              </w:rPr>
            </w:pPr>
            <w:r>
              <w:rPr>
                <w:rFonts w:hint="eastAsia"/>
                <w:szCs w:val="21"/>
              </w:rPr>
              <w:t>2.2.3</w:t>
            </w:r>
          </w:p>
        </w:tc>
        <w:tc>
          <w:tcPr>
            <w:tcW w:w="1134" w:type="dxa"/>
            <w:vMerge w:val="restart"/>
            <w:vAlign w:val="center"/>
          </w:tcPr>
          <w:p>
            <w:pPr>
              <w:spacing w:line="360" w:lineRule="auto"/>
              <w:jc w:val="center"/>
              <w:rPr>
                <w:szCs w:val="21"/>
              </w:rPr>
            </w:pPr>
            <w:r>
              <w:rPr>
                <w:rFonts w:hint="eastAsia"/>
                <w:szCs w:val="21"/>
              </w:rPr>
              <w:t>商务标评审标准</w:t>
            </w:r>
          </w:p>
          <w:p>
            <w:pPr>
              <w:spacing w:line="360" w:lineRule="auto"/>
              <w:jc w:val="center"/>
              <w:rPr>
                <w:szCs w:val="21"/>
              </w:rPr>
            </w:pPr>
            <w:r>
              <w:rPr>
                <w:rFonts w:hint="eastAsia"/>
                <w:szCs w:val="21"/>
              </w:rPr>
              <w:t>（满分100分）</w:t>
            </w:r>
          </w:p>
        </w:tc>
        <w:tc>
          <w:tcPr>
            <w:tcW w:w="1701" w:type="dxa"/>
            <w:vMerge w:val="restart"/>
            <w:tcBorders>
              <w:top w:val="single" w:color="auto" w:sz="4" w:space="0"/>
              <w:left w:val="single" w:color="auto" w:sz="4" w:space="0"/>
              <w:right w:val="single" w:color="auto" w:sz="4" w:space="0"/>
            </w:tcBorders>
            <w:tcMar>
              <w:left w:w="75" w:type="dxa"/>
            </w:tcMar>
            <w:vAlign w:val="center"/>
          </w:tcPr>
          <w:p>
            <w:pPr>
              <w:jc w:val="center"/>
              <w:rPr>
                <w:rFonts w:ascii="宋体" w:hAnsi="宋体"/>
                <w:szCs w:val="21"/>
              </w:rPr>
            </w:pPr>
            <w:r>
              <w:rPr>
                <w:rFonts w:hint="eastAsia" w:ascii="宋体" w:hAnsi="宋体"/>
                <w:szCs w:val="21"/>
              </w:rPr>
              <w:t>投标报价</w:t>
            </w:r>
          </w:p>
          <w:p>
            <w:pPr>
              <w:jc w:val="center"/>
              <w:rPr>
                <w:rFonts w:ascii="宋体" w:hAnsi="宋体"/>
                <w:szCs w:val="21"/>
              </w:rPr>
            </w:pPr>
            <w:r>
              <w:rPr>
                <w:rFonts w:hint="eastAsia" w:ascii="宋体" w:hAnsi="宋体"/>
                <w:szCs w:val="21"/>
              </w:rPr>
              <w:t>（满分35~40分）</w:t>
            </w:r>
          </w:p>
        </w:tc>
        <w:tc>
          <w:tcPr>
            <w:tcW w:w="17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评标基准价</w:t>
            </w:r>
          </w:p>
          <w:p>
            <w:pPr>
              <w:jc w:val="center"/>
              <w:rPr>
                <w:rFonts w:ascii="宋体" w:hAnsi="宋体"/>
                <w:szCs w:val="21"/>
              </w:rPr>
            </w:pPr>
            <w:r>
              <w:rPr>
                <w:rFonts w:hint="eastAsia" w:ascii="宋体" w:hAnsi="宋体"/>
                <w:szCs w:val="21"/>
              </w:rPr>
              <w:t>计算</w:t>
            </w:r>
          </w:p>
        </w:tc>
        <w:tc>
          <w:tcPr>
            <w:tcW w:w="4961" w:type="dxa"/>
            <w:tcBorders>
              <w:top w:val="single" w:color="auto" w:sz="4" w:space="0"/>
              <w:left w:val="single" w:color="auto" w:sz="4" w:space="0"/>
              <w:bottom w:val="single" w:color="auto" w:sz="4" w:space="0"/>
              <w:right w:val="single" w:color="auto" w:sz="4" w:space="0"/>
            </w:tcBorders>
            <w:tcMar>
              <w:left w:w="75" w:type="dxa"/>
            </w:tcMar>
          </w:tcPr>
          <w:p>
            <w:pPr>
              <w:spacing w:line="360" w:lineRule="auto"/>
              <w:ind w:firstLine="420" w:firstLineChars="200"/>
              <w:jc w:val="left"/>
              <w:rPr>
                <w:rFonts w:ascii="宋体" w:hAnsi="宋体"/>
                <w:szCs w:val="21"/>
              </w:rPr>
            </w:pPr>
            <w:r>
              <w:rPr>
                <w:rFonts w:hint="eastAsia" w:ascii="宋体" w:hAnsi="宋体"/>
                <w:szCs w:val="21"/>
              </w:rPr>
              <w:t>有效报价范围：为投标总价（费率）低于或等于招标控制价（费率），通过资格评审、形式性评审、响应性评审且技术标评审合格，经评标委员会审定不存在严重不平衡、不合理、不低于其企业成本的投标人投标总价。</w:t>
            </w:r>
          </w:p>
          <w:p>
            <w:pPr>
              <w:spacing w:line="360" w:lineRule="auto"/>
              <w:jc w:val="left"/>
              <w:rPr>
                <w:rFonts w:ascii="宋体" w:hAnsi="宋体"/>
                <w:szCs w:val="21"/>
              </w:rPr>
            </w:pPr>
            <w:r>
              <w:rPr>
                <w:rFonts w:hint="eastAsia" w:ascii="宋体" w:hAnsi="宋体"/>
                <w:szCs w:val="21"/>
              </w:rPr>
              <w:t>□方法一</w:t>
            </w:r>
          </w:p>
          <w:p>
            <w:pPr>
              <w:widowControl/>
              <w:spacing w:line="360" w:lineRule="auto"/>
              <w:ind w:firstLine="420" w:firstLineChars="200"/>
              <w:jc w:val="left"/>
              <w:rPr>
                <w:rFonts w:ascii="宋体" w:hAnsi="宋体"/>
                <w:szCs w:val="21"/>
              </w:rPr>
            </w:pPr>
            <w:r>
              <w:rPr>
                <w:rFonts w:hint="eastAsia" w:ascii="宋体" w:hAnsi="宋体"/>
                <w:szCs w:val="21"/>
              </w:rPr>
              <w:t>评标基准价A</w:t>
            </w:r>
            <w:r>
              <w:rPr>
                <w:rFonts w:hint="eastAsia" w:ascii="宋体" w:hAnsi="宋体"/>
                <w:szCs w:val="21"/>
                <w:vertAlign w:val="subscript"/>
              </w:rPr>
              <w:t>基</w:t>
            </w:r>
            <w:r>
              <w:rPr>
                <w:rFonts w:hint="eastAsia" w:ascii="宋体" w:hAnsi="宋体"/>
                <w:szCs w:val="21"/>
              </w:rPr>
              <w:t>=K*{A</w:t>
            </w:r>
            <w:r>
              <w:rPr>
                <w:rFonts w:hint="eastAsia" w:ascii="宋体" w:hAnsi="宋体"/>
                <w:szCs w:val="21"/>
                <w:vertAlign w:val="subscript"/>
              </w:rPr>
              <w:t>1</w:t>
            </w:r>
            <w:r>
              <w:rPr>
                <w:rFonts w:hint="eastAsia" w:ascii="宋体" w:hAnsi="宋体"/>
                <w:szCs w:val="21"/>
              </w:rPr>
              <w:t>+A</w:t>
            </w:r>
            <w:r>
              <w:rPr>
                <w:rFonts w:hint="eastAsia" w:ascii="宋体" w:hAnsi="宋体"/>
                <w:szCs w:val="21"/>
                <w:vertAlign w:val="subscript"/>
              </w:rPr>
              <w:t>2</w:t>
            </w:r>
            <w:r>
              <w:rPr>
                <w:rFonts w:hint="eastAsia" w:ascii="宋体" w:hAnsi="宋体"/>
                <w:szCs w:val="21"/>
              </w:rPr>
              <w:t>+……+An-Max(A</w:t>
            </w:r>
            <w:r>
              <w:rPr>
                <w:rFonts w:hint="eastAsia" w:ascii="宋体" w:hAnsi="宋体"/>
                <w:szCs w:val="21"/>
                <w:vertAlign w:val="subscript"/>
              </w:rPr>
              <w:t>i</w:t>
            </w:r>
            <w:r>
              <w:rPr>
                <w:rFonts w:hint="eastAsia" w:ascii="宋体" w:hAnsi="宋体"/>
                <w:szCs w:val="21"/>
              </w:rPr>
              <w:t xml:space="preserve">) </w:t>
            </w:r>
            <w:r>
              <w:rPr>
                <w:rFonts w:ascii="宋体" w:hAnsi="宋体"/>
                <w:szCs w:val="21"/>
              </w:rPr>
              <w:t>–</w:t>
            </w:r>
            <w:r>
              <w:rPr>
                <w:rFonts w:hint="eastAsia" w:ascii="宋体" w:hAnsi="宋体"/>
                <w:szCs w:val="21"/>
              </w:rPr>
              <w:t>A</w:t>
            </w:r>
            <w:r>
              <w:rPr>
                <w:rFonts w:hint="eastAsia" w:ascii="宋体" w:hAnsi="宋体"/>
                <w:sz w:val="15"/>
                <w:szCs w:val="15"/>
              </w:rPr>
              <w:t>随</w:t>
            </w:r>
            <w:r>
              <w:rPr>
                <w:rFonts w:hint="eastAsia" w:ascii="宋体" w:hAnsi="宋体"/>
                <w:szCs w:val="21"/>
              </w:rPr>
              <w:t xml:space="preserve"> }/(n-2)（N≥7）</w:t>
            </w:r>
          </w:p>
          <w:p>
            <w:pPr>
              <w:widowControl/>
              <w:spacing w:line="360" w:lineRule="auto"/>
              <w:ind w:firstLine="420" w:firstLineChars="200"/>
              <w:jc w:val="left"/>
              <w:rPr>
                <w:rFonts w:ascii="宋体" w:hAnsi="宋体"/>
                <w:szCs w:val="21"/>
              </w:rPr>
            </w:pPr>
            <w:r>
              <w:rPr>
                <w:rFonts w:hint="eastAsia" w:ascii="宋体" w:hAnsi="宋体"/>
                <w:szCs w:val="21"/>
              </w:rPr>
              <w:t>评标基</w:t>
            </w:r>
            <w:r>
              <w:rPr>
                <w:rFonts w:hint="eastAsia" w:ascii="宋体" w:hAnsi="宋体" w:cs="宋体"/>
                <w:kern w:val="0"/>
                <w:szCs w:val="21"/>
              </w:rPr>
              <w:t>准价</w:t>
            </w:r>
            <w:r>
              <w:rPr>
                <w:rFonts w:hint="eastAsia" w:ascii="宋体" w:hAnsi="宋体"/>
                <w:szCs w:val="21"/>
              </w:rPr>
              <w:t>A</w:t>
            </w:r>
            <w:r>
              <w:rPr>
                <w:rFonts w:hint="eastAsia" w:ascii="宋体" w:hAnsi="宋体"/>
                <w:szCs w:val="21"/>
                <w:vertAlign w:val="subscript"/>
              </w:rPr>
              <w:t>基</w:t>
            </w:r>
            <w:r>
              <w:rPr>
                <w:rFonts w:hint="eastAsia" w:ascii="宋体" w:hAnsi="宋体"/>
                <w:szCs w:val="21"/>
              </w:rPr>
              <w:t>= K*（A</w:t>
            </w:r>
            <w:r>
              <w:rPr>
                <w:rFonts w:hint="eastAsia" w:ascii="宋体" w:hAnsi="宋体"/>
                <w:szCs w:val="21"/>
                <w:vertAlign w:val="subscript"/>
              </w:rPr>
              <w:t>1</w:t>
            </w:r>
            <w:r>
              <w:rPr>
                <w:rFonts w:hint="eastAsia" w:ascii="宋体" w:hAnsi="宋体"/>
                <w:szCs w:val="21"/>
              </w:rPr>
              <w:t>+A</w:t>
            </w:r>
            <w:r>
              <w:rPr>
                <w:rFonts w:hint="eastAsia" w:ascii="宋体" w:hAnsi="宋体"/>
                <w:szCs w:val="21"/>
                <w:vertAlign w:val="subscript"/>
              </w:rPr>
              <w:t>2</w:t>
            </w:r>
            <w:r>
              <w:rPr>
                <w:rFonts w:hint="eastAsia" w:ascii="宋体" w:hAnsi="宋体"/>
                <w:szCs w:val="21"/>
              </w:rPr>
              <w:t>+…+An- A</w:t>
            </w:r>
            <w:r>
              <w:rPr>
                <w:rFonts w:hint="eastAsia" w:ascii="宋体" w:hAnsi="宋体"/>
                <w:sz w:val="15"/>
                <w:szCs w:val="15"/>
              </w:rPr>
              <w:t>随</w:t>
            </w:r>
            <w:r>
              <w:rPr>
                <w:rFonts w:hint="eastAsia" w:ascii="宋体" w:hAnsi="宋体"/>
                <w:szCs w:val="21"/>
              </w:rPr>
              <w:t>）/(n-1)（3＜N＜7）</w:t>
            </w:r>
          </w:p>
          <w:p>
            <w:pPr>
              <w:widowControl/>
              <w:spacing w:line="360" w:lineRule="auto"/>
              <w:ind w:firstLine="420" w:firstLineChars="200"/>
              <w:jc w:val="left"/>
              <w:rPr>
                <w:rFonts w:ascii="宋体" w:hAnsi="宋体"/>
                <w:szCs w:val="21"/>
              </w:rPr>
            </w:pPr>
            <w:r>
              <w:rPr>
                <w:rFonts w:hint="eastAsia" w:ascii="宋体" w:hAnsi="宋体"/>
                <w:szCs w:val="21"/>
              </w:rPr>
              <w:t>评标基准价A</w:t>
            </w:r>
            <w:r>
              <w:rPr>
                <w:rFonts w:hint="eastAsia" w:ascii="宋体" w:hAnsi="宋体"/>
                <w:szCs w:val="21"/>
                <w:vertAlign w:val="subscript"/>
              </w:rPr>
              <w:t>基</w:t>
            </w:r>
            <w:r>
              <w:rPr>
                <w:rFonts w:hint="eastAsia" w:ascii="宋体" w:hAnsi="宋体"/>
                <w:szCs w:val="21"/>
              </w:rPr>
              <w:t>= K*（A</w:t>
            </w:r>
            <w:r>
              <w:rPr>
                <w:rFonts w:hint="eastAsia" w:ascii="宋体" w:hAnsi="宋体"/>
                <w:szCs w:val="21"/>
                <w:vertAlign w:val="subscript"/>
              </w:rPr>
              <w:t>1</w:t>
            </w:r>
            <w:r>
              <w:rPr>
                <w:rFonts w:hint="eastAsia" w:ascii="宋体" w:hAnsi="宋体"/>
                <w:szCs w:val="21"/>
              </w:rPr>
              <w:t>+…+An）/n（N≤3）</w:t>
            </w:r>
          </w:p>
          <w:p>
            <w:pPr>
              <w:widowControl/>
              <w:spacing w:line="360" w:lineRule="auto"/>
              <w:ind w:firstLine="420" w:firstLineChars="200"/>
              <w:jc w:val="left"/>
              <w:rPr>
                <w:rFonts w:ascii="宋体" w:hAnsi="宋体"/>
                <w:szCs w:val="21"/>
              </w:rPr>
            </w:pPr>
            <w:r>
              <w:rPr>
                <w:rFonts w:hint="eastAsia" w:ascii="宋体" w:hAnsi="宋体"/>
                <w:szCs w:val="21"/>
              </w:rPr>
              <w:t>K为下浮系数，取</w:t>
            </w:r>
            <w:r>
              <w:rPr>
                <w:rFonts w:hint="eastAsia" w:ascii="宋体" w:hAnsi="宋体"/>
                <w:szCs w:val="21"/>
                <w:u w:val="single"/>
              </w:rPr>
              <w:t xml:space="preserve">    </w:t>
            </w:r>
            <w:r>
              <w:rPr>
                <w:rFonts w:hint="eastAsia" w:ascii="宋体" w:hAnsi="宋体"/>
                <w:szCs w:val="21"/>
              </w:rPr>
              <w:t>（可取0.95~0.97），N为进入详细评审的有效投标单位个数，A</w:t>
            </w:r>
            <w:r>
              <w:rPr>
                <w:rFonts w:hint="eastAsia" w:ascii="宋体" w:hAnsi="宋体"/>
                <w:szCs w:val="21"/>
                <w:vertAlign w:val="subscript"/>
              </w:rPr>
              <w:t>i</w:t>
            </w:r>
            <w:r>
              <w:rPr>
                <w:rFonts w:hint="eastAsia" w:ascii="宋体" w:hAnsi="宋体"/>
                <w:szCs w:val="21"/>
              </w:rPr>
              <w:t>为进入详细评审的有效投标单位的投标报价。</w:t>
            </w:r>
          </w:p>
          <w:p>
            <w:pPr>
              <w:widowControl/>
              <w:spacing w:line="360" w:lineRule="auto"/>
              <w:ind w:firstLine="420" w:firstLineChars="200"/>
              <w:jc w:val="left"/>
              <w:rPr>
                <w:rFonts w:ascii="宋体" w:hAnsi="宋体"/>
                <w:szCs w:val="21"/>
              </w:rPr>
            </w:pPr>
            <w:r>
              <w:rPr>
                <w:rFonts w:hint="eastAsia" w:ascii="宋体" w:hAnsi="宋体"/>
                <w:szCs w:val="21"/>
              </w:rPr>
              <w:t>A</w:t>
            </w:r>
            <w:r>
              <w:rPr>
                <w:rFonts w:hint="eastAsia" w:ascii="宋体" w:hAnsi="宋体"/>
                <w:sz w:val="15"/>
                <w:szCs w:val="15"/>
              </w:rPr>
              <w:t>随</w:t>
            </w:r>
            <w:r>
              <w:rPr>
                <w:rFonts w:hint="eastAsia" w:ascii="宋体" w:hAnsi="宋体"/>
                <w:szCs w:val="21"/>
              </w:rPr>
              <w:t>为通过系统在进入详细评审的有效投标报价中随机抽取的投标报价（当N≥7时，A</w:t>
            </w:r>
            <w:r>
              <w:rPr>
                <w:rFonts w:hint="eastAsia" w:ascii="宋体" w:hAnsi="宋体"/>
                <w:sz w:val="15"/>
                <w:szCs w:val="15"/>
              </w:rPr>
              <w:t>随</w:t>
            </w:r>
            <w:r>
              <w:rPr>
                <w:rFonts w:hint="eastAsia" w:ascii="宋体" w:hAnsi="宋体"/>
                <w:szCs w:val="21"/>
              </w:rPr>
              <w:t>为去除最高投标报价后随机抽取的投标报价）。</w:t>
            </w:r>
          </w:p>
          <w:p>
            <w:pPr>
              <w:spacing w:line="360" w:lineRule="auto"/>
              <w:jc w:val="left"/>
              <w:rPr>
                <w:rFonts w:ascii="宋体" w:hAnsi="宋体"/>
                <w:szCs w:val="21"/>
              </w:rPr>
            </w:pPr>
            <w:r>
              <w:rPr>
                <w:rFonts w:hint="eastAsia" w:ascii="宋体" w:hAnsi="宋体"/>
                <w:szCs w:val="21"/>
              </w:rPr>
              <w:t>□方法二</w:t>
            </w:r>
          </w:p>
          <w:p>
            <w:pPr>
              <w:widowControl/>
              <w:spacing w:line="360" w:lineRule="auto"/>
              <w:ind w:firstLine="420"/>
              <w:jc w:val="left"/>
              <w:rPr>
                <w:rFonts w:ascii="宋体" w:hAnsi="宋体"/>
                <w:szCs w:val="21"/>
              </w:rPr>
            </w:pPr>
            <w:r>
              <w:rPr>
                <w:rFonts w:hint="eastAsia" w:ascii="宋体" w:hAnsi="宋体"/>
                <w:szCs w:val="21"/>
              </w:rPr>
              <w:t>N≥5时，评标基准价为去除最高投标报价后剩余有效投标报价的算术平均值，且最低投标报价低于次低投标报价</w:t>
            </w:r>
            <w:r>
              <w:rPr>
                <w:rFonts w:hint="eastAsia" w:ascii="宋体" w:hAnsi="宋体"/>
                <w:szCs w:val="21"/>
                <w:u w:val="single"/>
              </w:rPr>
              <w:t xml:space="preserve">   </w:t>
            </w:r>
            <w:r>
              <w:rPr>
                <w:rFonts w:hint="eastAsia" w:ascii="宋体" w:hAnsi="宋体"/>
                <w:szCs w:val="21"/>
              </w:rPr>
              <w:t>%（8%~10%）时，最低投标报价也不进入评标基准价的计算；</w:t>
            </w:r>
          </w:p>
          <w:p>
            <w:pPr>
              <w:widowControl/>
              <w:spacing w:line="360" w:lineRule="auto"/>
              <w:ind w:firstLine="420"/>
              <w:jc w:val="left"/>
              <w:rPr>
                <w:rFonts w:ascii="宋体" w:hAnsi="宋体"/>
                <w:szCs w:val="21"/>
              </w:rPr>
            </w:pPr>
            <w:r>
              <w:rPr>
                <w:rFonts w:hint="eastAsia" w:ascii="宋体" w:hAnsi="宋体"/>
                <w:szCs w:val="21"/>
              </w:rPr>
              <w:t>N=4时，评标基准价等于进入详细评审的有效投标报价的算术平均值，且最低投标报价低于次低投标报价</w:t>
            </w:r>
            <w:r>
              <w:rPr>
                <w:rFonts w:hint="eastAsia" w:ascii="宋体" w:hAnsi="宋体"/>
                <w:szCs w:val="21"/>
                <w:u w:val="single"/>
              </w:rPr>
              <w:t xml:space="preserve">   </w:t>
            </w:r>
            <w:r>
              <w:rPr>
                <w:rFonts w:hint="eastAsia" w:ascii="宋体" w:hAnsi="宋体"/>
                <w:szCs w:val="21"/>
              </w:rPr>
              <w:t>%时（与N≥5时最低价低于次低价的比例一致），最低投标报价不进入评标基准价的计算；</w:t>
            </w:r>
          </w:p>
          <w:p>
            <w:pPr>
              <w:widowControl/>
              <w:spacing w:line="360" w:lineRule="auto"/>
              <w:ind w:firstLine="420" w:firstLineChars="200"/>
              <w:jc w:val="left"/>
              <w:rPr>
                <w:rFonts w:ascii="宋体" w:hAnsi="宋体"/>
                <w:szCs w:val="21"/>
              </w:rPr>
            </w:pPr>
            <w:r>
              <w:rPr>
                <w:rFonts w:hint="eastAsia" w:ascii="宋体" w:hAnsi="宋体"/>
                <w:szCs w:val="21"/>
              </w:rPr>
              <w:t>N≤3时（N＜3时经评标委员会评定仍具备竞争性的），评标基准价A</w:t>
            </w:r>
            <w:r>
              <w:rPr>
                <w:rFonts w:hint="eastAsia" w:ascii="宋体" w:hAnsi="宋体"/>
                <w:szCs w:val="21"/>
                <w:vertAlign w:val="subscript"/>
              </w:rPr>
              <w:t>基</w:t>
            </w:r>
            <w:r>
              <w:rPr>
                <w:rFonts w:hint="eastAsia" w:ascii="宋体" w:hAnsi="宋体"/>
                <w:szCs w:val="21"/>
              </w:rPr>
              <w:t>=（A</w:t>
            </w:r>
            <w:r>
              <w:rPr>
                <w:rFonts w:hint="eastAsia" w:ascii="宋体" w:hAnsi="宋体"/>
                <w:szCs w:val="21"/>
                <w:vertAlign w:val="subscript"/>
              </w:rPr>
              <w:t>1</w:t>
            </w:r>
            <w:r>
              <w:rPr>
                <w:rFonts w:hint="eastAsia" w:ascii="宋体" w:hAnsi="宋体"/>
                <w:szCs w:val="21"/>
              </w:rPr>
              <w:t>+…+An）/n。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spacing w:line="360" w:lineRule="auto"/>
              <w:jc w:val="center"/>
              <w:rPr>
                <w:szCs w:val="21"/>
              </w:rPr>
            </w:pPr>
          </w:p>
        </w:tc>
        <w:tc>
          <w:tcPr>
            <w:tcW w:w="1134" w:type="dxa"/>
            <w:vMerge w:val="continue"/>
            <w:vAlign w:val="center"/>
          </w:tcPr>
          <w:p>
            <w:pPr>
              <w:spacing w:line="360" w:lineRule="auto"/>
              <w:jc w:val="center"/>
              <w:rPr>
                <w:szCs w:val="21"/>
              </w:rPr>
            </w:pPr>
          </w:p>
        </w:tc>
        <w:tc>
          <w:tcPr>
            <w:tcW w:w="1701" w:type="dxa"/>
            <w:vMerge w:val="continue"/>
            <w:tcBorders>
              <w:left w:val="single" w:color="auto" w:sz="4" w:space="0"/>
              <w:right w:val="single" w:color="auto" w:sz="4" w:space="0"/>
            </w:tcBorders>
            <w:tcMar>
              <w:left w:w="75" w:type="dxa"/>
            </w:tcMar>
            <w:vAlign w:val="center"/>
          </w:tcPr>
          <w:p>
            <w:pPr>
              <w:jc w:val="center"/>
              <w:rPr>
                <w:rFonts w:ascii="宋体" w:hAnsi="宋体"/>
                <w:szCs w:val="21"/>
              </w:rPr>
            </w:pPr>
          </w:p>
        </w:tc>
        <w:tc>
          <w:tcPr>
            <w:tcW w:w="17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投标报价</w:t>
            </w:r>
          </w:p>
          <w:p>
            <w:pPr>
              <w:jc w:val="center"/>
              <w:rPr>
                <w:rFonts w:ascii="宋体" w:hAnsi="宋体"/>
                <w:szCs w:val="21"/>
              </w:rPr>
            </w:pPr>
            <w:r>
              <w:rPr>
                <w:rFonts w:hint="eastAsia" w:ascii="宋体" w:hAnsi="宋体"/>
                <w:szCs w:val="21"/>
              </w:rPr>
              <w:t>得分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rPr>
              <w:t>以投标报价等于评标基准价为满分</w:t>
            </w:r>
            <w:r>
              <w:t>，采用内插法计算，投标人报价每高于</w:t>
            </w:r>
            <w:r>
              <w:rPr>
                <w:rFonts w:hint="eastAsia"/>
              </w:rPr>
              <w:t>评标基准价</w:t>
            </w:r>
            <w:r>
              <w:t>1％的扣</w:t>
            </w:r>
            <w:r>
              <w:rPr>
                <w:rFonts w:hint="eastAsia"/>
              </w:rPr>
              <w:t>1</w:t>
            </w:r>
            <w:r>
              <w:t>分</w:t>
            </w:r>
            <w:r>
              <w:rPr>
                <w:rFonts w:hint="eastAsia"/>
              </w:rPr>
              <w:t>（</w:t>
            </w:r>
            <w:r>
              <w:t>，每低于</w:t>
            </w:r>
            <w:r>
              <w:rPr>
                <w:rFonts w:hint="eastAsia"/>
              </w:rPr>
              <w:t>评标基准</w:t>
            </w:r>
            <w:r>
              <w:t>价1％的扣</w:t>
            </w:r>
            <w:r>
              <w:rPr>
                <w:rFonts w:hint="eastAsia"/>
              </w:rPr>
              <w:t>0.5</w:t>
            </w:r>
            <w:r>
              <w:t>分</w:t>
            </w:r>
            <w:r>
              <w:rPr>
                <w:rFonts w:hint="eastAsia"/>
              </w:rPr>
              <w:t>，计算出投标人的投标报价得分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jc w:val="center"/>
              <w:rPr>
                <w:rFonts w:ascii="宋体" w:hAnsi="宋体"/>
                <w:szCs w:val="21"/>
              </w:rPr>
            </w:pPr>
          </w:p>
        </w:tc>
        <w:tc>
          <w:tcPr>
            <w:tcW w:w="1134" w:type="dxa"/>
            <w:vMerge w:val="continue"/>
            <w:vAlign w:val="center"/>
          </w:tcPr>
          <w:p>
            <w:pPr>
              <w:jc w:val="center"/>
              <w:rPr>
                <w:rFonts w:ascii="宋体" w:hAnsi="宋体"/>
                <w:szCs w:val="21"/>
              </w:rPr>
            </w:pPr>
          </w:p>
        </w:tc>
        <w:tc>
          <w:tcPr>
            <w:tcW w:w="3457" w:type="dxa"/>
            <w:gridSpan w:val="3"/>
            <w:vMerge w:val="restart"/>
            <w:tcBorders>
              <w:left w:val="single" w:color="auto" w:sz="4" w:space="0"/>
              <w:right w:val="single" w:color="auto" w:sz="4" w:space="0"/>
            </w:tcBorders>
            <w:tcMar>
              <w:left w:w="75" w:type="dxa"/>
            </w:tcMar>
            <w:vAlign w:val="center"/>
          </w:tcPr>
          <w:p>
            <w:pPr>
              <w:jc w:val="left"/>
              <w:rPr>
                <w:rFonts w:ascii="宋体" w:hAnsi="宋体"/>
                <w:szCs w:val="21"/>
              </w:rPr>
            </w:pPr>
            <w:r>
              <w:rPr>
                <w:rFonts w:hint="eastAsia" w:ascii="宋体" w:hAnsi="宋体"/>
                <w:szCs w:val="21"/>
              </w:rPr>
              <w:t>财务能力（满分5-10分）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u w:val="single"/>
              </w:rPr>
              <w:t>  </w:t>
            </w:r>
            <w:r>
              <w:rPr>
                <w:rFonts w:hint="eastAsia"/>
                <w:u w:val="single"/>
              </w:rPr>
              <w:t xml:space="preserve">  </w:t>
            </w:r>
            <w:r>
              <w:rPr>
                <w:u w:val="single"/>
              </w:rPr>
              <w:t>  </w:t>
            </w:r>
            <w:r>
              <w:t>年至</w:t>
            </w:r>
            <w:r>
              <w:rPr>
                <w:u w:val="single"/>
              </w:rPr>
              <w:t> </w:t>
            </w:r>
            <w:r>
              <w:rPr>
                <w:rFonts w:hint="eastAsia"/>
                <w:u w:val="single"/>
              </w:rPr>
              <w:t xml:space="preserve">  </w:t>
            </w:r>
            <w:r>
              <w:rPr>
                <w:u w:val="single"/>
              </w:rPr>
              <w:t>   </w:t>
            </w:r>
            <w:r>
              <w:t>年（同投标人须知前附表3.1.1要求）经会计师事务所审计的财务报表（含审计报告），每一年得</w:t>
            </w:r>
            <w:r>
              <w:rPr>
                <w:u w:val="single"/>
              </w:rPr>
              <w:t>   </w:t>
            </w:r>
            <w:r>
              <w:rPr>
                <w:rFonts w:hint="eastAsia"/>
                <w:u w:val="single"/>
              </w:rPr>
              <w:t xml:space="preserve"> </w:t>
            </w:r>
            <w:r>
              <w:rPr>
                <w:u w:val="single"/>
              </w:rPr>
              <w:t>  </w:t>
            </w:r>
            <w:r>
              <w:t>分，全部提供的得</w:t>
            </w:r>
            <w:r>
              <w:rPr>
                <w:u w:val="single"/>
              </w:rPr>
              <w:t> </w:t>
            </w:r>
            <w:r>
              <w:rPr>
                <w:rFonts w:hint="eastAsia"/>
                <w:u w:val="single"/>
              </w:rPr>
              <w:t xml:space="preserve">  </w:t>
            </w:r>
            <w:r>
              <w:rPr>
                <w:u w:val="single"/>
              </w:rPr>
              <w:t> </w:t>
            </w:r>
            <w:r>
              <w:t>分。</w:t>
            </w:r>
            <w:r>
              <w:br w:type="textWrapping"/>
            </w:r>
            <w:r>
              <w:t>【备注：对于从取得营业执照时间起到投标截止时间为止不足要求年数的企业，只需提交企业取得营业执照年份至所要求最近年份经审计的财务报表即视为全部提供】</w:t>
            </w:r>
            <w:r>
              <w:rPr>
                <w:rFonts w:hint="eastAsia" w:ascii="宋体" w:hAnsi="宋体"/>
                <w:szCs w:val="21"/>
              </w:rPr>
              <w:t>（此项满分0-5分）。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jc w:val="center"/>
              <w:rPr>
                <w:rFonts w:ascii="宋体" w:hAnsi="宋体"/>
                <w:szCs w:val="21"/>
              </w:rPr>
            </w:pPr>
          </w:p>
        </w:tc>
        <w:tc>
          <w:tcPr>
            <w:tcW w:w="1134" w:type="dxa"/>
            <w:vMerge w:val="continue"/>
            <w:vAlign w:val="center"/>
          </w:tcPr>
          <w:p>
            <w:pPr>
              <w:jc w:val="center"/>
              <w:rPr>
                <w:rFonts w:ascii="宋体" w:hAnsi="宋体"/>
                <w:szCs w:val="21"/>
              </w:rPr>
            </w:pPr>
          </w:p>
        </w:tc>
        <w:tc>
          <w:tcPr>
            <w:tcW w:w="3457" w:type="dxa"/>
            <w:gridSpan w:val="3"/>
            <w:vMerge w:val="continue"/>
            <w:tcBorders>
              <w:left w:val="single" w:color="auto" w:sz="4" w:space="0"/>
              <w:right w:val="single" w:color="auto" w:sz="4" w:space="0"/>
            </w:tcBorders>
            <w:tcMar>
              <w:left w:w="75" w:type="dxa"/>
            </w:tcMar>
            <w:vAlign w:val="center"/>
          </w:tcPr>
          <w:p>
            <w:pPr>
              <w:jc w:val="left"/>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szCs w:val="21"/>
              </w:rPr>
              <w:t>在最近一年度税务机关评定的纳税信用等级为A级的得</w:t>
            </w:r>
            <w:r>
              <w:rPr>
                <w:rFonts w:hint="eastAsia" w:ascii="宋体" w:hAnsi="宋体"/>
                <w:szCs w:val="21"/>
                <w:u w:val="single"/>
              </w:rPr>
              <w:t xml:space="preserve">  </w:t>
            </w:r>
            <w:r>
              <w:rPr>
                <w:rFonts w:hint="eastAsia" w:ascii="宋体" w:hAnsi="宋体"/>
                <w:szCs w:val="21"/>
              </w:rPr>
              <w:t>分，B级的得</w:t>
            </w:r>
            <w:r>
              <w:rPr>
                <w:rFonts w:hint="eastAsia" w:ascii="宋体" w:hAnsi="宋体"/>
                <w:szCs w:val="21"/>
                <w:u w:val="single"/>
              </w:rPr>
              <w:t xml:space="preserve">  </w:t>
            </w:r>
            <w:r>
              <w:rPr>
                <w:rFonts w:hint="eastAsia" w:ascii="宋体" w:hAnsi="宋体"/>
                <w:szCs w:val="21"/>
              </w:rPr>
              <w:t>分，M级的得</w:t>
            </w:r>
            <w:r>
              <w:rPr>
                <w:rFonts w:hint="eastAsia" w:ascii="宋体" w:hAnsi="宋体"/>
                <w:szCs w:val="21"/>
                <w:u w:val="single"/>
              </w:rPr>
              <w:t xml:space="preserve">  </w:t>
            </w:r>
            <w:r>
              <w:rPr>
                <w:rFonts w:hint="eastAsia" w:ascii="宋体" w:hAnsi="宋体"/>
                <w:szCs w:val="21"/>
              </w:rPr>
              <w:t>分，C级的得</w:t>
            </w:r>
            <w:r>
              <w:rPr>
                <w:rFonts w:hint="eastAsia" w:ascii="宋体" w:hAnsi="宋体"/>
                <w:szCs w:val="21"/>
                <w:u w:val="single"/>
              </w:rPr>
              <w:t xml:space="preserve">  </w:t>
            </w:r>
            <w:r>
              <w:rPr>
                <w:rFonts w:hint="eastAsia" w:ascii="宋体" w:hAnsi="宋体"/>
                <w:szCs w:val="21"/>
              </w:rPr>
              <w:t>分，D级的0分（此项满分5分）。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jc w:val="center"/>
              <w:rPr>
                <w:rFonts w:ascii="宋体" w:hAnsi="宋体"/>
                <w:szCs w:val="21"/>
              </w:rPr>
            </w:pPr>
          </w:p>
        </w:tc>
        <w:tc>
          <w:tcPr>
            <w:tcW w:w="1134" w:type="dxa"/>
            <w:vMerge w:val="continue"/>
            <w:vAlign w:val="center"/>
          </w:tcPr>
          <w:p>
            <w:pPr>
              <w:jc w:val="center"/>
              <w:rPr>
                <w:rFonts w:ascii="宋体" w:hAnsi="宋体"/>
                <w:szCs w:val="21"/>
              </w:rPr>
            </w:pPr>
          </w:p>
        </w:tc>
        <w:tc>
          <w:tcPr>
            <w:tcW w:w="3457" w:type="dxa"/>
            <w:gridSpan w:val="3"/>
            <w:tcBorders>
              <w:left w:val="single" w:color="auto" w:sz="4" w:space="0"/>
              <w:right w:val="single" w:color="auto" w:sz="4" w:space="0"/>
            </w:tcBorders>
            <w:tcMar>
              <w:left w:w="75" w:type="dxa"/>
            </w:tcMar>
            <w:vAlign w:val="center"/>
          </w:tcPr>
          <w:p>
            <w:pPr>
              <w:jc w:val="left"/>
              <w:rPr>
                <w:rFonts w:ascii="宋体" w:hAnsi="宋体"/>
                <w:szCs w:val="21"/>
              </w:rPr>
            </w:pPr>
            <w:r>
              <w:rPr>
                <w:rFonts w:hint="eastAsia" w:ascii="宋体" w:hAnsi="宋体"/>
                <w:szCs w:val="21"/>
              </w:rPr>
              <w:t>拟投入的检测仪器和设备</w:t>
            </w:r>
          </w:p>
          <w:p>
            <w:pPr>
              <w:jc w:val="left"/>
              <w:rPr>
                <w:rFonts w:ascii="宋体" w:hAnsi="宋体"/>
                <w:szCs w:val="21"/>
              </w:rPr>
            </w:pPr>
            <w:r>
              <w:rPr>
                <w:rFonts w:hint="eastAsia" w:ascii="宋体" w:hAnsi="宋体"/>
                <w:szCs w:val="21"/>
              </w:rPr>
              <w:t>（满分0-6分）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szCs w:val="21"/>
              </w:rPr>
            </w:pPr>
            <w:r>
              <w:rPr>
                <w:rFonts w:hint="eastAsia" w:ascii="宋体" w:hAnsi="宋体" w:cs="宋体"/>
                <w:kern w:val="0"/>
                <w:szCs w:val="21"/>
              </w:rPr>
              <w:t>招标人根据本项目设定检测仪器和设备的要求（指标需量化），以投标人提供的《主要设备一览表》、检定或校准证书为评分依据，不提供清单、检定或校准证书者此项得0分。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jc w:val="center"/>
              <w:rPr>
                <w:rFonts w:ascii="宋体" w:hAnsi="宋体"/>
                <w:szCs w:val="21"/>
              </w:rPr>
            </w:pPr>
          </w:p>
        </w:tc>
        <w:tc>
          <w:tcPr>
            <w:tcW w:w="1134" w:type="dxa"/>
            <w:vMerge w:val="continue"/>
            <w:vAlign w:val="center"/>
          </w:tcPr>
          <w:p>
            <w:pPr>
              <w:jc w:val="center"/>
              <w:rPr>
                <w:rFonts w:ascii="宋体" w:hAnsi="宋体"/>
                <w:szCs w:val="21"/>
              </w:rPr>
            </w:pPr>
          </w:p>
        </w:tc>
        <w:tc>
          <w:tcPr>
            <w:tcW w:w="3457" w:type="dxa"/>
            <w:gridSpan w:val="3"/>
            <w:tcBorders>
              <w:left w:val="single" w:color="auto" w:sz="4" w:space="0"/>
              <w:right w:val="single" w:color="auto" w:sz="4" w:space="0"/>
            </w:tcBorders>
            <w:tcMar>
              <w:left w:w="75" w:type="dxa"/>
            </w:tcMar>
            <w:vAlign w:val="center"/>
          </w:tcPr>
          <w:p>
            <w:pPr>
              <w:jc w:val="left"/>
              <w:rPr>
                <w:rFonts w:ascii="宋体" w:hAnsi="宋体"/>
                <w:szCs w:val="21"/>
              </w:rPr>
            </w:pPr>
            <w:r>
              <w:rPr>
                <w:rFonts w:hint="eastAsia" w:ascii="宋体" w:hAnsi="宋体"/>
                <w:szCs w:val="21"/>
              </w:rPr>
              <w:t>服务承诺（满分4-6分）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cs="宋体"/>
                <w:kern w:val="0"/>
                <w:szCs w:val="21"/>
              </w:rPr>
            </w:pPr>
            <w:r>
              <w:rPr>
                <w:rFonts w:hint="eastAsia" w:ascii="宋体" w:hAnsi="宋体" w:cs="宋体"/>
                <w:kern w:val="0"/>
                <w:szCs w:val="21"/>
              </w:rPr>
              <w:t>以到场检测时限、报告出具时限、检测真实性、准确性为评价依据（可考虑违约罚款，抽查，假报告重罚等）（指标需量化）</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jc w:val="center"/>
              <w:rPr>
                <w:rFonts w:ascii="宋体" w:hAnsi="宋体"/>
                <w:szCs w:val="21"/>
              </w:rPr>
            </w:pPr>
          </w:p>
        </w:tc>
        <w:tc>
          <w:tcPr>
            <w:tcW w:w="1134" w:type="dxa"/>
            <w:vMerge w:val="continue"/>
            <w:vAlign w:val="center"/>
          </w:tcPr>
          <w:p>
            <w:pPr>
              <w:jc w:val="center"/>
              <w:rPr>
                <w:rFonts w:ascii="宋体" w:hAnsi="宋体"/>
                <w:szCs w:val="21"/>
              </w:rPr>
            </w:pPr>
          </w:p>
        </w:tc>
        <w:tc>
          <w:tcPr>
            <w:tcW w:w="3457" w:type="dxa"/>
            <w:gridSpan w:val="3"/>
            <w:tcBorders>
              <w:left w:val="single" w:color="auto" w:sz="4" w:space="0"/>
              <w:right w:val="single" w:color="auto" w:sz="4" w:space="0"/>
            </w:tcBorders>
            <w:tcMar>
              <w:left w:w="75" w:type="dxa"/>
            </w:tcMar>
            <w:vAlign w:val="center"/>
          </w:tcPr>
          <w:p>
            <w:pPr>
              <w:rPr>
                <w:rFonts w:ascii="宋体" w:hAnsi="宋体"/>
                <w:szCs w:val="21"/>
              </w:rPr>
            </w:pPr>
            <w:r>
              <w:rPr>
                <w:rFonts w:hint="eastAsia" w:ascii="宋体" w:hAnsi="宋体"/>
                <w:szCs w:val="21"/>
              </w:rPr>
              <w:t>类似项目业绩</w:t>
            </w:r>
          </w:p>
          <w:p>
            <w:pPr>
              <w:rPr>
                <w:rFonts w:ascii="宋体" w:hAnsi="宋体"/>
                <w:szCs w:val="21"/>
              </w:rPr>
            </w:pPr>
            <w:r>
              <w:rPr>
                <w:rFonts w:hint="eastAsia" w:ascii="宋体" w:hAnsi="宋体"/>
                <w:szCs w:val="21"/>
              </w:rPr>
              <w:t>（满分3-5分）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jc w:val="left"/>
              <w:rPr>
                <w:rFonts w:ascii="宋体" w:hAnsi="宋体" w:cs="宋体"/>
                <w:kern w:val="0"/>
                <w:szCs w:val="21"/>
              </w:rPr>
            </w:pPr>
            <w:r>
              <w:rPr>
                <w:rFonts w:hint="eastAsia" w:ascii="宋体" w:hAnsi="宋体" w:cs="宋体"/>
                <w:kern w:val="0"/>
                <w:szCs w:val="21"/>
              </w:rPr>
              <w:t>近</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rPr>
              <w:t>承接</w:t>
            </w:r>
            <w:r>
              <w:t>过</w:t>
            </w:r>
            <w:r>
              <w:rPr>
                <w:rFonts w:hint="eastAsia"/>
              </w:rPr>
              <w:t>一项</w:t>
            </w:r>
            <w:r>
              <w:t>类似工程</w:t>
            </w:r>
            <w:r>
              <w:rPr>
                <w:rFonts w:hint="eastAsia"/>
              </w:rPr>
              <w:t>的得1</w:t>
            </w:r>
            <w:r>
              <w:t>分</w:t>
            </w:r>
            <w:r>
              <w:rPr>
                <w:rFonts w:hint="eastAsia"/>
              </w:rPr>
              <w:t>，每增加一项得1分。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jc w:val="center"/>
              <w:rPr>
                <w:rFonts w:ascii="宋体" w:hAnsi="宋体"/>
                <w:szCs w:val="21"/>
              </w:rPr>
            </w:pPr>
          </w:p>
        </w:tc>
        <w:tc>
          <w:tcPr>
            <w:tcW w:w="1134" w:type="dxa"/>
            <w:vMerge w:val="continue"/>
            <w:vAlign w:val="center"/>
          </w:tcPr>
          <w:p>
            <w:pPr>
              <w:jc w:val="center"/>
              <w:rPr>
                <w:rFonts w:ascii="宋体" w:hAnsi="宋体"/>
                <w:szCs w:val="21"/>
              </w:rPr>
            </w:pPr>
          </w:p>
        </w:tc>
        <w:tc>
          <w:tcPr>
            <w:tcW w:w="3457" w:type="dxa"/>
            <w:gridSpan w:val="3"/>
            <w:tcBorders>
              <w:left w:val="single" w:color="auto" w:sz="4" w:space="0"/>
              <w:right w:val="single" w:color="auto" w:sz="4" w:space="0"/>
            </w:tcBorders>
            <w:tcMar>
              <w:left w:w="75" w:type="dxa"/>
            </w:tcMar>
            <w:vAlign w:val="center"/>
          </w:tcPr>
          <w:p>
            <w:pPr>
              <w:rPr>
                <w:rFonts w:ascii="宋体" w:hAnsi="宋体"/>
                <w:szCs w:val="21"/>
              </w:rPr>
            </w:pPr>
            <w:r>
              <w:rPr>
                <w:rFonts w:hint="eastAsia" w:ascii="宋体" w:hAnsi="宋体"/>
                <w:szCs w:val="21"/>
              </w:rPr>
              <w:t>建设主管部门的信用评价</w:t>
            </w:r>
          </w:p>
          <w:p>
            <w:pPr>
              <w:rPr>
                <w:rFonts w:ascii="宋体" w:hAnsi="宋体"/>
                <w:szCs w:val="21"/>
              </w:rPr>
            </w:pPr>
            <w:r>
              <w:rPr>
                <w:rFonts w:hint="eastAsia" w:ascii="宋体" w:hAnsi="宋体"/>
                <w:szCs w:val="21"/>
              </w:rPr>
              <w:t>（满分13分）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rPr>
                <w:rFonts w:ascii="宋体" w:hAnsi="宋体" w:cs="宋体"/>
              </w:rPr>
            </w:pPr>
            <w:r>
              <w:rPr>
                <w:rFonts w:hint="eastAsia" w:ascii="宋体" w:hAnsi="宋体"/>
                <w:b/>
                <w:szCs w:val="21"/>
              </w:rPr>
              <w:t>建设主管部门的信用评价得分</w:t>
            </w:r>
            <w:r>
              <w:rPr>
                <w:rFonts w:hint="eastAsia" w:ascii="宋体" w:hAnsi="宋体" w:cs="宋体"/>
              </w:rPr>
              <w:t>=根据实时公布的</w:t>
            </w:r>
            <w:r>
              <w:rPr>
                <w:rFonts w:hint="eastAsia" w:ascii="宋体" w:hAnsi="宋体" w:cs="宋体"/>
                <w:b/>
              </w:rPr>
              <w:t>自治区级</w:t>
            </w:r>
            <w:r>
              <w:rPr>
                <w:rFonts w:hint="eastAsia" w:ascii="宋体" w:hAnsi="宋体" w:cs="宋体"/>
              </w:rPr>
              <w:t>诚信综合评价分（百分制）×13%</w:t>
            </w:r>
          </w:p>
          <w:p>
            <w:pPr>
              <w:spacing w:line="360" w:lineRule="auto"/>
              <w:rPr>
                <w:rFonts w:ascii="宋体" w:hAnsi="宋体" w:cs="宋体"/>
                <w:b/>
              </w:rPr>
            </w:pPr>
            <w:r>
              <w:rPr>
                <w:rFonts w:hint="eastAsia" w:ascii="宋体" w:hAnsi="宋体" w:cs="宋体"/>
                <w:b/>
              </w:rPr>
              <w:t>【备注：1、</w:t>
            </w:r>
            <w:r>
              <w:rPr>
                <w:rFonts w:hint="eastAsia" w:ascii="宋体" w:hAnsi="宋体"/>
                <w:b/>
                <w:szCs w:val="21"/>
              </w:rPr>
              <w:t>建设主管部门的信用评价得分</w:t>
            </w:r>
            <w:r>
              <w:rPr>
                <w:rFonts w:hint="eastAsia" w:ascii="宋体" w:hAnsi="宋体" w:cs="宋体"/>
              </w:rPr>
              <w:t>由评委</w:t>
            </w:r>
            <w:r>
              <w:rPr>
                <w:rFonts w:hint="eastAsia" w:ascii="宋体" w:hAnsi="宋体" w:cs="宋体"/>
                <w:b/>
              </w:rPr>
              <w:t>在广西建筑市场监管与诚信信息一体化平台的诚信分公示栏目中查询。</w:t>
            </w:r>
          </w:p>
          <w:p>
            <w:pPr>
              <w:spacing w:line="360" w:lineRule="auto"/>
              <w:rPr>
                <w:rFonts w:ascii="宋体" w:hAnsi="宋体" w:cs="宋体"/>
                <w:b/>
              </w:rPr>
            </w:pPr>
            <w:r>
              <w:rPr>
                <w:rFonts w:hint="eastAsia" w:ascii="宋体" w:hAnsi="宋体" w:cs="宋体"/>
                <w:b/>
              </w:rPr>
              <w:t>2、近一年内被建设行政主管部门通报批评涉嫌出假报告或出假报告的，该项得0分。】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jc w:val="center"/>
              <w:rPr>
                <w:rFonts w:ascii="宋体" w:hAnsi="宋体"/>
                <w:szCs w:val="21"/>
              </w:rPr>
            </w:pPr>
          </w:p>
        </w:tc>
        <w:tc>
          <w:tcPr>
            <w:tcW w:w="1134" w:type="dxa"/>
            <w:vMerge w:val="continue"/>
            <w:vAlign w:val="center"/>
          </w:tcPr>
          <w:p>
            <w:pPr>
              <w:jc w:val="center"/>
              <w:rPr>
                <w:rFonts w:ascii="宋体" w:hAnsi="宋体"/>
                <w:szCs w:val="21"/>
              </w:rPr>
            </w:pPr>
          </w:p>
        </w:tc>
        <w:tc>
          <w:tcPr>
            <w:tcW w:w="3457" w:type="dxa"/>
            <w:gridSpan w:val="3"/>
            <w:tcBorders>
              <w:left w:val="single" w:color="auto" w:sz="4" w:space="0"/>
              <w:right w:val="single" w:color="auto" w:sz="4" w:space="0"/>
            </w:tcBorders>
            <w:tcMar>
              <w:left w:w="75" w:type="dxa"/>
            </w:tcMar>
            <w:vAlign w:val="center"/>
          </w:tcPr>
          <w:p>
            <w:pPr>
              <w:rPr>
                <w:rFonts w:ascii="宋体" w:hAnsi="宋体"/>
                <w:szCs w:val="21"/>
              </w:rPr>
            </w:pPr>
            <w:r>
              <w:rPr>
                <w:rFonts w:hint="eastAsia" w:ascii="宋体" w:hAnsi="宋体"/>
                <w:szCs w:val="21"/>
              </w:rPr>
              <w:t>建设主管部门的履职考核</w:t>
            </w:r>
          </w:p>
          <w:p>
            <w:pPr>
              <w:rPr>
                <w:rFonts w:ascii="宋体" w:hAnsi="宋体"/>
                <w:szCs w:val="21"/>
              </w:rPr>
            </w:pPr>
            <w:r>
              <w:rPr>
                <w:rFonts w:hint="eastAsia" w:ascii="宋体" w:hAnsi="宋体"/>
                <w:szCs w:val="21"/>
              </w:rPr>
              <w:t>（满分10分）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rPr>
                <w:rFonts w:ascii="宋体" w:hAnsi="宋体" w:cs="宋体"/>
              </w:rPr>
            </w:pPr>
            <w:r>
              <w:rPr>
                <w:rFonts w:hint="eastAsia" w:ascii="宋体" w:hAnsi="宋体" w:cs="宋体"/>
                <w:szCs w:val="21"/>
              </w:rPr>
              <w:t>在最近1年度（指考核情况通报下发之日至投标截止之日最近的1个年度）在</w:t>
            </w:r>
            <w:r>
              <w:rPr>
                <w:rFonts w:hint="eastAsia" w:ascii="宋体" w:hAnsi="宋体" w:cs="宋体"/>
                <w:b/>
                <w:szCs w:val="21"/>
              </w:rPr>
              <w:t>柳州市检测企业履职考核中评定为</w:t>
            </w:r>
            <w:r>
              <w:rPr>
                <w:rFonts w:hint="eastAsia" w:ascii="宋体" w:hAnsi="宋体" w:cs="宋体"/>
                <w:szCs w:val="21"/>
              </w:rPr>
              <w:t>“优秀”的得</w:t>
            </w:r>
            <w:r>
              <w:rPr>
                <w:rFonts w:hint="eastAsia" w:ascii="宋体" w:hAnsi="宋体" w:cs="宋体"/>
                <w:szCs w:val="21"/>
                <w:u w:val="single"/>
              </w:rPr>
              <w:t>10</w:t>
            </w:r>
            <w:r>
              <w:rPr>
                <w:rFonts w:hint="eastAsia" w:ascii="宋体" w:hAnsi="宋体" w:cs="宋体"/>
                <w:szCs w:val="21"/>
              </w:rPr>
              <w:t>分，评定为“一般”的得</w:t>
            </w:r>
            <w:r>
              <w:rPr>
                <w:rFonts w:hint="eastAsia" w:ascii="宋体" w:hAnsi="宋体" w:cs="宋体"/>
                <w:szCs w:val="21"/>
                <w:u w:val="single"/>
              </w:rPr>
              <w:t>5</w:t>
            </w:r>
            <w:r>
              <w:rPr>
                <w:rFonts w:hint="eastAsia" w:ascii="宋体" w:hAnsi="宋体" w:cs="宋体"/>
                <w:szCs w:val="21"/>
              </w:rPr>
              <w:t>分，评定为“较差”的得</w:t>
            </w:r>
            <w:r>
              <w:rPr>
                <w:rFonts w:hint="eastAsia" w:ascii="宋体" w:hAnsi="宋体" w:cs="宋体"/>
                <w:szCs w:val="21"/>
                <w:u w:val="single"/>
              </w:rPr>
              <w:t xml:space="preserve"> 0 </w:t>
            </w:r>
            <w:r>
              <w:rPr>
                <w:rFonts w:hint="eastAsia" w:ascii="宋体" w:hAnsi="宋体" w:cs="宋体"/>
                <w:szCs w:val="21"/>
              </w:rPr>
              <w:t>分，未参加检查的得</w:t>
            </w:r>
            <w:r>
              <w:rPr>
                <w:rFonts w:hint="eastAsia" w:ascii="宋体" w:hAnsi="宋体" w:cs="宋体"/>
                <w:szCs w:val="21"/>
                <w:u w:val="single"/>
              </w:rPr>
              <w:t xml:space="preserve">  </w:t>
            </w:r>
            <w:r>
              <w:rPr>
                <w:rFonts w:hint="eastAsia" w:ascii="宋体" w:hAnsi="宋体" w:cs="宋体"/>
                <w:szCs w:val="21"/>
              </w:rPr>
              <w:t>分（0-2分）。</w:t>
            </w:r>
          </w:p>
          <w:p>
            <w:pPr>
              <w:spacing w:line="360" w:lineRule="auto"/>
              <w:jc w:val="left"/>
              <w:rPr>
                <w:rFonts w:ascii="宋体" w:hAnsi="宋体"/>
                <w:b/>
                <w:szCs w:val="21"/>
              </w:rPr>
            </w:pPr>
            <w:r>
              <w:rPr>
                <w:rFonts w:hint="eastAsia" w:ascii="宋体" w:hAnsi="宋体"/>
                <w:b/>
                <w:szCs w:val="21"/>
              </w:rPr>
              <w:t>【备注：1、履职考核以柳州市住房和城乡建设局公布的《柳州市建设工程质量检测机构履职考核情况通报》为准，由评委在评标室中查询。</w:t>
            </w:r>
          </w:p>
          <w:p>
            <w:pPr>
              <w:spacing w:line="360" w:lineRule="auto"/>
              <w:jc w:val="left"/>
              <w:rPr>
                <w:rFonts w:ascii="宋体" w:hAnsi="宋体"/>
              </w:rPr>
            </w:pPr>
            <w:r>
              <w:rPr>
                <w:rFonts w:hint="eastAsia" w:ascii="宋体" w:hAnsi="宋体" w:cs="宋体"/>
                <w:b/>
              </w:rPr>
              <w:t>2、近一年内被建设行政主管部门通报批评涉嫌出假报告或出假报告的，该项得0分。</w:t>
            </w:r>
            <w:r>
              <w:rPr>
                <w:rFonts w:hint="eastAsia"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jc w:val="center"/>
              <w:rPr>
                <w:rFonts w:ascii="宋体" w:hAnsi="宋体"/>
                <w:szCs w:val="21"/>
              </w:rPr>
            </w:pPr>
          </w:p>
        </w:tc>
        <w:tc>
          <w:tcPr>
            <w:tcW w:w="1134" w:type="dxa"/>
            <w:vMerge w:val="continue"/>
            <w:vAlign w:val="center"/>
          </w:tcPr>
          <w:p>
            <w:pPr>
              <w:jc w:val="center"/>
              <w:rPr>
                <w:rFonts w:ascii="宋体" w:hAnsi="宋体"/>
                <w:szCs w:val="21"/>
              </w:rPr>
            </w:pPr>
          </w:p>
        </w:tc>
        <w:tc>
          <w:tcPr>
            <w:tcW w:w="1701" w:type="dxa"/>
            <w:vMerge w:val="restart"/>
            <w:tcBorders>
              <w:left w:val="single" w:color="auto" w:sz="4" w:space="0"/>
              <w:right w:val="single" w:color="auto" w:sz="4" w:space="0"/>
            </w:tcBorders>
            <w:tcMar>
              <w:left w:w="75" w:type="dxa"/>
            </w:tcMar>
            <w:vAlign w:val="center"/>
          </w:tcPr>
          <w:p>
            <w:pPr>
              <w:rPr>
                <w:rFonts w:ascii="宋体" w:hAnsi="宋体"/>
                <w:szCs w:val="21"/>
              </w:rPr>
            </w:pPr>
            <w:r>
              <w:rPr>
                <w:rFonts w:hint="eastAsia" w:ascii="宋体" w:hAnsi="宋体"/>
                <w:szCs w:val="21"/>
              </w:rPr>
              <w:t>项目负责人</w:t>
            </w:r>
          </w:p>
          <w:p>
            <w:pPr>
              <w:rPr>
                <w:rFonts w:ascii="宋体" w:hAnsi="宋体"/>
                <w:szCs w:val="21"/>
              </w:rPr>
            </w:pPr>
            <w:r>
              <w:rPr>
                <w:rFonts w:hint="eastAsia" w:ascii="宋体" w:hAnsi="宋体"/>
                <w:szCs w:val="21"/>
              </w:rPr>
              <w:t>（满分6分）</w:t>
            </w:r>
          </w:p>
        </w:tc>
        <w:tc>
          <w:tcPr>
            <w:tcW w:w="1756" w:type="dxa"/>
            <w:gridSpan w:val="2"/>
            <w:tcBorders>
              <w:left w:val="single" w:color="auto" w:sz="4" w:space="0"/>
              <w:right w:val="single" w:color="auto" w:sz="4" w:space="0"/>
            </w:tcBorders>
            <w:vAlign w:val="center"/>
          </w:tcPr>
          <w:p>
            <w:pPr>
              <w:rPr>
                <w:rFonts w:ascii="宋体" w:hAnsi="宋体"/>
                <w:szCs w:val="21"/>
              </w:rPr>
            </w:pPr>
            <w:r>
              <w:rPr>
                <w:rFonts w:hint="eastAsia" w:ascii="宋体" w:hAnsi="宋体"/>
                <w:szCs w:val="21"/>
              </w:rPr>
              <w:t>学历</w:t>
            </w:r>
          </w:p>
          <w:p>
            <w:pPr>
              <w:rPr>
                <w:rFonts w:ascii="宋体" w:hAnsi="宋体"/>
                <w:szCs w:val="21"/>
              </w:rPr>
            </w:pPr>
            <w:r>
              <w:rPr>
                <w:rFonts w:hint="eastAsia" w:ascii="宋体" w:hAnsi="宋体"/>
                <w:szCs w:val="21"/>
              </w:rPr>
              <w:t>（满分1分）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jc w:val="left"/>
              <w:rPr>
                <w:rFonts w:ascii="宋体" w:hAnsi="宋体"/>
              </w:rPr>
            </w:pPr>
            <w:r>
              <w:rPr>
                <w:rFonts w:hint="eastAsia" w:ascii="宋体" w:hAnsi="宋体" w:cs="宋体"/>
                <w:kern w:val="0"/>
                <w:szCs w:val="21"/>
              </w:rPr>
              <w:t>具有本科及以上学历加</w:t>
            </w:r>
            <w:r>
              <w:rPr>
                <w:rFonts w:hint="eastAsia" w:ascii="宋体" w:hAnsi="宋体" w:cs="宋体"/>
                <w:kern w:val="0"/>
                <w:szCs w:val="21"/>
                <w:u w:val="single"/>
              </w:rPr>
              <w:t xml:space="preserve">   </w:t>
            </w:r>
            <w:r>
              <w:rPr>
                <w:rFonts w:hint="eastAsia" w:ascii="宋体" w:hAnsi="宋体" w:cs="宋体"/>
                <w:kern w:val="0"/>
                <w:szCs w:val="21"/>
              </w:rPr>
              <w:t>分，大专学历加</w:t>
            </w:r>
            <w:r>
              <w:rPr>
                <w:rFonts w:hint="eastAsia" w:ascii="宋体" w:hAnsi="宋体" w:cs="宋体"/>
                <w:kern w:val="0"/>
                <w:szCs w:val="21"/>
                <w:u w:val="single"/>
              </w:rPr>
              <w:t xml:space="preserve">   </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jc w:val="center"/>
              <w:rPr>
                <w:rFonts w:ascii="宋体" w:hAnsi="宋体"/>
                <w:szCs w:val="21"/>
              </w:rPr>
            </w:pPr>
          </w:p>
        </w:tc>
        <w:tc>
          <w:tcPr>
            <w:tcW w:w="1134" w:type="dxa"/>
            <w:vMerge w:val="continue"/>
            <w:vAlign w:val="center"/>
          </w:tcPr>
          <w:p>
            <w:pPr>
              <w:jc w:val="center"/>
              <w:rPr>
                <w:rFonts w:ascii="宋体" w:hAnsi="宋体"/>
                <w:szCs w:val="21"/>
              </w:rPr>
            </w:pPr>
          </w:p>
        </w:tc>
        <w:tc>
          <w:tcPr>
            <w:tcW w:w="1701" w:type="dxa"/>
            <w:vMerge w:val="continue"/>
            <w:tcBorders>
              <w:left w:val="single" w:color="auto" w:sz="4" w:space="0"/>
              <w:right w:val="single" w:color="auto" w:sz="4" w:space="0"/>
            </w:tcBorders>
            <w:tcMar>
              <w:left w:w="75" w:type="dxa"/>
            </w:tcMar>
            <w:vAlign w:val="center"/>
          </w:tcPr>
          <w:p>
            <w:pPr>
              <w:rPr>
                <w:rFonts w:ascii="宋体" w:hAnsi="宋体"/>
                <w:szCs w:val="21"/>
              </w:rPr>
            </w:pPr>
          </w:p>
        </w:tc>
        <w:tc>
          <w:tcPr>
            <w:tcW w:w="1756" w:type="dxa"/>
            <w:gridSpan w:val="2"/>
            <w:tcBorders>
              <w:left w:val="single" w:color="auto" w:sz="4" w:space="0"/>
              <w:right w:val="single" w:color="auto" w:sz="4" w:space="0"/>
            </w:tcBorders>
            <w:vAlign w:val="center"/>
          </w:tcPr>
          <w:p>
            <w:pPr>
              <w:rPr>
                <w:rFonts w:ascii="宋体" w:hAnsi="宋体"/>
                <w:szCs w:val="21"/>
              </w:rPr>
            </w:pPr>
            <w:r>
              <w:rPr>
                <w:rFonts w:hint="eastAsia" w:ascii="宋体" w:hAnsi="宋体"/>
                <w:szCs w:val="21"/>
              </w:rPr>
              <w:t>职称</w:t>
            </w:r>
          </w:p>
          <w:p>
            <w:pPr>
              <w:rPr>
                <w:rFonts w:ascii="宋体" w:hAnsi="宋体"/>
                <w:szCs w:val="21"/>
              </w:rPr>
            </w:pPr>
            <w:r>
              <w:rPr>
                <w:rFonts w:hint="eastAsia" w:ascii="宋体" w:hAnsi="宋体"/>
                <w:szCs w:val="21"/>
              </w:rPr>
              <w:t>（满分2分）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rPr>
                <w:rFonts w:ascii="宋体" w:hAnsi="宋体"/>
                <w:szCs w:val="21"/>
              </w:rPr>
            </w:pPr>
            <w:r>
              <w:rPr>
                <w:rFonts w:hint="eastAsia" w:ascii="宋体" w:hAnsi="宋体"/>
                <w:szCs w:val="21"/>
              </w:rPr>
              <w:t>有高级工程师职及以上称加</w:t>
            </w:r>
            <w:r>
              <w:rPr>
                <w:rFonts w:hint="eastAsia" w:ascii="宋体" w:hAnsi="宋体"/>
                <w:szCs w:val="21"/>
                <w:u w:val="single"/>
              </w:rPr>
              <w:t xml:space="preserve">   </w:t>
            </w:r>
            <w:r>
              <w:rPr>
                <w:rFonts w:hint="eastAsia" w:ascii="宋体" w:hAnsi="宋体"/>
                <w:szCs w:val="21"/>
              </w:rPr>
              <w:t>分，有工程师职称加</w:t>
            </w:r>
            <w:r>
              <w:rPr>
                <w:rFonts w:hint="eastAsia" w:ascii="宋体" w:hAnsi="宋体"/>
                <w:szCs w:val="21"/>
                <w:u w:val="single"/>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jc w:val="center"/>
              <w:rPr>
                <w:rFonts w:ascii="宋体" w:hAnsi="宋体"/>
                <w:szCs w:val="21"/>
              </w:rPr>
            </w:pPr>
          </w:p>
        </w:tc>
        <w:tc>
          <w:tcPr>
            <w:tcW w:w="1134" w:type="dxa"/>
            <w:vMerge w:val="continue"/>
            <w:vAlign w:val="center"/>
          </w:tcPr>
          <w:p>
            <w:pPr>
              <w:jc w:val="center"/>
              <w:rPr>
                <w:rFonts w:ascii="宋体" w:hAnsi="宋体"/>
                <w:szCs w:val="21"/>
              </w:rPr>
            </w:pPr>
          </w:p>
        </w:tc>
        <w:tc>
          <w:tcPr>
            <w:tcW w:w="1701" w:type="dxa"/>
            <w:vMerge w:val="continue"/>
            <w:tcBorders>
              <w:left w:val="single" w:color="auto" w:sz="4" w:space="0"/>
              <w:right w:val="single" w:color="auto" w:sz="4" w:space="0"/>
            </w:tcBorders>
            <w:tcMar>
              <w:left w:w="75" w:type="dxa"/>
            </w:tcMar>
            <w:vAlign w:val="center"/>
          </w:tcPr>
          <w:p>
            <w:pPr>
              <w:rPr>
                <w:rFonts w:ascii="宋体" w:hAnsi="宋体"/>
                <w:szCs w:val="21"/>
              </w:rPr>
            </w:pPr>
          </w:p>
        </w:tc>
        <w:tc>
          <w:tcPr>
            <w:tcW w:w="1756" w:type="dxa"/>
            <w:gridSpan w:val="2"/>
            <w:tcBorders>
              <w:left w:val="single" w:color="auto" w:sz="4" w:space="0"/>
              <w:right w:val="single" w:color="auto" w:sz="4" w:space="0"/>
            </w:tcBorders>
            <w:vAlign w:val="center"/>
          </w:tcPr>
          <w:p>
            <w:pPr>
              <w:rPr>
                <w:rFonts w:ascii="宋体" w:hAnsi="宋体"/>
                <w:szCs w:val="21"/>
              </w:rPr>
            </w:pPr>
            <w:r>
              <w:rPr>
                <w:rFonts w:hint="eastAsia" w:ascii="宋体" w:hAnsi="宋体"/>
                <w:szCs w:val="21"/>
              </w:rPr>
              <w:t>业绩</w:t>
            </w:r>
          </w:p>
          <w:p>
            <w:pPr>
              <w:rPr>
                <w:rFonts w:ascii="宋体" w:hAnsi="宋体"/>
                <w:szCs w:val="21"/>
              </w:rPr>
            </w:pPr>
            <w:r>
              <w:rPr>
                <w:rFonts w:hint="eastAsia" w:ascii="宋体" w:hAnsi="宋体"/>
                <w:szCs w:val="21"/>
              </w:rPr>
              <w:t>（满分3分）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rPr>
            </w:pPr>
            <w:r>
              <w:rPr>
                <w:rFonts w:hint="eastAsia" w:ascii="宋体" w:hAnsi="宋体"/>
              </w:rPr>
              <w:t>三年内（从合同签订之日起至投标截止之日止，下同）有类似工程经历的每有1项加</w:t>
            </w:r>
            <w:r>
              <w:rPr>
                <w:rFonts w:hint="eastAsia" w:ascii="宋体" w:hAnsi="宋体"/>
                <w:u w:val="single"/>
              </w:rPr>
              <w:t xml:space="preserve">   </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jc w:val="center"/>
              <w:rPr>
                <w:rFonts w:ascii="宋体" w:hAnsi="宋体"/>
                <w:szCs w:val="21"/>
              </w:rPr>
            </w:pPr>
          </w:p>
        </w:tc>
        <w:tc>
          <w:tcPr>
            <w:tcW w:w="1134" w:type="dxa"/>
            <w:vMerge w:val="continue"/>
            <w:vAlign w:val="center"/>
          </w:tcPr>
          <w:p>
            <w:pPr>
              <w:jc w:val="center"/>
              <w:rPr>
                <w:rFonts w:ascii="宋体" w:hAnsi="宋体"/>
                <w:szCs w:val="21"/>
              </w:rPr>
            </w:pPr>
          </w:p>
        </w:tc>
        <w:tc>
          <w:tcPr>
            <w:tcW w:w="3457" w:type="dxa"/>
            <w:gridSpan w:val="3"/>
            <w:tcBorders>
              <w:left w:val="single" w:color="auto" w:sz="4" w:space="0"/>
              <w:right w:val="single" w:color="auto" w:sz="4" w:space="0"/>
            </w:tcBorders>
            <w:tcMar>
              <w:left w:w="75" w:type="dxa"/>
            </w:tcMar>
            <w:vAlign w:val="center"/>
          </w:tcPr>
          <w:p>
            <w:pPr>
              <w:rPr>
                <w:rFonts w:ascii="宋体" w:hAnsi="宋体"/>
                <w:szCs w:val="21"/>
              </w:rPr>
            </w:pPr>
            <w:r>
              <w:rPr>
                <w:rFonts w:hint="eastAsia" w:ascii="宋体" w:hAnsi="宋体"/>
                <w:szCs w:val="21"/>
              </w:rPr>
              <w:t>围标串标行为（-20分）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rPr>
            </w:pPr>
            <w:r>
              <w:rPr>
                <w:rFonts w:hint="eastAsia" w:ascii="宋体" w:hAnsi="宋体"/>
              </w:rPr>
              <w:t>近一年内被建设行政主管部门认定有围标串标行为的扣20分。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jc w:val="center"/>
              <w:rPr>
                <w:rFonts w:ascii="宋体" w:hAnsi="宋体"/>
                <w:szCs w:val="21"/>
              </w:rPr>
            </w:pPr>
          </w:p>
        </w:tc>
        <w:tc>
          <w:tcPr>
            <w:tcW w:w="1134" w:type="dxa"/>
            <w:vMerge w:val="continue"/>
            <w:vAlign w:val="center"/>
          </w:tcPr>
          <w:p>
            <w:pPr>
              <w:jc w:val="center"/>
              <w:rPr>
                <w:rFonts w:ascii="宋体" w:hAnsi="宋体"/>
                <w:szCs w:val="21"/>
              </w:rPr>
            </w:pPr>
          </w:p>
        </w:tc>
        <w:tc>
          <w:tcPr>
            <w:tcW w:w="3457" w:type="dxa"/>
            <w:gridSpan w:val="3"/>
            <w:tcBorders>
              <w:left w:val="single" w:color="auto" w:sz="4" w:space="0"/>
              <w:right w:val="single" w:color="auto" w:sz="4" w:space="0"/>
            </w:tcBorders>
            <w:tcMar>
              <w:left w:w="75" w:type="dxa"/>
            </w:tcMar>
            <w:vAlign w:val="center"/>
          </w:tcPr>
          <w:p>
            <w:pPr>
              <w:rPr>
                <w:rFonts w:ascii="宋体" w:hAnsi="宋体"/>
                <w:szCs w:val="21"/>
              </w:rPr>
            </w:pPr>
            <w:r>
              <w:rPr>
                <w:rFonts w:hint="eastAsia" w:ascii="宋体" w:hAnsi="宋体"/>
                <w:szCs w:val="21"/>
              </w:rPr>
              <w:t>协助调研（满分5分）</w:t>
            </w:r>
          </w:p>
        </w:tc>
        <w:tc>
          <w:tcPr>
            <w:tcW w:w="4961" w:type="dxa"/>
            <w:tcBorders>
              <w:top w:val="single" w:color="auto" w:sz="4" w:space="0"/>
              <w:left w:val="single" w:color="auto" w:sz="4" w:space="0"/>
              <w:bottom w:val="single" w:color="auto" w:sz="4" w:space="0"/>
              <w:right w:val="single" w:color="auto" w:sz="4" w:space="0"/>
            </w:tcBorders>
            <w:tcMar>
              <w:left w:w="75" w:type="dxa"/>
            </w:tcMar>
            <w:vAlign w:val="center"/>
          </w:tcPr>
          <w:p>
            <w:pPr>
              <w:spacing w:line="360" w:lineRule="auto"/>
              <w:jc w:val="left"/>
              <w:rPr>
                <w:rFonts w:ascii="宋体" w:hAnsi="宋体"/>
              </w:rPr>
            </w:pPr>
            <w:r>
              <w:rPr>
                <w:rFonts w:hint="eastAsia" w:ascii="宋体" w:hAnsi="宋体"/>
              </w:rPr>
              <w:t>1、两年内企业有协助建设行政主管部门开展检测调研、检查等工作经历的得3分。</w:t>
            </w:r>
          </w:p>
          <w:p>
            <w:pPr>
              <w:spacing w:line="360" w:lineRule="auto"/>
              <w:jc w:val="left"/>
              <w:rPr>
                <w:rFonts w:ascii="宋体" w:hAnsi="宋体"/>
              </w:rPr>
            </w:pPr>
            <w:r>
              <w:rPr>
                <w:rFonts w:hint="eastAsia" w:ascii="宋体" w:hAnsi="宋体"/>
              </w:rPr>
              <w:t>2、两年内企业检测专家有协助建设行政主管部门开展检测调研、检查等工作经历的得2分（专家有工作调动的，该工作经历计入协助调研时的派遣单位）。</w:t>
            </w:r>
          </w:p>
          <w:p>
            <w:pPr>
              <w:spacing w:line="360" w:lineRule="auto"/>
              <w:jc w:val="left"/>
              <w:rPr>
                <w:rFonts w:ascii="宋体" w:hAnsi="宋体"/>
              </w:rPr>
            </w:pPr>
            <w:r>
              <w:rPr>
                <w:rFonts w:hint="eastAsia" w:ascii="宋体" w:hAnsi="宋体"/>
              </w:rPr>
              <w:t>协助调研工作的证明文件以建设行政主管部门发出的通知、函件为准。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restart"/>
            <w:vAlign w:val="center"/>
          </w:tcPr>
          <w:p>
            <w:pPr>
              <w:jc w:val="center"/>
              <w:rPr>
                <w:rFonts w:ascii="宋体" w:hAnsi="宋体"/>
                <w:szCs w:val="21"/>
              </w:rPr>
            </w:pPr>
            <w:r>
              <w:rPr>
                <w:rFonts w:hint="eastAsia" w:ascii="宋体" w:hAnsi="宋体"/>
                <w:szCs w:val="21"/>
              </w:rPr>
              <w:t>2.3</w:t>
            </w:r>
          </w:p>
        </w:tc>
        <w:tc>
          <w:tcPr>
            <w:tcW w:w="3195" w:type="dxa"/>
            <w:gridSpan w:val="3"/>
            <w:vMerge w:val="restart"/>
            <w:tcBorders>
              <w:right w:val="single" w:color="auto" w:sz="4" w:space="0"/>
            </w:tcBorders>
            <w:vAlign w:val="center"/>
          </w:tcPr>
          <w:p>
            <w:pPr>
              <w:rPr>
                <w:rFonts w:ascii="宋体" w:hAnsi="宋体"/>
                <w:szCs w:val="21"/>
              </w:rPr>
            </w:pPr>
            <w:r>
              <w:rPr>
                <w:rFonts w:hint="eastAsia" w:ascii="宋体" w:hAnsi="宋体"/>
                <w:szCs w:val="21"/>
              </w:rPr>
              <w:t>否决投标的条件</w:t>
            </w:r>
          </w:p>
        </w:tc>
        <w:tc>
          <w:tcPr>
            <w:tcW w:w="6357" w:type="dxa"/>
            <w:gridSpan w:val="2"/>
            <w:tcBorders>
              <w:right w:val="single" w:color="auto" w:sz="4" w:space="0"/>
            </w:tcBorders>
            <w:vAlign w:val="center"/>
          </w:tcPr>
          <w:p>
            <w:pPr>
              <w:spacing w:line="360" w:lineRule="auto"/>
              <w:jc w:val="left"/>
              <w:rPr>
                <w:rFonts w:ascii="宋体" w:hAnsi="宋体"/>
              </w:rPr>
            </w:pPr>
            <w:r>
              <w:rPr>
                <w:rFonts w:hint="eastAsia" w:ascii="宋体" w:hAnsi="宋体"/>
              </w:rPr>
              <w:t>在形式性评审、资格评审、响应性评审中，评标委员会认定投标人的投标文件不符合评标办法前附表中规定的任何一项评审标准的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765" w:type="dxa"/>
            <w:vMerge w:val="continue"/>
            <w:vAlign w:val="center"/>
          </w:tcPr>
          <w:p>
            <w:pPr>
              <w:jc w:val="center"/>
              <w:rPr>
                <w:rFonts w:ascii="宋体" w:hAnsi="宋体"/>
                <w:szCs w:val="21"/>
              </w:rPr>
            </w:pPr>
          </w:p>
        </w:tc>
        <w:tc>
          <w:tcPr>
            <w:tcW w:w="3195" w:type="dxa"/>
            <w:gridSpan w:val="3"/>
            <w:vMerge w:val="continue"/>
            <w:tcBorders>
              <w:right w:val="single" w:color="auto" w:sz="4" w:space="0"/>
            </w:tcBorders>
            <w:vAlign w:val="center"/>
          </w:tcPr>
          <w:p>
            <w:pPr>
              <w:rPr>
                <w:rFonts w:ascii="宋体" w:hAnsi="宋体"/>
                <w:szCs w:val="21"/>
              </w:rPr>
            </w:pPr>
          </w:p>
        </w:tc>
        <w:tc>
          <w:tcPr>
            <w:tcW w:w="6357" w:type="dxa"/>
            <w:gridSpan w:val="2"/>
            <w:tcBorders>
              <w:right w:val="single" w:color="auto" w:sz="4" w:space="0"/>
            </w:tcBorders>
            <w:vAlign w:val="center"/>
          </w:tcPr>
          <w:p>
            <w:pPr>
              <w:spacing w:line="360" w:lineRule="auto"/>
              <w:rPr>
                <w:rFonts w:ascii="宋体" w:hAnsi="宋体"/>
              </w:rPr>
            </w:pPr>
            <w:r>
              <w:rPr>
                <w:rFonts w:ascii="宋体" w:hAnsi="宋体"/>
              </w:rPr>
              <w:t>不同投标人的投标文件异常一致或者投标报价呈规律性差异等招投标相关法律法规明确规定为串通投标或弄虚作假或有其他违法行为的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765" w:type="dxa"/>
            <w:vMerge w:val="continue"/>
            <w:vAlign w:val="center"/>
          </w:tcPr>
          <w:p>
            <w:pPr>
              <w:jc w:val="center"/>
              <w:rPr>
                <w:rFonts w:ascii="宋体" w:hAnsi="宋体"/>
                <w:szCs w:val="21"/>
              </w:rPr>
            </w:pPr>
          </w:p>
        </w:tc>
        <w:tc>
          <w:tcPr>
            <w:tcW w:w="3195" w:type="dxa"/>
            <w:gridSpan w:val="3"/>
            <w:vMerge w:val="continue"/>
            <w:tcBorders>
              <w:right w:val="single" w:color="auto" w:sz="4" w:space="0"/>
            </w:tcBorders>
            <w:vAlign w:val="center"/>
          </w:tcPr>
          <w:p>
            <w:pPr>
              <w:rPr>
                <w:rFonts w:ascii="宋体" w:hAnsi="宋体"/>
                <w:szCs w:val="21"/>
              </w:rPr>
            </w:pPr>
          </w:p>
        </w:tc>
        <w:tc>
          <w:tcPr>
            <w:tcW w:w="6357" w:type="dxa"/>
            <w:gridSpan w:val="2"/>
            <w:tcBorders>
              <w:right w:val="single" w:color="auto" w:sz="4" w:space="0"/>
            </w:tcBorders>
            <w:vAlign w:val="center"/>
          </w:tcPr>
          <w:p>
            <w:pPr>
              <w:spacing w:line="360" w:lineRule="auto"/>
              <w:rPr>
                <w:rFonts w:ascii="宋体" w:hAnsi="宋体"/>
              </w:rPr>
            </w:pPr>
            <w:r>
              <w:rPr>
                <w:rFonts w:hint="eastAsia" w:ascii="宋体" w:hAnsi="宋体"/>
              </w:rPr>
              <w:t>不按评标委员会要求澄清、说明或补正的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jc w:val="center"/>
              <w:rPr>
                <w:rFonts w:ascii="宋体" w:hAnsi="宋体"/>
                <w:szCs w:val="21"/>
              </w:rPr>
            </w:pPr>
          </w:p>
        </w:tc>
        <w:tc>
          <w:tcPr>
            <w:tcW w:w="3195" w:type="dxa"/>
            <w:gridSpan w:val="3"/>
            <w:vMerge w:val="continue"/>
            <w:tcBorders>
              <w:right w:val="single" w:color="auto" w:sz="4" w:space="0"/>
            </w:tcBorders>
            <w:vAlign w:val="center"/>
          </w:tcPr>
          <w:p>
            <w:pPr>
              <w:rPr>
                <w:rFonts w:ascii="宋体" w:hAnsi="宋体"/>
                <w:szCs w:val="21"/>
              </w:rPr>
            </w:pPr>
          </w:p>
        </w:tc>
        <w:tc>
          <w:tcPr>
            <w:tcW w:w="6357" w:type="dxa"/>
            <w:gridSpan w:val="2"/>
            <w:tcBorders>
              <w:right w:val="single" w:color="auto" w:sz="4" w:space="0"/>
            </w:tcBorders>
            <w:vAlign w:val="center"/>
          </w:tcPr>
          <w:p>
            <w:pPr>
              <w:spacing w:line="360" w:lineRule="auto"/>
              <w:rPr>
                <w:rFonts w:ascii="宋体" w:hAnsi="宋体"/>
              </w:rPr>
            </w:pPr>
            <w:r>
              <w:rPr>
                <w:rFonts w:hint="eastAsia" w:ascii="宋体" w:hAnsi="宋体"/>
              </w:rPr>
              <w:t>投标人技术标得分低于60分的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jc w:val="center"/>
              <w:rPr>
                <w:rFonts w:ascii="宋体" w:hAnsi="宋体"/>
                <w:szCs w:val="21"/>
              </w:rPr>
            </w:pPr>
          </w:p>
        </w:tc>
        <w:tc>
          <w:tcPr>
            <w:tcW w:w="3195" w:type="dxa"/>
            <w:gridSpan w:val="3"/>
            <w:vMerge w:val="continue"/>
            <w:tcBorders>
              <w:right w:val="single" w:color="auto" w:sz="4" w:space="0"/>
            </w:tcBorders>
            <w:vAlign w:val="center"/>
          </w:tcPr>
          <w:p>
            <w:pPr>
              <w:rPr>
                <w:rFonts w:ascii="宋体" w:hAnsi="宋体"/>
                <w:szCs w:val="21"/>
              </w:rPr>
            </w:pPr>
          </w:p>
        </w:tc>
        <w:tc>
          <w:tcPr>
            <w:tcW w:w="6357" w:type="dxa"/>
            <w:gridSpan w:val="2"/>
            <w:tcBorders>
              <w:right w:val="single" w:color="auto" w:sz="4" w:space="0"/>
            </w:tcBorders>
            <w:vAlign w:val="center"/>
          </w:tcPr>
          <w:p>
            <w:pPr>
              <w:spacing w:line="360" w:lineRule="auto"/>
              <w:rPr>
                <w:rFonts w:ascii="宋体" w:hAnsi="宋体"/>
              </w:rPr>
            </w:pPr>
            <w:r>
              <w:rPr>
                <w:rFonts w:hint="eastAsia" w:ascii="宋体" w:hAnsi="宋体"/>
              </w:rPr>
              <w:t>评标委员会认定投标人以低于成本价竞争的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jc w:val="center"/>
              <w:rPr>
                <w:rFonts w:ascii="宋体" w:hAnsi="宋体"/>
                <w:szCs w:val="21"/>
              </w:rPr>
            </w:pPr>
          </w:p>
        </w:tc>
        <w:tc>
          <w:tcPr>
            <w:tcW w:w="3195" w:type="dxa"/>
            <w:gridSpan w:val="3"/>
            <w:vMerge w:val="continue"/>
            <w:tcBorders>
              <w:right w:val="single" w:color="auto" w:sz="4" w:space="0"/>
            </w:tcBorders>
            <w:vAlign w:val="center"/>
          </w:tcPr>
          <w:p>
            <w:pPr>
              <w:rPr>
                <w:rFonts w:ascii="宋体" w:hAnsi="宋体"/>
                <w:szCs w:val="21"/>
              </w:rPr>
            </w:pPr>
          </w:p>
        </w:tc>
        <w:tc>
          <w:tcPr>
            <w:tcW w:w="6357" w:type="dxa"/>
            <w:gridSpan w:val="2"/>
            <w:tcBorders>
              <w:right w:val="single" w:color="auto" w:sz="4" w:space="0"/>
            </w:tcBorders>
            <w:vAlign w:val="center"/>
          </w:tcPr>
          <w:p>
            <w:pPr>
              <w:spacing w:line="360" w:lineRule="auto"/>
              <w:jc w:val="left"/>
              <w:rPr>
                <w:rFonts w:ascii="宋体" w:hAnsi="宋体"/>
              </w:rPr>
            </w:pPr>
            <w:r>
              <w:rPr>
                <w:rFonts w:hint="eastAsia" w:ascii="宋体" w:hAnsi="宋体"/>
              </w:rPr>
              <w:t>技术标采用暗标评审时正文中出现投标人的名称和其他可识别投标人身份的字符、徽标、人员名称以及其他特殊标记等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65" w:type="dxa"/>
            <w:vMerge w:val="continue"/>
            <w:vAlign w:val="center"/>
          </w:tcPr>
          <w:p>
            <w:pPr>
              <w:jc w:val="center"/>
              <w:rPr>
                <w:rFonts w:ascii="宋体" w:hAnsi="宋体"/>
                <w:szCs w:val="21"/>
              </w:rPr>
            </w:pPr>
          </w:p>
        </w:tc>
        <w:tc>
          <w:tcPr>
            <w:tcW w:w="3195" w:type="dxa"/>
            <w:gridSpan w:val="3"/>
            <w:vMerge w:val="continue"/>
            <w:tcBorders>
              <w:right w:val="single" w:color="auto" w:sz="4" w:space="0"/>
            </w:tcBorders>
            <w:vAlign w:val="center"/>
          </w:tcPr>
          <w:p>
            <w:pPr>
              <w:rPr>
                <w:rFonts w:ascii="宋体" w:hAnsi="宋体"/>
                <w:szCs w:val="21"/>
              </w:rPr>
            </w:pPr>
          </w:p>
        </w:tc>
        <w:tc>
          <w:tcPr>
            <w:tcW w:w="6357" w:type="dxa"/>
            <w:gridSpan w:val="2"/>
            <w:tcBorders>
              <w:right w:val="single" w:color="auto" w:sz="4" w:space="0"/>
            </w:tcBorders>
            <w:vAlign w:val="center"/>
          </w:tcPr>
          <w:p>
            <w:pPr>
              <w:spacing w:line="360" w:lineRule="auto"/>
              <w:jc w:val="left"/>
              <w:rPr>
                <w:rFonts w:ascii="宋体" w:hAnsi="宋体"/>
              </w:rPr>
            </w:pPr>
            <w:r>
              <w:rPr>
                <w:rFonts w:hint="eastAsia" w:ascii="宋体" w:hAnsi="宋体"/>
              </w:rPr>
              <w:t>法规规定的其他应当否决投标情形</w:t>
            </w:r>
          </w:p>
        </w:tc>
      </w:tr>
    </w:tbl>
    <w:p/>
    <w:p/>
    <w:p/>
    <w:p/>
    <w:p/>
    <w:p/>
    <w:p/>
    <w:p/>
    <w:p/>
    <w:p/>
    <w:p/>
    <w:p/>
    <w:p/>
    <w:p/>
    <w:p/>
    <w:p/>
    <w:p/>
    <w:p/>
    <w:p/>
    <w:p/>
    <w:p/>
    <w:p/>
    <w:p/>
    <w:p/>
    <w:p/>
    <w:p/>
    <w:p/>
    <w:p/>
    <w:p/>
    <w:p/>
    <w:p>
      <w:pPr>
        <w:pStyle w:val="2"/>
        <w:spacing w:line="300" w:lineRule="exact"/>
        <w:rPr>
          <w:sz w:val="32"/>
          <w:szCs w:val="32"/>
        </w:rPr>
      </w:pPr>
      <w:bookmarkStart w:id="215" w:name="_Toc4687671"/>
      <w:bookmarkStart w:id="216" w:name="_Toc530672055"/>
      <w:bookmarkStart w:id="217" w:name="_Toc533496810"/>
      <w:bookmarkStart w:id="218" w:name="_Toc517275584"/>
      <w:bookmarkStart w:id="219" w:name="_Toc392940985"/>
      <w:bookmarkStart w:id="220" w:name="_Toc395312566"/>
      <w:r>
        <w:rPr>
          <w:rFonts w:hint="eastAsia"/>
          <w:sz w:val="32"/>
          <w:szCs w:val="32"/>
        </w:rPr>
        <w:t>评标办法正文部分</w:t>
      </w:r>
      <w:bookmarkEnd w:id="215"/>
      <w:bookmarkEnd w:id="216"/>
      <w:bookmarkEnd w:id="217"/>
      <w:bookmarkEnd w:id="218"/>
      <w:bookmarkEnd w:id="219"/>
      <w:bookmarkEnd w:id="220"/>
    </w:p>
    <w:p>
      <w:pPr>
        <w:pStyle w:val="3"/>
        <w:spacing w:line="280" w:lineRule="exact"/>
        <w:rPr>
          <w:rFonts w:ascii="Times New Roman" w:hAnsi="Times New Roman" w:eastAsia="宋体"/>
          <w:sz w:val="28"/>
          <w:szCs w:val="28"/>
        </w:rPr>
      </w:pPr>
      <w:bookmarkStart w:id="221" w:name="_Toc533496811"/>
      <w:bookmarkStart w:id="222" w:name="_Toc4687672"/>
      <w:bookmarkStart w:id="223" w:name="_Toc395312567"/>
      <w:bookmarkStart w:id="224" w:name="_Toc392940986"/>
      <w:bookmarkStart w:id="225" w:name="_Toc184635089"/>
      <w:r>
        <w:rPr>
          <w:rFonts w:hint="eastAsia" w:ascii="Times New Roman" w:hAnsi="Times New Roman" w:eastAsia="宋体"/>
          <w:sz w:val="28"/>
          <w:szCs w:val="28"/>
        </w:rPr>
        <w:t>1 评标方法</w:t>
      </w:r>
      <w:bookmarkEnd w:id="221"/>
      <w:bookmarkEnd w:id="222"/>
      <w:bookmarkEnd w:id="223"/>
      <w:bookmarkEnd w:id="224"/>
      <w:bookmarkEnd w:id="225"/>
    </w:p>
    <w:p>
      <w:pPr>
        <w:spacing w:line="360" w:lineRule="auto"/>
        <w:ind w:firstLine="420" w:firstLineChars="200"/>
        <w:rPr>
          <w:rFonts w:ascii="宋体" w:hAnsi="宋体"/>
          <w:szCs w:val="21"/>
        </w:rPr>
      </w:pPr>
      <w:r>
        <w:rPr>
          <w:rFonts w:hint="eastAsia" w:ascii="宋体" w:hAnsi="宋体"/>
          <w:szCs w:val="21"/>
        </w:rPr>
        <w:t>本次评标采用综合评估法。评标委员会对满足招标文件实质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技术建议书得分高者优先；若投标报价、技术建议书得分都相同的，由评标委员会以记名投票方式确定。</w:t>
      </w:r>
    </w:p>
    <w:p>
      <w:pPr>
        <w:pStyle w:val="3"/>
        <w:spacing w:line="280" w:lineRule="exact"/>
        <w:rPr>
          <w:rFonts w:ascii="Times New Roman" w:hAnsi="Times New Roman" w:eastAsia="宋体"/>
          <w:sz w:val="28"/>
          <w:szCs w:val="28"/>
        </w:rPr>
      </w:pPr>
      <w:bookmarkStart w:id="226" w:name="_Toc4687673"/>
      <w:bookmarkStart w:id="227" w:name="_Toc533496812"/>
      <w:bookmarkStart w:id="228" w:name="_Toc395312568"/>
      <w:bookmarkStart w:id="229" w:name="_Toc184635090"/>
      <w:bookmarkStart w:id="230" w:name="_Toc392940987"/>
      <w:r>
        <w:rPr>
          <w:rFonts w:hint="eastAsia" w:ascii="Times New Roman" w:hAnsi="Times New Roman" w:eastAsia="宋体"/>
          <w:sz w:val="28"/>
          <w:szCs w:val="28"/>
        </w:rPr>
        <w:t>2 评审标准</w:t>
      </w:r>
      <w:bookmarkEnd w:id="226"/>
      <w:bookmarkEnd w:id="227"/>
      <w:bookmarkEnd w:id="228"/>
      <w:bookmarkEnd w:id="229"/>
      <w:bookmarkEnd w:id="230"/>
    </w:p>
    <w:p>
      <w:pPr>
        <w:pStyle w:val="4"/>
        <w:spacing w:line="280" w:lineRule="exact"/>
        <w:rPr>
          <w:sz w:val="24"/>
          <w:szCs w:val="24"/>
        </w:rPr>
      </w:pPr>
      <w:bookmarkStart w:id="231" w:name="_Toc533496813"/>
      <w:bookmarkStart w:id="232" w:name="_Toc4687674"/>
      <w:bookmarkStart w:id="233" w:name="_Toc395312569"/>
      <w:r>
        <w:rPr>
          <w:rFonts w:hint="eastAsia"/>
          <w:sz w:val="24"/>
          <w:szCs w:val="24"/>
        </w:rPr>
        <w:t>2.1 初步评审标准</w:t>
      </w:r>
      <w:bookmarkEnd w:id="231"/>
      <w:bookmarkEnd w:id="232"/>
      <w:bookmarkEnd w:id="233"/>
    </w:p>
    <w:p>
      <w:pPr>
        <w:spacing w:line="360" w:lineRule="auto"/>
        <w:ind w:firstLine="420" w:firstLineChars="200"/>
        <w:rPr>
          <w:rFonts w:ascii="宋体" w:hAnsi="宋体"/>
          <w:szCs w:val="21"/>
        </w:rPr>
      </w:pPr>
      <w:r>
        <w:rPr>
          <w:rFonts w:hint="eastAsia" w:ascii="宋体" w:hAnsi="宋体"/>
          <w:szCs w:val="21"/>
        </w:rPr>
        <w:t>2.1.1形式评审标准：见“评标办法前附表”。</w:t>
      </w:r>
    </w:p>
    <w:p>
      <w:pPr>
        <w:spacing w:line="360" w:lineRule="auto"/>
        <w:ind w:firstLine="420" w:firstLineChars="200"/>
        <w:rPr>
          <w:rFonts w:ascii="宋体" w:hAnsi="宋体"/>
          <w:szCs w:val="21"/>
        </w:rPr>
      </w:pPr>
      <w:r>
        <w:rPr>
          <w:rFonts w:hint="eastAsia" w:ascii="宋体" w:hAnsi="宋体"/>
          <w:szCs w:val="21"/>
        </w:rPr>
        <w:t>2.1.2 资格评审标准：见“评标办法前附表”。</w:t>
      </w:r>
    </w:p>
    <w:p>
      <w:pPr>
        <w:spacing w:line="360" w:lineRule="auto"/>
        <w:ind w:firstLine="420" w:firstLineChars="200"/>
        <w:rPr>
          <w:rFonts w:ascii="宋体" w:hAnsi="宋体"/>
          <w:szCs w:val="21"/>
        </w:rPr>
      </w:pPr>
      <w:r>
        <w:rPr>
          <w:rFonts w:hint="eastAsia" w:ascii="宋体" w:hAnsi="宋体"/>
          <w:szCs w:val="21"/>
        </w:rPr>
        <w:t>2.1.3响应性评审标准：见“评标办法前附表”。</w:t>
      </w:r>
    </w:p>
    <w:p>
      <w:pPr>
        <w:pStyle w:val="4"/>
        <w:spacing w:line="280" w:lineRule="exact"/>
        <w:rPr>
          <w:sz w:val="24"/>
          <w:szCs w:val="24"/>
        </w:rPr>
      </w:pPr>
      <w:bookmarkStart w:id="234" w:name="_Toc395312570"/>
      <w:bookmarkStart w:id="235" w:name="_Toc4687675"/>
      <w:bookmarkStart w:id="236" w:name="_Toc533496814"/>
      <w:r>
        <w:rPr>
          <w:rFonts w:hint="eastAsia"/>
          <w:sz w:val="24"/>
          <w:szCs w:val="24"/>
        </w:rPr>
        <w:t>2.2 分值构成与评分标准</w:t>
      </w:r>
      <w:bookmarkEnd w:id="234"/>
      <w:bookmarkEnd w:id="235"/>
      <w:bookmarkEnd w:id="236"/>
    </w:p>
    <w:p>
      <w:pPr>
        <w:spacing w:line="360" w:lineRule="auto"/>
        <w:ind w:firstLine="420" w:firstLineChars="200"/>
        <w:rPr>
          <w:rFonts w:ascii="宋体" w:hAnsi="宋体"/>
          <w:szCs w:val="21"/>
        </w:rPr>
      </w:pPr>
      <w:r>
        <w:rPr>
          <w:rFonts w:hint="eastAsia" w:ascii="宋体" w:hAnsi="宋体"/>
          <w:szCs w:val="21"/>
        </w:rPr>
        <w:t xml:space="preserve">2.2.1分值构成：见“评标办法前附表”。                                               </w:t>
      </w:r>
    </w:p>
    <w:p>
      <w:pPr>
        <w:spacing w:line="360" w:lineRule="auto"/>
        <w:ind w:firstLine="420" w:firstLineChars="200"/>
        <w:rPr>
          <w:rFonts w:ascii="宋体" w:hAnsi="宋体"/>
          <w:szCs w:val="21"/>
        </w:rPr>
      </w:pPr>
      <w:r>
        <w:rPr>
          <w:rFonts w:hint="eastAsia" w:ascii="宋体" w:hAnsi="宋体"/>
          <w:szCs w:val="21"/>
        </w:rPr>
        <w:t>2.2.2 评分标准：</w:t>
      </w:r>
    </w:p>
    <w:p>
      <w:pPr>
        <w:spacing w:line="360" w:lineRule="auto"/>
        <w:ind w:firstLine="420" w:firstLineChars="200"/>
        <w:rPr>
          <w:rFonts w:ascii="宋体" w:hAnsi="宋体"/>
          <w:szCs w:val="21"/>
        </w:rPr>
      </w:pPr>
      <w:r>
        <w:rPr>
          <w:rFonts w:hint="eastAsia" w:ascii="宋体" w:hAnsi="宋体"/>
          <w:szCs w:val="21"/>
        </w:rPr>
        <w:t xml:space="preserve">  （1）技术标评分分值构成和评分标准：见“评标办法前附表”；</w:t>
      </w:r>
    </w:p>
    <w:p>
      <w:pPr>
        <w:spacing w:line="360" w:lineRule="auto"/>
        <w:ind w:firstLine="630" w:firstLineChars="300"/>
        <w:rPr>
          <w:rFonts w:ascii="宋体" w:hAnsi="宋体"/>
          <w:szCs w:val="21"/>
        </w:rPr>
      </w:pPr>
      <w:r>
        <w:rPr>
          <w:rFonts w:hint="eastAsia" w:ascii="宋体" w:hAnsi="宋体"/>
          <w:szCs w:val="21"/>
        </w:rPr>
        <w:t xml:space="preserve">（2）商务标评分分值构成和评分标准：见“评标办法前附表”。                                                                                                                                                                                                                                                                                                                 </w:t>
      </w:r>
    </w:p>
    <w:p>
      <w:pPr>
        <w:pStyle w:val="4"/>
        <w:spacing w:line="280" w:lineRule="exact"/>
        <w:rPr>
          <w:sz w:val="24"/>
          <w:szCs w:val="24"/>
        </w:rPr>
      </w:pPr>
      <w:bookmarkStart w:id="237" w:name="_Toc4687676"/>
      <w:r>
        <w:rPr>
          <w:rFonts w:hint="eastAsia"/>
          <w:sz w:val="24"/>
          <w:szCs w:val="24"/>
        </w:rPr>
        <w:t>2.3否决投标的条件</w:t>
      </w:r>
      <w:bookmarkEnd w:id="237"/>
    </w:p>
    <w:p>
      <w:pPr>
        <w:spacing w:line="360" w:lineRule="auto"/>
        <w:ind w:firstLine="420" w:firstLineChars="200"/>
        <w:rPr>
          <w:rFonts w:ascii="宋体" w:hAnsi="宋体"/>
          <w:szCs w:val="21"/>
        </w:rPr>
      </w:pPr>
      <w:r>
        <w:rPr>
          <w:rFonts w:hint="eastAsia" w:ascii="宋体" w:hAnsi="宋体"/>
          <w:szCs w:val="21"/>
        </w:rPr>
        <w:t>否决投标的条件：见“评标办法前附表”。</w:t>
      </w:r>
    </w:p>
    <w:p>
      <w:pPr>
        <w:pStyle w:val="3"/>
        <w:spacing w:line="280" w:lineRule="exact"/>
        <w:rPr>
          <w:rFonts w:ascii="Times New Roman" w:hAnsi="Times New Roman" w:eastAsia="宋体"/>
          <w:sz w:val="28"/>
          <w:szCs w:val="28"/>
        </w:rPr>
      </w:pPr>
      <w:bookmarkStart w:id="238" w:name="_Toc4687677"/>
      <w:bookmarkStart w:id="239" w:name="_Toc533496815"/>
      <w:bookmarkStart w:id="240" w:name="_Toc395312571"/>
      <w:bookmarkStart w:id="241" w:name="_Toc392940988"/>
      <w:bookmarkStart w:id="242" w:name="_Toc184635091"/>
      <w:r>
        <w:rPr>
          <w:rFonts w:hint="eastAsia" w:ascii="Times New Roman" w:hAnsi="Times New Roman" w:eastAsia="宋体"/>
          <w:sz w:val="28"/>
          <w:szCs w:val="28"/>
        </w:rPr>
        <w:t>3 评标程序</w:t>
      </w:r>
      <w:bookmarkEnd w:id="238"/>
      <w:bookmarkEnd w:id="239"/>
      <w:bookmarkEnd w:id="240"/>
      <w:bookmarkEnd w:id="241"/>
      <w:bookmarkEnd w:id="242"/>
    </w:p>
    <w:p>
      <w:pPr>
        <w:pStyle w:val="4"/>
        <w:spacing w:line="280" w:lineRule="exact"/>
        <w:rPr>
          <w:sz w:val="24"/>
          <w:szCs w:val="24"/>
        </w:rPr>
      </w:pPr>
      <w:bookmarkStart w:id="243" w:name="_Toc4687678"/>
      <w:bookmarkStart w:id="244" w:name="_Toc533496816"/>
      <w:bookmarkStart w:id="245" w:name="_Toc395312573"/>
      <w:bookmarkStart w:id="246" w:name="_Toc395312574"/>
      <w:r>
        <w:rPr>
          <w:rFonts w:hint="eastAsia"/>
          <w:sz w:val="24"/>
          <w:szCs w:val="24"/>
        </w:rPr>
        <w:t>3.1基本程序</w:t>
      </w:r>
      <w:bookmarkEnd w:id="243"/>
      <w:bookmarkEnd w:id="244"/>
    </w:p>
    <w:p>
      <w:pPr>
        <w:spacing w:line="360" w:lineRule="auto"/>
        <w:ind w:firstLine="420" w:firstLineChars="200"/>
        <w:rPr>
          <w:rFonts w:ascii="宋体" w:hAnsi="宋体"/>
          <w:szCs w:val="21"/>
        </w:rPr>
      </w:pPr>
      <w:r>
        <w:rPr>
          <w:rFonts w:hint="eastAsia" w:ascii="宋体" w:hAnsi="宋体"/>
          <w:szCs w:val="21"/>
        </w:rPr>
        <w:t>3.1.1评标活动将按以下五个步骤进行：</w:t>
      </w:r>
    </w:p>
    <w:p>
      <w:pPr>
        <w:spacing w:line="360" w:lineRule="auto"/>
        <w:ind w:firstLine="420" w:firstLineChars="200"/>
        <w:rPr>
          <w:rFonts w:ascii="宋体" w:hAnsi="宋体"/>
          <w:szCs w:val="21"/>
        </w:rPr>
      </w:pPr>
      <w:r>
        <w:rPr>
          <w:rFonts w:hint="eastAsia" w:ascii="宋体" w:hAnsi="宋体"/>
          <w:szCs w:val="21"/>
        </w:rPr>
        <w:t>（1）评标准备；</w:t>
      </w:r>
    </w:p>
    <w:p>
      <w:pPr>
        <w:spacing w:line="360" w:lineRule="auto"/>
        <w:ind w:firstLine="420" w:firstLineChars="200"/>
        <w:rPr>
          <w:rFonts w:ascii="宋体" w:hAnsi="宋体"/>
          <w:szCs w:val="21"/>
        </w:rPr>
      </w:pPr>
      <w:r>
        <w:rPr>
          <w:rFonts w:hint="eastAsia" w:ascii="宋体" w:hAnsi="宋体"/>
          <w:szCs w:val="21"/>
        </w:rPr>
        <w:t>（2）初步评审；</w:t>
      </w:r>
    </w:p>
    <w:p>
      <w:pPr>
        <w:spacing w:line="360" w:lineRule="auto"/>
        <w:ind w:firstLine="420" w:firstLineChars="200"/>
        <w:rPr>
          <w:rFonts w:ascii="宋体" w:hAnsi="宋体"/>
          <w:szCs w:val="21"/>
        </w:rPr>
      </w:pPr>
      <w:r>
        <w:rPr>
          <w:rFonts w:hint="eastAsia" w:ascii="宋体" w:hAnsi="宋体"/>
          <w:szCs w:val="21"/>
        </w:rPr>
        <w:t>（3）详细评审；</w:t>
      </w:r>
    </w:p>
    <w:p>
      <w:pPr>
        <w:spacing w:line="360" w:lineRule="auto"/>
        <w:ind w:firstLine="420" w:firstLineChars="200"/>
        <w:rPr>
          <w:rFonts w:ascii="宋体" w:hAnsi="宋体"/>
          <w:szCs w:val="21"/>
        </w:rPr>
      </w:pPr>
      <w:r>
        <w:rPr>
          <w:rFonts w:hint="eastAsia" w:ascii="宋体" w:hAnsi="宋体"/>
          <w:szCs w:val="21"/>
        </w:rPr>
        <w:t>（4）澄清、说明或补正；</w:t>
      </w:r>
    </w:p>
    <w:p>
      <w:pPr>
        <w:spacing w:line="360" w:lineRule="auto"/>
        <w:ind w:firstLine="420" w:firstLineChars="200"/>
        <w:rPr>
          <w:rFonts w:ascii="宋体" w:hAnsi="宋体"/>
          <w:szCs w:val="21"/>
        </w:rPr>
      </w:pPr>
      <w:r>
        <w:rPr>
          <w:rFonts w:hint="eastAsia" w:ascii="宋体" w:hAnsi="宋体"/>
          <w:szCs w:val="21"/>
        </w:rPr>
        <w:t>（5）推荐中标候选人或者直接确定中标人及提交评标报告。</w:t>
      </w:r>
    </w:p>
    <w:p>
      <w:pPr>
        <w:pStyle w:val="4"/>
        <w:spacing w:line="280" w:lineRule="exact"/>
        <w:rPr>
          <w:sz w:val="24"/>
          <w:szCs w:val="24"/>
        </w:rPr>
      </w:pPr>
      <w:bookmarkStart w:id="247" w:name="_Toc4687679"/>
      <w:bookmarkStart w:id="248" w:name="_Toc533496817"/>
      <w:r>
        <w:rPr>
          <w:rFonts w:hint="eastAsia"/>
          <w:sz w:val="24"/>
          <w:szCs w:val="24"/>
        </w:rPr>
        <w:t>3.2评标准备</w:t>
      </w:r>
      <w:bookmarkEnd w:id="247"/>
      <w:bookmarkEnd w:id="248"/>
    </w:p>
    <w:bookmarkEnd w:id="245"/>
    <w:bookmarkEnd w:id="246"/>
    <w:p>
      <w:pPr>
        <w:spacing w:line="360" w:lineRule="auto"/>
        <w:ind w:firstLine="420" w:firstLineChars="200"/>
        <w:rPr>
          <w:rFonts w:ascii="宋体" w:hAnsi="宋体"/>
          <w:szCs w:val="21"/>
        </w:rPr>
      </w:pPr>
      <w:r>
        <w:rPr>
          <w:rFonts w:hint="eastAsia" w:ascii="宋体" w:hAnsi="宋体"/>
          <w:szCs w:val="21"/>
        </w:rPr>
        <w:t>3.2.1评标委员会成员组建</w:t>
      </w:r>
    </w:p>
    <w:p>
      <w:pPr>
        <w:spacing w:line="360" w:lineRule="auto"/>
        <w:ind w:firstLine="420" w:firstLineChars="200"/>
        <w:rPr>
          <w:rFonts w:ascii="宋体" w:hAnsi="宋体"/>
          <w:szCs w:val="21"/>
        </w:rPr>
      </w:pPr>
      <w:r>
        <w:rPr>
          <w:rFonts w:hint="eastAsia" w:ascii="宋体" w:hAnsi="宋体"/>
          <w:szCs w:val="21"/>
        </w:rPr>
        <w:t>评标委员会由按照投标人须知前附表第6.1.1条的规定组建。</w:t>
      </w:r>
    </w:p>
    <w:p>
      <w:pPr>
        <w:spacing w:line="360" w:lineRule="auto"/>
        <w:ind w:firstLine="420" w:firstLineChars="200"/>
        <w:rPr>
          <w:rFonts w:ascii="宋体" w:hAnsi="宋体"/>
          <w:szCs w:val="21"/>
        </w:rPr>
      </w:pPr>
      <w:r>
        <w:rPr>
          <w:rFonts w:hint="eastAsia" w:ascii="宋体" w:hAnsi="宋体"/>
          <w:szCs w:val="21"/>
        </w:rPr>
        <w:t>3.2.2评标委员会成员签到</w:t>
      </w:r>
    </w:p>
    <w:p>
      <w:pPr>
        <w:spacing w:line="360" w:lineRule="auto"/>
        <w:ind w:firstLine="420" w:firstLineChars="200"/>
        <w:rPr>
          <w:rFonts w:ascii="宋体" w:hAnsi="宋体"/>
          <w:szCs w:val="21"/>
        </w:rPr>
      </w:pPr>
      <w:r>
        <w:rPr>
          <w:rFonts w:hint="eastAsia" w:ascii="宋体" w:hAnsi="宋体"/>
          <w:szCs w:val="21"/>
        </w:rPr>
        <w:t>评标委员会成员到达评标现场时应在柳州市建设工程评标专家综合管理系统上进行电子签到以证明其出席，评标开始时在《柳州市建设工程评标专家综合管理系统随机抽取专家名单打印表》中签字确认相关信息。</w:t>
      </w:r>
    </w:p>
    <w:p>
      <w:pPr>
        <w:spacing w:line="360" w:lineRule="auto"/>
        <w:ind w:firstLine="420" w:firstLineChars="200"/>
        <w:rPr>
          <w:rFonts w:ascii="宋体" w:hAnsi="宋体"/>
          <w:szCs w:val="21"/>
        </w:rPr>
      </w:pPr>
      <w:r>
        <w:rPr>
          <w:rFonts w:hint="eastAsia" w:ascii="宋体" w:hAnsi="宋体"/>
          <w:szCs w:val="21"/>
        </w:rPr>
        <w:t>3.2.3评标委员会成员回避</w:t>
      </w:r>
    </w:p>
    <w:p>
      <w:pPr>
        <w:spacing w:line="360" w:lineRule="auto"/>
        <w:ind w:firstLine="420" w:firstLineChars="200"/>
        <w:rPr>
          <w:rFonts w:ascii="宋体" w:hAnsi="宋体"/>
          <w:szCs w:val="21"/>
        </w:rPr>
      </w:pPr>
      <w:r>
        <w:rPr>
          <w:rFonts w:hint="eastAsia" w:ascii="宋体" w:hAnsi="宋体"/>
          <w:szCs w:val="21"/>
        </w:rPr>
        <w:t>评标专家报到后，如发现有下列情况之一的，应当主动提出回避：</w:t>
      </w:r>
    </w:p>
    <w:p>
      <w:pPr>
        <w:spacing w:line="360" w:lineRule="auto"/>
        <w:ind w:firstLine="420" w:firstLineChars="200"/>
        <w:rPr>
          <w:rFonts w:ascii="宋体" w:hAnsi="宋体"/>
          <w:szCs w:val="21"/>
        </w:rPr>
      </w:pPr>
      <w:r>
        <w:rPr>
          <w:rFonts w:hint="eastAsia" w:ascii="宋体" w:hAnsi="宋体"/>
          <w:szCs w:val="21"/>
        </w:rPr>
        <w:t>①投标人或者投标人主要负责人的近亲属；</w:t>
      </w:r>
    </w:p>
    <w:p>
      <w:pPr>
        <w:spacing w:line="360" w:lineRule="auto"/>
        <w:ind w:firstLine="420" w:firstLineChars="200"/>
        <w:rPr>
          <w:rFonts w:ascii="宋体" w:hAnsi="宋体"/>
          <w:szCs w:val="21"/>
        </w:rPr>
      </w:pPr>
      <w:r>
        <w:rPr>
          <w:rFonts w:hint="eastAsia" w:ascii="宋体" w:hAnsi="宋体"/>
          <w:szCs w:val="21"/>
        </w:rPr>
        <w:t>②项目主管部门或者行政监督部门或者综合监管部门或者公共资源交易服务中心工作的人员；</w:t>
      </w:r>
    </w:p>
    <w:p>
      <w:pPr>
        <w:spacing w:line="360" w:lineRule="auto"/>
        <w:ind w:firstLine="420" w:firstLineChars="200"/>
        <w:rPr>
          <w:rFonts w:ascii="宋体" w:hAnsi="宋体"/>
          <w:szCs w:val="21"/>
        </w:rPr>
      </w:pPr>
      <w:r>
        <w:rPr>
          <w:rFonts w:hint="eastAsia" w:ascii="宋体" w:hAnsi="宋体"/>
          <w:szCs w:val="21"/>
        </w:rPr>
        <w:t>③与投标人有经济利益关系，可能影响对投标公正评审的；</w:t>
      </w:r>
    </w:p>
    <w:p>
      <w:pPr>
        <w:spacing w:line="360" w:lineRule="auto"/>
        <w:ind w:firstLine="420" w:firstLineChars="200"/>
        <w:rPr>
          <w:rFonts w:ascii="宋体" w:hAnsi="宋体"/>
          <w:szCs w:val="21"/>
        </w:rPr>
      </w:pPr>
      <w:r>
        <w:rPr>
          <w:rFonts w:hint="eastAsia" w:ascii="宋体" w:hAnsi="宋体"/>
          <w:szCs w:val="21"/>
        </w:rPr>
        <w:t>④2年内曾在投标单位中任职或担任顾问的；</w:t>
      </w:r>
    </w:p>
    <w:p>
      <w:pPr>
        <w:spacing w:line="360" w:lineRule="auto"/>
        <w:ind w:firstLine="420" w:firstLineChars="200"/>
        <w:rPr>
          <w:rFonts w:ascii="宋体" w:hAnsi="宋体"/>
          <w:szCs w:val="21"/>
        </w:rPr>
      </w:pPr>
      <w:r>
        <w:rPr>
          <w:rFonts w:hint="eastAsia" w:ascii="宋体" w:hAnsi="宋体"/>
          <w:szCs w:val="21"/>
        </w:rPr>
        <w:t>⑤在投标单位退休不满3年（含3年）的；</w:t>
      </w:r>
    </w:p>
    <w:p>
      <w:pPr>
        <w:spacing w:line="360" w:lineRule="auto"/>
        <w:ind w:firstLine="420" w:firstLineChars="200"/>
        <w:rPr>
          <w:rFonts w:ascii="宋体" w:hAnsi="宋体"/>
          <w:szCs w:val="21"/>
        </w:rPr>
      </w:pPr>
      <w:r>
        <w:rPr>
          <w:rFonts w:hint="eastAsia" w:ascii="宋体" w:hAnsi="宋体"/>
          <w:szCs w:val="21"/>
        </w:rPr>
        <w:t>⑥现任职单位与投标单位的法定代表人为同一人的；</w:t>
      </w:r>
    </w:p>
    <w:p>
      <w:pPr>
        <w:spacing w:line="360" w:lineRule="auto"/>
        <w:ind w:firstLine="420" w:firstLineChars="200"/>
        <w:rPr>
          <w:rFonts w:ascii="宋体" w:hAnsi="宋体"/>
          <w:szCs w:val="21"/>
        </w:rPr>
      </w:pPr>
      <w:r>
        <w:rPr>
          <w:rFonts w:hint="eastAsia" w:ascii="宋体" w:hAnsi="宋体"/>
          <w:szCs w:val="21"/>
        </w:rPr>
        <w:t>⑦现任职单位与投标单位是上（下）级管理或控股（被控股）关系的；</w:t>
      </w:r>
    </w:p>
    <w:p>
      <w:pPr>
        <w:spacing w:line="360" w:lineRule="auto"/>
        <w:ind w:firstLine="420" w:firstLineChars="200"/>
        <w:rPr>
          <w:rFonts w:ascii="宋体" w:hAnsi="宋体"/>
          <w:szCs w:val="21"/>
        </w:rPr>
      </w:pPr>
      <w:r>
        <w:rPr>
          <w:rFonts w:hint="eastAsia" w:ascii="宋体" w:hAnsi="宋体"/>
          <w:szCs w:val="21"/>
        </w:rPr>
        <w:t>⑧曾因在招标、评标以及其他与招标投标有关活动中从事违法行为而受过行政处罚或刑事处罚的；</w:t>
      </w:r>
    </w:p>
    <w:p>
      <w:pPr>
        <w:spacing w:line="360" w:lineRule="auto"/>
        <w:ind w:firstLine="420" w:firstLineChars="200"/>
        <w:rPr>
          <w:rFonts w:ascii="宋体" w:hAnsi="宋体"/>
          <w:szCs w:val="21"/>
        </w:rPr>
      </w:pPr>
      <w:r>
        <w:rPr>
          <w:rFonts w:hint="eastAsia" w:ascii="宋体" w:hAnsi="宋体"/>
          <w:szCs w:val="21"/>
        </w:rPr>
        <w:t>⑨法律法规规定的其他情形。</w:t>
      </w:r>
    </w:p>
    <w:p>
      <w:pPr>
        <w:spacing w:line="360" w:lineRule="auto"/>
        <w:ind w:firstLine="420" w:firstLineChars="200"/>
        <w:rPr>
          <w:rFonts w:ascii="宋体" w:hAnsi="宋体"/>
          <w:szCs w:val="21"/>
        </w:rPr>
      </w:pPr>
      <w:r>
        <w:rPr>
          <w:rFonts w:hint="eastAsia" w:ascii="宋体" w:hAnsi="宋体"/>
          <w:szCs w:val="21"/>
        </w:rPr>
        <w:t>3.2.4评标活动平台</w:t>
      </w:r>
    </w:p>
    <w:p>
      <w:pPr>
        <w:spacing w:line="360" w:lineRule="auto"/>
        <w:ind w:firstLine="420" w:firstLineChars="200"/>
        <w:rPr>
          <w:rFonts w:ascii="宋体" w:hAnsi="宋体"/>
          <w:szCs w:val="21"/>
        </w:rPr>
      </w:pPr>
      <w:r>
        <w:rPr>
          <w:rFonts w:hint="eastAsia" w:ascii="宋体" w:hAnsi="宋体"/>
          <w:szCs w:val="21"/>
        </w:rPr>
        <w:t>评标活动平台名称为《柳州市公共资源电子交易系统》（以下简称《电子交易系统》），评标活动全程在《电子交易系统》上进行。</w:t>
      </w:r>
    </w:p>
    <w:p>
      <w:pPr>
        <w:spacing w:line="360" w:lineRule="auto"/>
        <w:ind w:firstLine="420" w:firstLineChars="200"/>
        <w:rPr>
          <w:rFonts w:ascii="宋体" w:hAnsi="宋体"/>
          <w:szCs w:val="21"/>
        </w:rPr>
      </w:pPr>
      <w:r>
        <w:rPr>
          <w:rFonts w:hint="eastAsia" w:ascii="宋体" w:hAnsi="宋体"/>
          <w:szCs w:val="21"/>
        </w:rPr>
        <w:t>3.2.5评标委员会纪律</w:t>
      </w:r>
    </w:p>
    <w:p>
      <w:pPr>
        <w:spacing w:line="360" w:lineRule="auto"/>
        <w:ind w:firstLine="420" w:firstLineChars="200"/>
        <w:rPr>
          <w:rFonts w:ascii="宋体" w:hAnsi="宋体"/>
          <w:szCs w:val="21"/>
        </w:rPr>
      </w:pPr>
      <w:r>
        <w:rPr>
          <w:rFonts w:hint="eastAsia" w:ascii="宋体" w:hAnsi="宋体"/>
          <w:szCs w:val="21"/>
        </w:rPr>
        <w:t>评标委员会成员确认后，根据交易服务中心分配的帐户名和密码登录《电子交易系统》评标界面，认真学习评标纪律，并承诺在评标过程中严格遵守。</w:t>
      </w:r>
    </w:p>
    <w:p>
      <w:pPr>
        <w:spacing w:line="360" w:lineRule="auto"/>
        <w:ind w:firstLine="420" w:firstLineChars="200"/>
        <w:rPr>
          <w:rFonts w:ascii="宋体" w:hAnsi="宋体"/>
          <w:szCs w:val="21"/>
        </w:rPr>
      </w:pPr>
      <w:r>
        <w:rPr>
          <w:rFonts w:hint="eastAsia" w:ascii="宋体" w:hAnsi="宋体"/>
          <w:szCs w:val="21"/>
        </w:rPr>
        <w:t>3.2.6评标委员会组长</w:t>
      </w:r>
    </w:p>
    <w:p>
      <w:pPr>
        <w:spacing w:line="360" w:lineRule="auto"/>
        <w:ind w:firstLine="420" w:firstLineChars="200"/>
        <w:rPr>
          <w:rFonts w:ascii="宋体" w:hAnsi="宋体"/>
          <w:szCs w:val="21"/>
        </w:rPr>
      </w:pPr>
      <w:r>
        <w:rPr>
          <w:rFonts w:hint="eastAsia" w:ascii="宋体" w:hAnsi="宋体"/>
          <w:szCs w:val="21"/>
        </w:rPr>
        <w:t xml:space="preserve">评标委员会成员在《电子交易系统》上以记名方式推选一名评标委员会组长。评标委员会组长负责评标活动的组织工作。 </w:t>
      </w:r>
    </w:p>
    <w:p>
      <w:pPr>
        <w:spacing w:line="360" w:lineRule="auto"/>
        <w:ind w:firstLine="420" w:firstLineChars="200"/>
        <w:rPr>
          <w:rFonts w:ascii="宋体" w:hAnsi="宋体"/>
          <w:szCs w:val="21"/>
        </w:rPr>
      </w:pPr>
      <w:r>
        <w:rPr>
          <w:rFonts w:hint="eastAsia" w:ascii="宋体" w:hAnsi="宋体"/>
          <w:szCs w:val="21"/>
        </w:rPr>
        <w:t>3.2.7评标文件和资料</w:t>
      </w:r>
    </w:p>
    <w:p>
      <w:pPr>
        <w:spacing w:line="360" w:lineRule="auto"/>
        <w:ind w:firstLine="420" w:firstLineChars="200"/>
        <w:rPr>
          <w:rFonts w:ascii="宋体" w:hAnsi="宋体"/>
          <w:szCs w:val="21"/>
        </w:rPr>
      </w:pPr>
      <w:r>
        <w:rPr>
          <w:rFonts w:hint="eastAsia" w:ascii="宋体" w:hAnsi="宋体"/>
          <w:szCs w:val="21"/>
        </w:rPr>
        <w:t>3.2.7.1开标结束后，招标文件，补遗文件，未在开标会上当场拒绝的各投标文件，开标会记录通过《电子交易系统》同步传送至评标委员会工作界面。</w:t>
      </w:r>
    </w:p>
    <w:p>
      <w:pPr>
        <w:spacing w:line="360" w:lineRule="auto"/>
        <w:ind w:firstLine="420" w:firstLineChars="200"/>
        <w:rPr>
          <w:rFonts w:ascii="宋体" w:hAnsi="宋体"/>
          <w:szCs w:val="21"/>
        </w:rPr>
      </w:pPr>
      <w:r>
        <w:rPr>
          <w:rFonts w:hint="eastAsia" w:ascii="宋体" w:hAnsi="宋体"/>
          <w:szCs w:val="21"/>
        </w:rPr>
        <w:t>3.2.7.2开标现场接收的非数据电文形式的评标所需的其他文件和资料以及评标委员会认为需要的其他信息和数据，通过交易服务中心开标助理员转交，</w:t>
      </w:r>
      <w:r>
        <w:rPr>
          <w:rFonts w:hint="eastAsia" w:ascii="宋体" w:hAnsi="宋体"/>
          <w:b/>
          <w:szCs w:val="21"/>
        </w:rPr>
        <w:t>评标委员会签收。</w:t>
      </w:r>
    </w:p>
    <w:p>
      <w:pPr>
        <w:spacing w:line="360" w:lineRule="auto"/>
        <w:ind w:firstLine="420" w:firstLineChars="200"/>
        <w:rPr>
          <w:rFonts w:ascii="宋体" w:hAnsi="宋体"/>
          <w:szCs w:val="21"/>
        </w:rPr>
      </w:pPr>
      <w:r>
        <w:rPr>
          <w:rFonts w:hint="eastAsia" w:ascii="宋体" w:hAnsi="宋体"/>
          <w:szCs w:val="21"/>
        </w:rPr>
        <w:t>3.2.7.3评标委员会组长应组织评标委员会成员认真研究招标文件，了解和熟悉招标目的、招标范围、主要合同条件、技术标准和要求、检测服务期、服务要求等，掌握评标标准和方法，熟悉《电子交易系统》的使用。</w:t>
      </w:r>
    </w:p>
    <w:p>
      <w:pPr>
        <w:spacing w:line="360" w:lineRule="auto"/>
        <w:ind w:firstLine="420" w:firstLineChars="200"/>
        <w:rPr>
          <w:rFonts w:ascii="宋体" w:hAnsi="宋体"/>
          <w:szCs w:val="21"/>
        </w:rPr>
      </w:pPr>
      <w:r>
        <w:rPr>
          <w:rFonts w:hint="eastAsia" w:ascii="宋体" w:hAnsi="宋体"/>
          <w:szCs w:val="21"/>
        </w:rPr>
        <w:t>3.2.8招标文件重大遗漏或违法</w:t>
      </w:r>
    </w:p>
    <w:p>
      <w:pPr>
        <w:spacing w:line="360" w:lineRule="auto"/>
        <w:ind w:firstLine="420" w:firstLineChars="200"/>
        <w:rPr>
          <w:rFonts w:ascii="宋体" w:hAnsi="宋体"/>
          <w:szCs w:val="21"/>
        </w:rPr>
      </w:pPr>
      <w:r>
        <w:rPr>
          <w:rFonts w:hint="eastAsia" w:ascii="宋体" w:hAnsi="宋体"/>
          <w:szCs w:val="21"/>
        </w:rPr>
        <w:t>评标委员会如发现招标文件存在重大遗漏或违法应当及时知会招标人并向招标投标监督部门报告。</w:t>
      </w:r>
    </w:p>
    <w:p>
      <w:pPr>
        <w:spacing w:line="360" w:lineRule="auto"/>
        <w:ind w:firstLine="420" w:firstLineChars="200"/>
        <w:rPr>
          <w:rFonts w:ascii="宋体" w:hAnsi="宋体"/>
          <w:szCs w:val="21"/>
        </w:rPr>
      </w:pPr>
      <w:r>
        <w:rPr>
          <w:rFonts w:hint="eastAsia" w:ascii="宋体" w:hAnsi="宋体"/>
          <w:szCs w:val="21"/>
        </w:rPr>
        <w:t>3.2.9纪律</w:t>
      </w:r>
    </w:p>
    <w:p>
      <w:pPr>
        <w:spacing w:line="360" w:lineRule="auto"/>
        <w:ind w:firstLine="420" w:firstLineChars="200"/>
        <w:rPr>
          <w:rFonts w:ascii="宋体" w:hAnsi="宋体"/>
          <w:szCs w:val="21"/>
        </w:rPr>
      </w:pPr>
      <w:r>
        <w:rPr>
          <w:rFonts w:hint="eastAsia" w:ascii="宋体" w:hAnsi="宋体"/>
          <w:szCs w:val="21"/>
        </w:rPr>
        <w:t>除评标委员会成员和监督人员按规定例行督察外，任何人不得进入评标室。所有参加评标人员必须遵守国家、地方政府制定的有关工程招标投标的法则、规定，遵守有关工程招标投标的保密制度；如有违反者，给予行政处分；情节严重，构成犯罪的，由司法机关依法追究其刑事责任。</w:t>
      </w:r>
    </w:p>
    <w:p>
      <w:pPr>
        <w:pStyle w:val="4"/>
        <w:spacing w:line="280" w:lineRule="exact"/>
        <w:rPr>
          <w:sz w:val="24"/>
          <w:szCs w:val="24"/>
        </w:rPr>
      </w:pPr>
      <w:bookmarkStart w:id="249" w:name="_Toc4687680"/>
      <w:bookmarkStart w:id="250" w:name="_Toc533496818"/>
      <w:r>
        <w:rPr>
          <w:rFonts w:hint="eastAsia"/>
          <w:sz w:val="24"/>
          <w:szCs w:val="24"/>
        </w:rPr>
        <w:t>3.3初步评审</w:t>
      </w:r>
      <w:bookmarkEnd w:id="249"/>
      <w:bookmarkEnd w:id="250"/>
    </w:p>
    <w:p>
      <w:pPr>
        <w:spacing w:line="360" w:lineRule="auto"/>
        <w:ind w:firstLine="420" w:firstLineChars="200"/>
        <w:rPr>
          <w:rFonts w:ascii="宋体" w:hAnsi="宋体"/>
          <w:szCs w:val="21"/>
        </w:rPr>
      </w:pPr>
      <w:r>
        <w:rPr>
          <w:rFonts w:hint="eastAsia" w:ascii="宋体" w:hAnsi="宋体"/>
          <w:szCs w:val="21"/>
        </w:rPr>
        <w:t>3.3.1评标委员会依据本章第2.1款规定的标准对投标文件进行初步评审。有一项不符合评审标准的，评标委员会应当否决其投标,不进入下一评审。评标委员会在《电子交易系统》记录评审结果，对不予通过评审的具体情形应予详细说明。</w:t>
      </w:r>
    </w:p>
    <w:p>
      <w:pPr>
        <w:spacing w:line="360" w:lineRule="auto"/>
        <w:ind w:firstLine="420" w:firstLineChars="200"/>
        <w:rPr>
          <w:rFonts w:ascii="宋体" w:hAnsi="宋体"/>
          <w:szCs w:val="21"/>
        </w:rPr>
      </w:pPr>
      <w:r>
        <w:rPr>
          <w:rFonts w:hint="eastAsia" w:ascii="宋体" w:hAnsi="宋体"/>
          <w:szCs w:val="21"/>
        </w:rPr>
        <w:t>3.3.2 投标人有以下情形之一的，评标委员会应当否决其投标：</w:t>
      </w:r>
    </w:p>
    <w:p>
      <w:pPr>
        <w:spacing w:line="360" w:lineRule="auto"/>
        <w:ind w:firstLine="420" w:firstLineChars="200"/>
        <w:rPr>
          <w:rFonts w:ascii="宋体" w:hAnsi="宋体"/>
          <w:szCs w:val="21"/>
        </w:rPr>
      </w:pPr>
      <w:r>
        <w:rPr>
          <w:rFonts w:hint="eastAsia" w:ascii="宋体" w:hAnsi="宋体"/>
          <w:szCs w:val="21"/>
        </w:rPr>
        <w:t>（1）投标文件没有对招标文件的实质性要求和条件作出响应，或者对招标文件的偏差超出招标文件规定的偏差范围或最高项数；</w:t>
      </w:r>
    </w:p>
    <w:p>
      <w:pPr>
        <w:spacing w:line="360" w:lineRule="auto"/>
        <w:ind w:firstLine="420" w:firstLineChars="200"/>
        <w:rPr>
          <w:rFonts w:ascii="宋体" w:hAnsi="宋体"/>
          <w:szCs w:val="21"/>
        </w:rPr>
      </w:pPr>
      <w:r>
        <w:rPr>
          <w:rFonts w:hint="eastAsia" w:ascii="宋体" w:hAnsi="宋体"/>
          <w:szCs w:val="21"/>
        </w:rPr>
        <w:t>（2）串通投标、弄虚作假、行贿等其他违法行为的。</w:t>
      </w:r>
    </w:p>
    <w:p>
      <w:pPr>
        <w:spacing w:line="360" w:lineRule="auto"/>
        <w:ind w:firstLine="420" w:firstLineChars="200"/>
        <w:rPr>
          <w:rFonts w:ascii="宋体" w:hAnsi="宋体"/>
          <w:szCs w:val="21"/>
        </w:rPr>
      </w:pPr>
      <w:r>
        <w:rPr>
          <w:rFonts w:hint="eastAsia" w:ascii="宋体" w:hAnsi="宋体"/>
          <w:szCs w:val="21"/>
        </w:rPr>
        <w:t>3.3.3 投标报价有算术错误及其他错误的，评标委员会按以下原则要求投标人对投标报价进行修正，并要求投标人书面澄清确认。投标人拒不澄清确认的，评标委员会应当否决其投标：</w:t>
      </w:r>
    </w:p>
    <w:p>
      <w:pPr>
        <w:spacing w:line="360" w:lineRule="auto"/>
        <w:ind w:firstLine="420" w:firstLineChars="200"/>
        <w:rPr>
          <w:rFonts w:ascii="宋体" w:hAnsi="宋体"/>
          <w:szCs w:val="21"/>
        </w:rPr>
      </w:pPr>
      <w:r>
        <w:rPr>
          <w:rFonts w:hint="eastAsia" w:ascii="宋体" w:hAnsi="宋体"/>
          <w:szCs w:val="21"/>
        </w:rPr>
        <w:t>（1）投标文件中的大写金额与小写金额不一致的，以大写金额为准；</w:t>
      </w:r>
    </w:p>
    <w:p>
      <w:pPr>
        <w:spacing w:line="360" w:lineRule="auto"/>
        <w:ind w:firstLine="420" w:firstLineChars="200"/>
        <w:rPr>
          <w:rFonts w:ascii="宋体" w:hAnsi="宋体"/>
          <w:szCs w:val="21"/>
        </w:rPr>
      </w:pPr>
      <w:r>
        <w:rPr>
          <w:rFonts w:hint="eastAsia" w:ascii="宋体" w:hAnsi="宋体"/>
          <w:szCs w:val="21"/>
        </w:rPr>
        <w:t>（2）总价金额与依据单价计算出的结果不一致的，以单价金额为准修正总价，但单价金额小数点有明显错误的除外。</w:t>
      </w:r>
    </w:p>
    <w:p>
      <w:pPr>
        <w:pStyle w:val="4"/>
        <w:spacing w:line="280" w:lineRule="exact"/>
        <w:rPr>
          <w:sz w:val="24"/>
          <w:szCs w:val="24"/>
        </w:rPr>
      </w:pPr>
      <w:bookmarkStart w:id="251" w:name="_Toc4687681"/>
      <w:bookmarkStart w:id="252" w:name="_Toc533496819"/>
      <w:r>
        <w:rPr>
          <w:rFonts w:hint="eastAsia"/>
          <w:sz w:val="24"/>
          <w:szCs w:val="24"/>
        </w:rPr>
        <w:t>3.4 详细评审</w:t>
      </w:r>
      <w:bookmarkEnd w:id="251"/>
      <w:bookmarkEnd w:id="252"/>
    </w:p>
    <w:p>
      <w:pPr>
        <w:spacing w:line="360" w:lineRule="auto"/>
        <w:rPr>
          <w:rFonts w:ascii="宋体" w:hAnsi="宋体"/>
          <w:szCs w:val="21"/>
        </w:rPr>
      </w:pPr>
      <w:r>
        <w:rPr>
          <w:rFonts w:hint="eastAsia" w:ascii="宋体" w:hAnsi="宋体"/>
          <w:szCs w:val="21"/>
        </w:rPr>
        <w:t xml:space="preserve">    3.4.1 评标委员会按本章第2.2款规定的量化因素和分值进行打分，并计算出综合评估得分。</w:t>
      </w:r>
    </w:p>
    <w:p>
      <w:pPr>
        <w:spacing w:line="360" w:lineRule="auto"/>
        <w:ind w:firstLine="420" w:firstLineChars="200"/>
        <w:rPr>
          <w:rFonts w:ascii="宋体" w:hAnsi="宋体"/>
          <w:szCs w:val="21"/>
        </w:rPr>
      </w:pPr>
      <w:r>
        <w:rPr>
          <w:rFonts w:hint="eastAsia" w:ascii="宋体" w:hAnsi="宋体"/>
          <w:szCs w:val="21"/>
        </w:rPr>
        <w:t>（1）按本章第2.2.2项规定的评审因素和评审标准计算出投标人技术得分A；</w:t>
      </w:r>
    </w:p>
    <w:p>
      <w:pPr>
        <w:spacing w:line="360" w:lineRule="auto"/>
        <w:ind w:firstLine="420" w:firstLineChars="200"/>
        <w:rPr>
          <w:rFonts w:ascii="宋体" w:hAnsi="宋体"/>
          <w:szCs w:val="21"/>
        </w:rPr>
      </w:pPr>
      <w:r>
        <w:rPr>
          <w:rFonts w:hint="eastAsia" w:ascii="宋体" w:hAnsi="宋体"/>
          <w:szCs w:val="21"/>
        </w:rPr>
        <w:t>（2）按本章第2.2.3项规定的评审因素和评审标准计算出投标人商务得分B。</w:t>
      </w:r>
    </w:p>
    <w:p>
      <w:pPr>
        <w:spacing w:line="360" w:lineRule="auto"/>
        <w:ind w:firstLine="420" w:firstLineChars="200"/>
        <w:rPr>
          <w:rFonts w:ascii="宋体" w:hAnsi="宋体"/>
          <w:szCs w:val="21"/>
        </w:rPr>
      </w:pPr>
      <w:r>
        <w:rPr>
          <w:rFonts w:hint="eastAsia" w:ascii="宋体" w:hAnsi="宋体"/>
          <w:szCs w:val="21"/>
        </w:rPr>
        <w:t>3.4.2所有评标委员会成员均完成评分后，由评标委员会组长“汇总计算”各投标人得分，如出现客观评审部分各评委打分不一致，系统自动校核并提示评标委员会复核。各投标单位得分为各成员所打合计分中去掉最高最低分后的算术平均值，得分按由高到低的顺序进行排序。</w:t>
      </w:r>
    </w:p>
    <w:p>
      <w:pPr>
        <w:spacing w:line="360" w:lineRule="auto"/>
        <w:ind w:firstLine="420" w:firstLineChars="200"/>
        <w:rPr>
          <w:rFonts w:ascii="宋体" w:hAnsi="宋体"/>
          <w:szCs w:val="21"/>
        </w:rPr>
      </w:pPr>
      <w:r>
        <w:rPr>
          <w:rFonts w:hint="eastAsia" w:ascii="宋体" w:hAnsi="宋体"/>
          <w:szCs w:val="21"/>
        </w:rPr>
        <w:t>3.4.3评分分值计算保留小数点后两位，小数点后第三位“四舍五入”。</w:t>
      </w:r>
    </w:p>
    <w:p>
      <w:pPr>
        <w:spacing w:line="360" w:lineRule="auto"/>
        <w:ind w:firstLine="420" w:firstLineChars="200"/>
        <w:rPr>
          <w:rFonts w:ascii="宋体" w:hAnsi="宋体"/>
          <w:szCs w:val="21"/>
        </w:rPr>
      </w:pPr>
      <w:r>
        <w:rPr>
          <w:rFonts w:hint="eastAsia" w:ascii="宋体" w:hAnsi="宋体"/>
          <w:szCs w:val="21"/>
        </w:rPr>
        <w:t>3.4.4 投标人得分：2.3投标人综合评分计算=A×技术评分部分权重+B×商务评分部分权重。</w:t>
      </w:r>
    </w:p>
    <w:p>
      <w:pPr>
        <w:spacing w:line="360" w:lineRule="auto"/>
        <w:ind w:firstLine="420" w:firstLineChars="200"/>
        <w:rPr>
          <w:rFonts w:ascii="宋体" w:hAnsi="宋体"/>
          <w:szCs w:val="21"/>
        </w:rPr>
      </w:pPr>
      <w:r>
        <w:rPr>
          <w:rFonts w:hint="eastAsia" w:ascii="宋体" w:hAnsi="宋体"/>
          <w:szCs w:val="21"/>
        </w:rPr>
        <w:t>3.4.5低于成本的评审</w:t>
      </w:r>
    </w:p>
    <w:p>
      <w:pPr>
        <w:spacing w:line="360" w:lineRule="auto"/>
        <w:ind w:firstLine="420" w:firstLineChars="200"/>
        <w:rPr>
          <w:rFonts w:ascii="宋体" w:hAnsi="宋体"/>
          <w:szCs w:val="21"/>
        </w:rPr>
      </w:pPr>
      <w:r>
        <w:rPr>
          <w:rFonts w:hint="eastAsia" w:ascii="宋体" w:hAnsi="宋体"/>
          <w:szCs w:val="21"/>
        </w:rPr>
        <w:t>3.4.5.1如评标委员会认为投标人投标报价低于成本价的，可根据评审需要书面向投标人提出询问，投标人对询问的答复、澄清、解释均采用书面形式，并应由投标人的法定代表人或其授权代理人签字。</w:t>
      </w:r>
    </w:p>
    <w:p>
      <w:pPr>
        <w:spacing w:line="360" w:lineRule="auto"/>
        <w:ind w:firstLine="420" w:firstLineChars="200"/>
        <w:rPr>
          <w:rFonts w:ascii="宋体" w:hAnsi="宋体"/>
          <w:szCs w:val="21"/>
        </w:rPr>
      </w:pPr>
      <w:r>
        <w:rPr>
          <w:rFonts w:hint="eastAsia" w:ascii="宋体" w:hAnsi="宋体"/>
          <w:szCs w:val="21"/>
        </w:rPr>
        <w:t>3.4.5.2如果评标委员会集体认为其投标报价不可行的，应认定该投标人以低于成本报价竞标，并否决其投标；认为其投标报价可行的，应认定该投标人报价不低于成本，并应在评标报告中对判定理由进行说明。</w:t>
      </w:r>
    </w:p>
    <w:p>
      <w:pPr>
        <w:spacing w:line="360" w:lineRule="auto"/>
        <w:ind w:firstLine="420" w:firstLineChars="200"/>
        <w:rPr>
          <w:rFonts w:ascii="宋体" w:hAnsi="宋体"/>
          <w:szCs w:val="21"/>
        </w:rPr>
      </w:pPr>
      <w:r>
        <w:rPr>
          <w:rFonts w:hint="eastAsia" w:ascii="宋体" w:hAnsi="宋体"/>
          <w:szCs w:val="21"/>
        </w:rPr>
        <w:t>3.4.6 判断投标是否应否决</w:t>
      </w:r>
    </w:p>
    <w:p>
      <w:pPr>
        <w:spacing w:line="360" w:lineRule="auto"/>
        <w:ind w:firstLine="420" w:firstLineChars="200"/>
        <w:rPr>
          <w:rFonts w:ascii="宋体" w:hAnsi="宋体"/>
          <w:szCs w:val="21"/>
        </w:rPr>
      </w:pPr>
      <w:r>
        <w:rPr>
          <w:rFonts w:hint="eastAsia" w:ascii="宋体" w:hAnsi="宋体"/>
          <w:szCs w:val="21"/>
        </w:rPr>
        <w:t>3.4.6.1 判断投标人的投标是否为废标的全部条件，在本章评标办法前附表中集中列示。</w:t>
      </w:r>
    </w:p>
    <w:p>
      <w:pPr>
        <w:spacing w:line="360" w:lineRule="auto"/>
        <w:ind w:firstLine="420" w:firstLineChars="200"/>
        <w:rPr>
          <w:rFonts w:ascii="宋体" w:hAnsi="宋体"/>
          <w:szCs w:val="21"/>
        </w:rPr>
      </w:pPr>
      <w:r>
        <w:rPr>
          <w:rFonts w:hint="eastAsia" w:ascii="宋体" w:hAnsi="宋体"/>
          <w:szCs w:val="21"/>
        </w:rPr>
        <w:t>3.4.6.2本章评标办法前附表集中列示的否决投标条件不应与第二章“投标人须知”和本章正文部分包括的否决投标条件相抵触，如果出现相互矛盾的情况，以本章评标办法前附表中规定的否决投标条件为准。</w:t>
      </w:r>
    </w:p>
    <w:p>
      <w:pPr>
        <w:spacing w:line="360" w:lineRule="auto"/>
        <w:ind w:firstLine="420" w:firstLineChars="200"/>
        <w:rPr>
          <w:rFonts w:ascii="宋体" w:hAnsi="宋体"/>
          <w:szCs w:val="21"/>
        </w:rPr>
      </w:pPr>
      <w:r>
        <w:rPr>
          <w:rFonts w:hint="eastAsia" w:ascii="宋体" w:hAnsi="宋体"/>
          <w:szCs w:val="21"/>
        </w:rPr>
        <w:t>3.4.6.3评标委员会在评标(包括初步评审和详细评审)过程中，依据本章评标办法前附表中规定的否决投标条件判断投标人的投标是否应否决。</w:t>
      </w:r>
    </w:p>
    <w:p>
      <w:pPr>
        <w:pStyle w:val="4"/>
        <w:spacing w:line="280" w:lineRule="exact"/>
        <w:rPr>
          <w:sz w:val="24"/>
          <w:szCs w:val="24"/>
        </w:rPr>
      </w:pPr>
      <w:bookmarkStart w:id="253" w:name="_Toc4687682"/>
      <w:bookmarkStart w:id="254" w:name="_Toc533496820"/>
      <w:r>
        <w:rPr>
          <w:rFonts w:hint="eastAsia"/>
          <w:sz w:val="24"/>
          <w:szCs w:val="24"/>
        </w:rPr>
        <w:t>3.5 投标文件的澄清</w:t>
      </w:r>
      <w:bookmarkEnd w:id="253"/>
      <w:bookmarkEnd w:id="254"/>
    </w:p>
    <w:p>
      <w:pPr>
        <w:spacing w:line="360" w:lineRule="auto"/>
        <w:ind w:firstLine="420" w:firstLineChars="200"/>
        <w:rPr>
          <w:rFonts w:ascii="宋体" w:hAnsi="宋体"/>
          <w:szCs w:val="21"/>
        </w:rPr>
      </w:pPr>
      <w:r>
        <w:rPr>
          <w:rFonts w:hint="eastAsia" w:ascii="宋体" w:hAnsi="宋体"/>
          <w:szCs w:val="21"/>
        </w:rPr>
        <w:t>3.5.1 在评标（包括初步评审和详细评审）过程中，评标委员会可以书面形式要求投标人对所提交的投标文件中不明确的内容进行书面澄清或说明，或者对细微偏差进行补正。评标委员会不接受投标人主动提出的澄清、说明或补正。</w:t>
      </w:r>
    </w:p>
    <w:p>
      <w:pPr>
        <w:spacing w:line="360" w:lineRule="auto"/>
        <w:ind w:firstLine="420" w:firstLineChars="200"/>
        <w:rPr>
          <w:rFonts w:ascii="宋体" w:hAnsi="宋体"/>
          <w:szCs w:val="21"/>
        </w:rPr>
      </w:pPr>
      <w:r>
        <w:rPr>
          <w:rFonts w:hint="eastAsia" w:ascii="宋体" w:hAnsi="宋体"/>
          <w:szCs w:val="21"/>
        </w:rPr>
        <w:t>3.5.2 澄清、说明和补正不得改变投标文件的实质性内容。投标人的书面澄清、说明和补正属于投标文件的组成部分。</w:t>
      </w:r>
    </w:p>
    <w:p>
      <w:pPr>
        <w:spacing w:line="360" w:lineRule="auto"/>
        <w:ind w:firstLine="420" w:firstLineChars="200"/>
        <w:rPr>
          <w:rFonts w:ascii="宋体" w:hAnsi="宋体"/>
          <w:szCs w:val="21"/>
        </w:rPr>
      </w:pPr>
      <w:r>
        <w:rPr>
          <w:rFonts w:hint="eastAsia" w:ascii="宋体" w:hAnsi="宋体"/>
          <w:szCs w:val="21"/>
        </w:rPr>
        <w:t>3.5.3 评标委员会对投标人提交的澄清、说明或补正有疑问的，可以要求投标人进一步澄清、说明或补正，直至满足评标委员会的要求。</w:t>
      </w:r>
    </w:p>
    <w:p>
      <w:pPr>
        <w:pStyle w:val="4"/>
        <w:spacing w:line="280" w:lineRule="exact"/>
        <w:rPr>
          <w:sz w:val="24"/>
          <w:szCs w:val="24"/>
        </w:rPr>
      </w:pPr>
      <w:bookmarkStart w:id="255" w:name="_Toc4687683"/>
      <w:bookmarkStart w:id="256" w:name="_Toc533496821"/>
      <w:bookmarkStart w:id="257" w:name="_Toc530672056"/>
      <w:bookmarkStart w:id="258" w:name="_Toc517275585"/>
      <w:r>
        <w:rPr>
          <w:rFonts w:hint="eastAsia"/>
          <w:sz w:val="24"/>
          <w:szCs w:val="24"/>
        </w:rPr>
        <w:t>3.6评标结果</w:t>
      </w:r>
      <w:bookmarkEnd w:id="255"/>
      <w:bookmarkEnd w:id="256"/>
      <w:bookmarkEnd w:id="257"/>
      <w:bookmarkEnd w:id="258"/>
    </w:p>
    <w:p>
      <w:pPr>
        <w:spacing w:line="360" w:lineRule="auto"/>
        <w:ind w:firstLine="420" w:firstLineChars="200"/>
        <w:rPr>
          <w:rFonts w:ascii="宋体" w:hAnsi="宋体"/>
          <w:szCs w:val="21"/>
        </w:rPr>
      </w:pPr>
      <w:r>
        <w:rPr>
          <w:rFonts w:hint="eastAsia" w:ascii="宋体" w:hAnsi="宋体"/>
          <w:szCs w:val="21"/>
        </w:rPr>
        <w:t>3.6.1 推荐中标候选人</w:t>
      </w:r>
    </w:p>
    <w:p>
      <w:pPr>
        <w:spacing w:line="360" w:lineRule="auto"/>
        <w:ind w:firstLine="420" w:firstLineChars="200"/>
        <w:rPr>
          <w:rFonts w:ascii="宋体" w:hAnsi="宋体"/>
          <w:szCs w:val="21"/>
        </w:rPr>
      </w:pPr>
      <w:r>
        <w:rPr>
          <w:rFonts w:hint="eastAsia" w:ascii="宋体" w:hAnsi="宋体"/>
          <w:szCs w:val="21"/>
        </w:rPr>
        <w:t>3.6.1.1除第二章“投标人须知”前附表第7.1款授权直接确定中标人外，评标委员会在推荐中标候选人时，应遵照以下原则：</w:t>
      </w:r>
    </w:p>
    <w:p>
      <w:pPr>
        <w:spacing w:line="360" w:lineRule="auto"/>
        <w:ind w:firstLine="420" w:firstLineChars="200"/>
        <w:rPr>
          <w:rFonts w:ascii="宋体" w:hAnsi="宋体"/>
          <w:szCs w:val="21"/>
        </w:rPr>
      </w:pPr>
      <w:r>
        <w:rPr>
          <w:rFonts w:hint="eastAsia" w:ascii="宋体" w:hAnsi="宋体"/>
          <w:szCs w:val="21"/>
        </w:rPr>
        <w:t>（1）评标委员会按照最终得分由高至低的次序排列，并根据第二章“投标人须知”前附表第7.1款规定及本章的规定推荐中标候选人。</w:t>
      </w:r>
    </w:p>
    <w:p>
      <w:pPr>
        <w:spacing w:line="360" w:lineRule="auto"/>
        <w:ind w:firstLine="420" w:firstLineChars="200"/>
        <w:rPr>
          <w:rFonts w:ascii="宋体" w:hAnsi="宋体"/>
          <w:szCs w:val="21"/>
        </w:rPr>
      </w:pPr>
      <w:r>
        <w:rPr>
          <w:rFonts w:hint="eastAsia" w:ascii="宋体" w:hAnsi="宋体"/>
          <w:szCs w:val="21"/>
        </w:rPr>
        <w:t>（2）如果评标委员会根据本章的规定作否决投标处理后，有效投标不足三个，且少于第二章“投标人须知前附表”第7.1款规定的中标候选人数量的，如经评标委员会评定仍具备竞争性的，可以将所有有效投标按最终得分由高至低的次序作为中标候选人向招标人推荐。如果因评标委员会否决投标后有效投标不足三个且评标委员会评定明显缺乏竞争的，评标委员会可以否决所有投标。</w:t>
      </w:r>
    </w:p>
    <w:p>
      <w:pPr>
        <w:spacing w:line="360" w:lineRule="auto"/>
        <w:ind w:firstLine="420" w:firstLineChars="200"/>
        <w:rPr>
          <w:rFonts w:ascii="宋体" w:hAnsi="宋体"/>
          <w:szCs w:val="21"/>
        </w:rPr>
      </w:pPr>
      <w:r>
        <w:rPr>
          <w:rFonts w:hint="eastAsia" w:ascii="宋体" w:hAnsi="宋体"/>
          <w:szCs w:val="21"/>
        </w:rPr>
        <w:t>3.6.1.2投标截止时间前递交投标文件的投标人数量少于三个或者所有投标被否决的，招标人在分析招标失败的原因并采取相应措施后，应当依法重新招标。</w:t>
      </w:r>
    </w:p>
    <w:p>
      <w:pPr>
        <w:spacing w:line="360" w:lineRule="auto"/>
        <w:ind w:firstLine="420" w:firstLineChars="200"/>
        <w:rPr>
          <w:rFonts w:ascii="宋体" w:hAnsi="宋体"/>
          <w:szCs w:val="21"/>
        </w:rPr>
      </w:pPr>
      <w:r>
        <w:rPr>
          <w:rFonts w:hint="eastAsia" w:ascii="宋体" w:hAnsi="宋体"/>
          <w:szCs w:val="21"/>
        </w:rPr>
        <w:t>3.6.2 直接确定中标人</w:t>
      </w:r>
    </w:p>
    <w:p>
      <w:pPr>
        <w:spacing w:line="360" w:lineRule="auto"/>
        <w:ind w:firstLine="420" w:firstLineChars="200"/>
        <w:rPr>
          <w:rFonts w:ascii="宋体" w:hAnsi="宋体"/>
          <w:szCs w:val="21"/>
        </w:rPr>
      </w:pPr>
      <w:r>
        <w:rPr>
          <w:rFonts w:hint="eastAsia" w:ascii="宋体" w:hAnsi="宋体"/>
          <w:szCs w:val="21"/>
        </w:rPr>
        <w:t>第二章“投标人须知”前附表授权评标委员会直接确定中标人的，评标委员会按照最终得分由高至低的次序排列，按照本章的规定直接确定中标人。</w:t>
      </w:r>
    </w:p>
    <w:p>
      <w:pPr>
        <w:spacing w:line="360" w:lineRule="auto"/>
        <w:ind w:firstLine="420" w:firstLineChars="200"/>
        <w:rPr>
          <w:rFonts w:ascii="宋体" w:hAnsi="宋体"/>
          <w:szCs w:val="21"/>
        </w:rPr>
      </w:pPr>
      <w:r>
        <w:rPr>
          <w:rFonts w:hint="eastAsia" w:ascii="宋体" w:hAnsi="宋体"/>
          <w:szCs w:val="21"/>
        </w:rPr>
        <w:t xml:space="preserve"> 3.6.3 编制评标报告</w:t>
      </w:r>
    </w:p>
    <w:p>
      <w:pPr>
        <w:spacing w:line="360" w:lineRule="auto"/>
        <w:ind w:firstLine="525" w:firstLineChars="250"/>
        <w:rPr>
          <w:rFonts w:ascii="宋体" w:hAnsi="宋体"/>
          <w:szCs w:val="21"/>
        </w:rPr>
      </w:pPr>
      <w:r>
        <w:rPr>
          <w:rFonts w:hint="eastAsia" w:ascii="宋体" w:hAnsi="宋体"/>
          <w:szCs w:val="21"/>
        </w:rPr>
        <w:t>3.6.3.1评标委员会向招标人提交评标报告。评标报告应当由全体评标委员会成员加盖个人电子印章，并于评标结束时抄送有关行政监督部门。评标报告应当包括但不限于以下内容：</w:t>
      </w:r>
    </w:p>
    <w:p>
      <w:pPr>
        <w:spacing w:line="360" w:lineRule="auto"/>
        <w:ind w:firstLine="420" w:firstLineChars="200"/>
        <w:rPr>
          <w:rFonts w:ascii="宋体" w:hAnsi="宋体"/>
          <w:szCs w:val="21"/>
        </w:rPr>
      </w:pPr>
      <w:r>
        <w:rPr>
          <w:rFonts w:hint="eastAsia" w:ascii="宋体" w:hAnsi="宋体"/>
          <w:szCs w:val="21"/>
        </w:rPr>
        <w:t>（1）基本情况和数据表；</w:t>
      </w:r>
    </w:p>
    <w:p>
      <w:pPr>
        <w:spacing w:line="360" w:lineRule="auto"/>
        <w:ind w:firstLine="420" w:firstLineChars="200"/>
        <w:rPr>
          <w:rFonts w:ascii="宋体" w:hAnsi="宋体"/>
          <w:szCs w:val="21"/>
        </w:rPr>
      </w:pPr>
      <w:r>
        <w:rPr>
          <w:rFonts w:hint="eastAsia" w:ascii="宋体" w:hAnsi="宋体"/>
          <w:szCs w:val="21"/>
        </w:rPr>
        <w:t>（2）评标委员会成员名单；</w:t>
      </w:r>
    </w:p>
    <w:p>
      <w:pPr>
        <w:spacing w:line="360" w:lineRule="auto"/>
        <w:ind w:firstLine="420" w:firstLineChars="200"/>
        <w:rPr>
          <w:rFonts w:ascii="宋体" w:hAnsi="宋体"/>
          <w:szCs w:val="21"/>
        </w:rPr>
      </w:pPr>
      <w:r>
        <w:rPr>
          <w:rFonts w:hint="eastAsia" w:ascii="宋体" w:hAnsi="宋体"/>
          <w:szCs w:val="21"/>
        </w:rPr>
        <w:t>（3）开标记录；</w:t>
      </w:r>
    </w:p>
    <w:p>
      <w:pPr>
        <w:spacing w:line="360" w:lineRule="auto"/>
        <w:ind w:firstLine="420" w:firstLineChars="200"/>
        <w:rPr>
          <w:rFonts w:ascii="宋体" w:hAnsi="宋体"/>
          <w:szCs w:val="21"/>
        </w:rPr>
      </w:pPr>
      <w:r>
        <w:rPr>
          <w:rFonts w:hint="eastAsia" w:ascii="宋体" w:hAnsi="宋体"/>
          <w:szCs w:val="21"/>
        </w:rPr>
        <w:t>（4）符合要求的投标一览表；</w:t>
      </w:r>
    </w:p>
    <w:p>
      <w:pPr>
        <w:spacing w:line="360" w:lineRule="auto"/>
        <w:ind w:firstLine="420" w:firstLineChars="200"/>
        <w:rPr>
          <w:rFonts w:ascii="宋体" w:hAnsi="宋体"/>
          <w:szCs w:val="21"/>
        </w:rPr>
      </w:pPr>
      <w:r>
        <w:rPr>
          <w:rFonts w:hint="eastAsia" w:ascii="宋体" w:hAnsi="宋体"/>
          <w:szCs w:val="21"/>
        </w:rPr>
        <w:t>（5）否决投标情况说明；</w:t>
      </w:r>
    </w:p>
    <w:p>
      <w:pPr>
        <w:spacing w:line="360" w:lineRule="auto"/>
        <w:ind w:firstLine="420" w:firstLineChars="200"/>
        <w:rPr>
          <w:rFonts w:ascii="宋体" w:hAnsi="宋体"/>
          <w:szCs w:val="21"/>
        </w:rPr>
      </w:pPr>
      <w:r>
        <w:rPr>
          <w:rFonts w:hint="eastAsia" w:ascii="宋体" w:hAnsi="宋体"/>
          <w:szCs w:val="21"/>
        </w:rPr>
        <w:t>（6）评标标准、评标方法或者评标因素一览表；</w:t>
      </w:r>
    </w:p>
    <w:p>
      <w:pPr>
        <w:spacing w:line="360" w:lineRule="auto"/>
        <w:ind w:firstLine="420" w:firstLineChars="200"/>
        <w:rPr>
          <w:rFonts w:ascii="宋体" w:hAnsi="宋体"/>
          <w:szCs w:val="21"/>
        </w:rPr>
      </w:pPr>
      <w:r>
        <w:rPr>
          <w:rFonts w:hint="eastAsia" w:ascii="宋体" w:hAnsi="宋体"/>
          <w:szCs w:val="21"/>
        </w:rPr>
        <w:t>（7）经评审的价格一览表（包括评标委员会在评标过程中所形成的所有记载评标结果、结论的表格、说明、记录等文件）；</w:t>
      </w:r>
    </w:p>
    <w:p>
      <w:pPr>
        <w:spacing w:line="360" w:lineRule="auto"/>
        <w:ind w:firstLine="420" w:firstLineChars="200"/>
        <w:rPr>
          <w:rFonts w:ascii="宋体" w:hAnsi="宋体"/>
          <w:szCs w:val="21"/>
        </w:rPr>
      </w:pPr>
      <w:bookmarkStart w:id="259" w:name="_Toc517275586"/>
      <w:r>
        <w:rPr>
          <w:rFonts w:hint="eastAsia" w:ascii="宋体" w:hAnsi="宋体"/>
          <w:szCs w:val="21"/>
        </w:rPr>
        <w:t>（8）经评审的投标人排序；</w:t>
      </w:r>
      <w:bookmarkEnd w:id="259"/>
    </w:p>
    <w:p>
      <w:pPr>
        <w:spacing w:line="360" w:lineRule="auto"/>
        <w:ind w:firstLine="420" w:firstLineChars="200"/>
        <w:rPr>
          <w:rFonts w:ascii="宋体" w:hAnsi="宋体"/>
          <w:szCs w:val="21"/>
        </w:rPr>
      </w:pPr>
      <w:r>
        <w:rPr>
          <w:rFonts w:hint="eastAsia" w:ascii="宋体" w:hAnsi="宋体"/>
          <w:szCs w:val="21"/>
        </w:rPr>
        <w:t>（9）推荐的中标候选人名单（如果第二章“投标人须知”前附表授权评标委员会直接确定中标人，则为“确定的中标人”）与签订合同前要处理的事宜；</w:t>
      </w:r>
    </w:p>
    <w:p>
      <w:pPr>
        <w:spacing w:line="360" w:lineRule="auto"/>
        <w:ind w:firstLine="420" w:firstLineChars="200"/>
        <w:rPr>
          <w:rFonts w:ascii="宋体" w:hAnsi="宋体"/>
          <w:szCs w:val="21"/>
        </w:rPr>
      </w:pPr>
      <w:r>
        <w:rPr>
          <w:rFonts w:hint="eastAsia" w:ascii="宋体" w:hAnsi="宋体"/>
          <w:szCs w:val="21"/>
        </w:rPr>
        <w:t>（10）澄清、说明、补正事项纪要。</w:t>
      </w:r>
    </w:p>
    <w:p>
      <w:pPr>
        <w:adjustRightInd w:val="0"/>
        <w:snapToGrid w:val="0"/>
        <w:spacing w:line="360" w:lineRule="auto"/>
        <w:ind w:firstLine="420" w:firstLineChars="200"/>
        <w:rPr>
          <w:rFonts w:ascii="宋体" w:hAnsi="宋体"/>
          <w:szCs w:val="21"/>
        </w:rPr>
      </w:pPr>
      <w:r>
        <w:rPr>
          <w:rFonts w:hint="eastAsia" w:ascii="宋体" w:hAnsi="宋体"/>
          <w:szCs w:val="21"/>
        </w:rPr>
        <w:t>3.6.3.2送入评标区域的非数据电文形式的评标所需的其他文件和资料以及评标委员会认为需要的其他信息和数据的</w:t>
      </w:r>
      <w:r>
        <w:rPr>
          <w:rFonts w:hint="eastAsia" w:ascii="宋体" w:hAnsi="宋体"/>
          <w:b/>
          <w:szCs w:val="21"/>
        </w:rPr>
        <w:t>签收表。</w:t>
      </w:r>
    </w:p>
    <w:p>
      <w:pPr>
        <w:adjustRightInd w:val="0"/>
        <w:snapToGrid w:val="0"/>
        <w:spacing w:line="360" w:lineRule="auto"/>
        <w:ind w:firstLine="420" w:firstLineChars="200"/>
        <w:rPr>
          <w:rFonts w:ascii="宋体" w:hAnsi="宋体"/>
          <w:szCs w:val="21"/>
        </w:rPr>
      </w:pPr>
      <w:r>
        <w:rPr>
          <w:rFonts w:hint="eastAsia" w:ascii="宋体" w:hAnsi="宋体"/>
          <w:szCs w:val="21"/>
        </w:rPr>
        <w:t>3.6.3.3 评标委员会向招标人提交按照模板格式填写的中标候选人公示。</w:t>
      </w:r>
    </w:p>
    <w:p>
      <w:pPr>
        <w:pStyle w:val="4"/>
        <w:spacing w:line="280" w:lineRule="exact"/>
        <w:rPr>
          <w:sz w:val="24"/>
          <w:szCs w:val="24"/>
        </w:rPr>
      </w:pPr>
      <w:bookmarkStart w:id="260" w:name="_Toc533496822"/>
      <w:bookmarkStart w:id="261" w:name="_Toc4687684"/>
      <w:r>
        <w:rPr>
          <w:rFonts w:hint="eastAsia"/>
          <w:sz w:val="24"/>
          <w:szCs w:val="24"/>
        </w:rPr>
        <w:t>3.7 特殊情况的处置程序</w:t>
      </w:r>
      <w:bookmarkEnd w:id="260"/>
      <w:bookmarkEnd w:id="261"/>
    </w:p>
    <w:p>
      <w:pPr>
        <w:spacing w:line="360" w:lineRule="auto"/>
        <w:ind w:firstLine="420" w:firstLineChars="200"/>
        <w:rPr>
          <w:rFonts w:ascii="宋体" w:hAnsi="宋体"/>
          <w:szCs w:val="21"/>
        </w:rPr>
      </w:pPr>
      <w:r>
        <w:rPr>
          <w:rFonts w:hint="eastAsia" w:ascii="宋体" w:hAnsi="宋体"/>
          <w:szCs w:val="21"/>
        </w:rPr>
        <w:t>3.7.1 关于评标活动暂停</w:t>
      </w:r>
    </w:p>
    <w:p>
      <w:pPr>
        <w:spacing w:line="360" w:lineRule="auto"/>
        <w:ind w:firstLine="420" w:firstLineChars="200"/>
        <w:rPr>
          <w:rFonts w:ascii="宋体" w:hAnsi="宋体"/>
          <w:szCs w:val="21"/>
        </w:rPr>
      </w:pPr>
      <w:r>
        <w:rPr>
          <w:rFonts w:hint="eastAsia" w:ascii="宋体" w:hAnsi="宋体"/>
          <w:szCs w:val="21"/>
        </w:rPr>
        <w:t>3.7.1.1 评标委员会应当执行连续评标的原则，按评标办法中规定的程序、内容、方法、标准完成全部评标工作。只有发生不可抗力导致评标工作无法继续时，评标活动方可暂停。</w:t>
      </w:r>
    </w:p>
    <w:p>
      <w:pPr>
        <w:spacing w:line="360" w:lineRule="auto"/>
        <w:ind w:firstLine="420" w:firstLineChars="200"/>
        <w:rPr>
          <w:rFonts w:ascii="宋体" w:hAnsi="宋体"/>
          <w:szCs w:val="21"/>
        </w:rPr>
      </w:pPr>
      <w:r>
        <w:rPr>
          <w:rFonts w:hint="eastAsia" w:ascii="宋体" w:hAnsi="宋体"/>
          <w:szCs w:val="21"/>
        </w:rPr>
        <w:t>3.7.1.2 发生评标暂停情况时，评标委员会应当封存全部投标文件和评标记录，待不可抗力的影响结束且具备继续评标的条件时，由原评标委员会继续评标。</w:t>
      </w:r>
    </w:p>
    <w:p>
      <w:pPr>
        <w:spacing w:line="360" w:lineRule="auto"/>
        <w:ind w:firstLine="420" w:firstLineChars="200"/>
        <w:rPr>
          <w:rFonts w:ascii="宋体" w:hAnsi="宋体"/>
          <w:szCs w:val="21"/>
        </w:rPr>
      </w:pPr>
      <w:r>
        <w:rPr>
          <w:rFonts w:hint="eastAsia" w:ascii="宋体" w:hAnsi="宋体"/>
          <w:szCs w:val="21"/>
        </w:rPr>
        <w:t>3.7.2 关于评标中途更换评委</w:t>
      </w:r>
    </w:p>
    <w:p>
      <w:pPr>
        <w:spacing w:line="360" w:lineRule="auto"/>
        <w:ind w:firstLine="420" w:firstLineChars="200"/>
        <w:rPr>
          <w:rFonts w:ascii="宋体" w:hAnsi="宋体"/>
          <w:szCs w:val="21"/>
        </w:rPr>
      </w:pPr>
      <w:r>
        <w:rPr>
          <w:rFonts w:hint="eastAsia" w:ascii="宋体" w:hAnsi="宋体"/>
          <w:szCs w:val="21"/>
        </w:rPr>
        <w:t>3.7.2.1 除非发生下列情况之一，评标委员会成员不得在评标中途更换：</w:t>
      </w:r>
    </w:p>
    <w:p>
      <w:pPr>
        <w:spacing w:line="360" w:lineRule="auto"/>
        <w:ind w:firstLine="420" w:firstLineChars="200"/>
        <w:rPr>
          <w:rFonts w:ascii="宋体" w:hAnsi="宋体"/>
          <w:szCs w:val="21"/>
        </w:rPr>
      </w:pPr>
      <w:r>
        <w:rPr>
          <w:rFonts w:hint="eastAsia" w:ascii="宋体" w:hAnsi="宋体"/>
          <w:szCs w:val="21"/>
        </w:rPr>
        <w:t>（1）因不可抗拒的客观原因，不能到场或需在评标中途退出评标活动；</w:t>
      </w:r>
    </w:p>
    <w:p>
      <w:pPr>
        <w:spacing w:line="360" w:lineRule="auto"/>
        <w:ind w:firstLine="420" w:firstLineChars="200"/>
        <w:rPr>
          <w:rFonts w:ascii="宋体" w:hAnsi="宋体"/>
          <w:szCs w:val="21"/>
        </w:rPr>
      </w:pPr>
      <w:r>
        <w:rPr>
          <w:rFonts w:hint="eastAsia" w:ascii="宋体" w:hAnsi="宋体"/>
          <w:szCs w:val="21"/>
        </w:rPr>
        <w:t>（2）根据法律法规规定，某个或某几个评标委员会成员需要回避。</w:t>
      </w:r>
    </w:p>
    <w:p>
      <w:pPr>
        <w:spacing w:line="360" w:lineRule="auto"/>
        <w:ind w:firstLine="420" w:firstLineChars="200"/>
        <w:rPr>
          <w:rFonts w:ascii="宋体" w:hAnsi="宋体"/>
          <w:szCs w:val="21"/>
        </w:rPr>
      </w:pPr>
      <w:r>
        <w:rPr>
          <w:rFonts w:hint="eastAsia" w:ascii="宋体" w:hAnsi="宋体"/>
          <w:szCs w:val="21"/>
        </w:rPr>
        <w:t>3.7.2.2 退出评标的评标委员会成员，其已完成的评标行为无效。由招标人根据本招标文件规定的评标委员会成员生产方式另行确定替代者进行评标。</w:t>
      </w:r>
    </w:p>
    <w:p>
      <w:pPr>
        <w:spacing w:line="360" w:lineRule="auto"/>
        <w:ind w:firstLine="420" w:firstLineChars="200"/>
        <w:rPr>
          <w:rFonts w:ascii="宋体" w:hAnsi="宋体"/>
          <w:szCs w:val="21"/>
        </w:rPr>
      </w:pPr>
      <w:r>
        <w:rPr>
          <w:rFonts w:hint="eastAsia" w:ascii="宋体" w:hAnsi="宋体"/>
          <w:szCs w:val="21"/>
        </w:rPr>
        <w:t>3.7.3 记名投票</w:t>
      </w:r>
    </w:p>
    <w:p>
      <w:pPr>
        <w:spacing w:line="360" w:lineRule="auto"/>
        <w:ind w:firstLine="420" w:firstLineChars="200"/>
        <w:rPr>
          <w:rFonts w:ascii="宋体" w:hAnsi="宋体"/>
          <w:szCs w:val="21"/>
        </w:rPr>
      </w:pPr>
      <w:r>
        <w:rPr>
          <w:rFonts w:hint="eastAsia" w:ascii="宋体" w:hAnsi="宋体"/>
          <w:szCs w:val="21"/>
        </w:rPr>
        <w:t>需评标委员会就某项定性的评审结论做出表决的，由评标委员会全体成员按照少数服从多数的原则，以记名投票方式表决。</w:t>
      </w:r>
    </w:p>
    <w:p>
      <w:pPr>
        <w:pStyle w:val="4"/>
        <w:spacing w:line="280" w:lineRule="exact"/>
        <w:rPr>
          <w:sz w:val="24"/>
          <w:szCs w:val="24"/>
        </w:rPr>
      </w:pPr>
      <w:bookmarkStart w:id="262" w:name="_Toc4687685"/>
      <w:bookmarkStart w:id="263" w:name="_Toc533496823"/>
      <w:r>
        <w:rPr>
          <w:rFonts w:hint="eastAsia"/>
          <w:sz w:val="24"/>
          <w:szCs w:val="24"/>
        </w:rPr>
        <w:t>3.8补充条款</w:t>
      </w:r>
      <w:bookmarkEnd w:id="262"/>
      <w:bookmarkEnd w:id="263"/>
    </w:p>
    <w:p>
      <w:pPr>
        <w:spacing w:line="360" w:lineRule="auto"/>
        <w:ind w:firstLine="420" w:firstLineChars="200"/>
        <w:rPr>
          <w:rFonts w:ascii="宋体" w:hAnsi="宋体"/>
          <w:sz w:val="32"/>
          <w:szCs w:val="32"/>
        </w:rPr>
        <w:sectPr>
          <w:pgSz w:w="11907" w:h="16840"/>
          <w:pgMar w:top="1134" w:right="1134" w:bottom="567" w:left="1134" w:header="567" w:footer="591" w:gutter="0"/>
          <w:cols w:space="720" w:num="1"/>
          <w:docGrid w:linePitch="312" w:charSpace="0"/>
        </w:sectPr>
      </w:pPr>
      <w:r>
        <w:rPr>
          <w:rFonts w:hint="eastAsia" w:ascii="宋体" w:hAnsi="宋体"/>
          <w:szCs w:val="21"/>
        </w:rPr>
        <w:t>根据《评标委员会和评标方法暂行规定》、《评标专家和评标专家库管理暂行办法》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rPr>
          <w:rFonts w:ascii="宋体" w:hAnsi="宋体"/>
          <w:b/>
          <w:szCs w:val="21"/>
        </w:rPr>
      </w:pPr>
      <w:r>
        <w:rPr>
          <w:rFonts w:hint="eastAsia" w:ascii="宋体" w:hAnsi="宋体"/>
          <w:b/>
          <w:szCs w:val="21"/>
        </w:rPr>
        <w:t>附表A－1：投标单位和人员诚信信息核查情况记录表</w:t>
      </w:r>
    </w:p>
    <w:p>
      <w:pPr>
        <w:adjustRightInd w:val="0"/>
        <w:snapToGrid w:val="0"/>
        <w:spacing w:line="360" w:lineRule="auto"/>
        <w:jc w:val="center"/>
        <w:rPr>
          <w:rFonts w:ascii="宋体" w:hAnsi="宋体"/>
          <w:sz w:val="28"/>
          <w:szCs w:val="28"/>
        </w:rPr>
      </w:pPr>
      <w:r>
        <w:rPr>
          <w:rFonts w:hint="eastAsia" w:ascii="宋体" w:hAnsi="宋体"/>
          <w:sz w:val="28"/>
          <w:szCs w:val="28"/>
        </w:rPr>
        <w:t>投标单位和人员诚信信息核查情况记录表</w:t>
      </w:r>
    </w:p>
    <w:p>
      <w:pPr>
        <w:spacing w:afterLines="30" w:line="360" w:lineRule="auto"/>
        <w:rPr>
          <w:rFonts w:ascii="宋体" w:hAnsi="宋体"/>
          <w:szCs w:val="21"/>
        </w:rPr>
      </w:pP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 xml:space="preserve">       项目招标编号：</w:t>
      </w:r>
      <w:r>
        <w:rPr>
          <w:rFonts w:hint="eastAsia" w:ascii="宋体" w:hAnsi="宋体"/>
          <w:szCs w:val="21"/>
          <w:u w:val="single"/>
        </w:rPr>
        <w:t xml:space="preserve">                         </w:t>
      </w:r>
      <w:r>
        <w:rPr>
          <w:rFonts w:hint="eastAsia" w:ascii="宋体" w:hAnsi="宋体"/>
          <w:szCs w:val="21"/>
        </w:rPr>
        <w:t xml:space="preserve">  开标时间：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afterLines="30" w:line="360" w:lineRule="auto"/>
        <w:rPr>
          <w:rFonts w:ascii="宋体" w:hAnsi="宋体"/>
          <w:szCs w:val="21"/>
          <w:u w:val="single"/>
        </w:rPr>
      </w:pPr>
      <w:r>
        <w:rPr>
          <w:rFonts w:hint="eastAsia" w:ascii="宋体" w:hAnsi="宋体"/>
          <w:szCs w:val="21"/>
        </w:rPr>
        <w:t>招标人：</w:t>
      </w:r>
      <w:r>
        <w:rPr>
          <w:rFonts w:hint="eastAsia" w:ascii="宋体" w:hAnsi="宋体"/>
          <w:szCs w:val="21"/>
          <w:u w:val="single"/>
        </w:rPr>
        <w:t xml:space="preserve">                            </w:t>
      </w:r>
      <w:r>
        <w:rPr>
          <w:rFonts w:hint="eastAsia" w:ascii="宋体" w:hAnsi="宋体"/>
          <w:szCs w:val="21"/>
        </w:rPr>
        <w:t xml:space="preserve">       招标代理机构：</w:t>
      </w:r>
      <w:r>
        <w:rPr>
          <w:rFonts w:hint="eastAsia" w:ascii="宋体" w:hAnsi="宋体"/>
          <w:szCs w:val="21"/>
          <w:u w:val="single"/>
        </w:rPr>
        <w:t xml:space="preserve">                         </w:t>
      </w:r>
      <w:r>
        <w:rPr>
          <w:rFonts w:hint="eastAsia" w:ascii="宋体" w:hAnsi="宋体"/>
          <w:szCs w:val="21"/>
        </w:rPr>
        <w:t xml:space="preserve">  招标代理员身份证号：</w:t>
      </w:r>
      <w:r>
        <w:rPr>
          <w:rFonts w:hint="eastAsia" w:ascii="宋体" w:hAnsi="宋体"/>
          <w:szCs w:val="21"/>
          <w:u w:val="single"/>
        </w:rPr>
        <w:t xml:space="preserve">                 </w:t>
      </w:r>
    </w:p>
    <w:tbl>
      <w:tblPr>
        <w:tblStyle w:val="28"/>
        <w:tblW w:w="15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3686"/>
        <w:gridCol w:w="964"/>
        <w:gridCol w:w="1842"/>
        <w:gridCol w:w="1276"/>
        <w:gridCol w:w="1701"/>
        <w:gridCol w:w="1701"/>
        <w:gridCol w:w="992"/>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95" w:type="dxa"/>
            <w:vMerge w:val="restart"/>
            <w:vAlign w:val="center"/>
          </w:tcPr>
          <w:p>
            <w:pPr>
              <w:spacing w:line="360" w:lineRule="auto"/>
              <w:jc w:val="center"/>
              <w:rPr>
                <w:rFonts w:ascii="宋体" w:hAnsi="宋体"/>
                <w:szCs w:val="21"/>
              </w:rPr>
            </w:pPr>
            <w:r>
              <w:rPr>
                <w:rFonts w:hint="eastAsia" w:ascii="宋体" w:hAnsi="宋体"/>
                <w:szCs w:val="21"/>
              </w:rPr>
              <w:t>序号</w:t>
            </w:r>
          </w:p>
        </w:tc>
        <w:tc>
          <w:tcPr>
            <w:tcW w:w="3686" w:type="dxa"/>
            <w:vMerge w:val="restart"/>
            <w:vAlign w:val="center"/>
          </w:tcPr>
          <w:p>
            <w:pPr>
              <w:spacing w:line="360" w:lineRule="auto"/>
              <w:jc w:val="center"/>
              <w:rPr>
                <w:rFonts w:ascii="宋体" w:hAnsi="宋体"/>
                <w:szCs w:val="21"/>
              </w:rPr>
            </w:pPr>
            <w:r>
              <w:rPr>
                <w:rFonts w:hint="eastAsia" w:ascii="宋体" w:hAnsi="宋体"/>
                <w:szCs w:val="21"/>
              </w:rPr>
              <w:t>投标单位</w:t>
            </w:r>
          </w:p>
        </w:tc>
        <w:tc>
          <w:tcPr>
            <w:tcW w:w="7484" w:type="dxa"/>
            <w:gridSpan w:val="5"/>
          </w:tcPr>
          <w:p>
            <w:pPr>
              <w:spacing w:line="360" w:lineRule="auto"/>
              <w:jc w:val="center"/>
              <w:rPr>
                <w:rFonts w:ascii="宋体" w:hAnsi="宋体"/>
                <w:szCs w:val="21"/>
              </w:rPr>
            </w:pPr>
            <w:r>
              <w:rPr>
                <w:rFonts w:hint="eastAsia" w:ascii="宋体" w:hAnsi="宋体"/>
                <w:szCs w:val="21"/>
              </w:rPr>
              <w:t>专职投标员</w:t>
            </w:r>
          </w:p>
        </w:tc>
        <w:tc>
          <w:tcPr>
            <w:tcW w:w="992" w:type="dxa"/>
            <w:vMerge w:val="restart"/>
            <w:vAlign w:val="center"/>
          </w:tcPr>
          <w:p>
            <w:pPr>
              <w:spacing w:line="360" w:lineRule="auto"/>
              <w:jc w:val="center"/>
              <w:rPr>
                <w:rFonts w:ascii="宋体" w:hAnsi="宋体"/>
                <w:szCs w:val="21"/>
              </w:rPr>
            </w:pPr>
            <w:r>
              <w:rPr>
                <w:rFonts w:hint="eastAsia" w:ascii="宋体" w:hAnsi="宋体"/>
                <w:szCs w:val="21"/>
              </w:rPr>
              <w:t>核查</w:t>
            </w:r>
          </w:p>
          <w:p>
            <w:pPr>
              <w:spacing w:line="360" w:lineRule="auto"/>
              <w:jc w:val="center"/>
              <w:rPr>
                <w:rFonts w:ascii="宋体" w:hAnsi="宋体"/>
                <w:szCs w:val="21"/>
              </w:rPr>
            </w:pPr>
            <w:r>
              <w:rPr>
                <w:rFonts w:hint="eastAsia" w:ascii="宋体" w:hAnsi="宋体"/>
                <w:szCs w:val="21"/>
              </w:rPr>
              <w:t>结论</w:t>
            </w:r>
          </w:p>
        </w:tc>
        <w:tc>
          <w:tcPr>
            <w:tcW w:w="2580" w:type="dxa"/>
            <w:vMerge w:val="restart"/>
            <w:vAlign w:val="center"/>
          </w:tcPr>
          <w:p>
            <w:pPr>
              <w:spacing w:line="360" w:lineRule="auto"/>
              <w:jc w:val="center"/>
              <w:rPr>
                <w:rFonts w:ascii="宋体" w:hAnsi="宋体"/>
                <w:szCs w:val="21"/>
              </w:rPr>
            </w:pPr>
            <w:r>
              <w:rPr>
                <w:rFonts w:hint="eastAsia" w:ascii="宋体" w:hAnsi="宋体"/>
                <w:szCs w:val="21"/>
              </w:rPr>
              <w:t>法定代表人或专职投标员签字（必须为专职投标员持证本人）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exact"/>
          <w:jc w:val="center"/>
        </w:trPr>
        <w:tc>
          <w:tcPr>
            <w:tcW w:w="795" w:type="dxa"/>
            <w:vMerge w:val="continue"/>
            <w:vAlign w:val="center"/>
          </w:tcPr>
          <w:p>
            <w:pPr>
              <w:spacing w:line="360" w:lineRule="auto"/>
              <w:jc w:val="center"/>
              <w:rPr>
                <w:rFonts w:ascii="宋体" w:hAnsi="宋体"/>
                <w:szCs w:val="21"/>
              </w:rPr>
            </w:pPr>
          </w:p>
        </w:tc>
        <w:tc>
          <w:tcPr>
            <w:tcW w:w="3686" w:type="dxa"/>
            <w:vMerge w:val="continue"/>
            <w:vAlign w:val="center"/>
          </w:tcPr>
          <w:p>
            <w:pPr>
              <w:spacing w:line="360" w:lineRule="auto"/>
              <w:jc w:val="center"/>
              <w:rPr>
                <w:rFonts w:ascii="宋体" w:hAnsi="宋体"/>
                <w:szCs w:val="21"/>
              </w:rPr>
            </w:pPr>
          </w:p>
        </w:tc>
        <w:tc>
          <w:tcPr>
            <w:tcW w:w="964" w:type="dxa"/>
            <w:vAlign w:val="center"/>
          </w:tcPr>
          <w:p>
            <w:pPr>
              <w:spacing w:line="360" w:lineRule="auto"/>
              <w:jc w:val="center"/>
              <w:rPr>
                <w:rFonts w:ascii="宋体" w:hAnsi="宋体"/>
                <w:szCs w:val="21"/>
              </w:rPr>
            </w:pPr>
            <w:r>
              <w:rPr>
                <w:rFonts w:hint="eastAsia" w:ascii="宋体" w:hAnsi="宋体"/>
                <w:szCs w:val="21"/>
              </w:rPr>
              <w:t>姓名</w:t>
            </w:r>
          </w:p>
        </w:tc>
        <w:tc>
          <w:tcPr>
            <w:tcW w:w="1842" w:type="dxa"/>
            <w:vAlign w:val="center"/>
          </w:tcPr>
          <w:p>
            <w:pPr>
              <w:spacing w:line="360" w:lineRule="auto"/>
              <w:jc w:val="center"/>
              <w:rPr>
                <w:rFonts w:ascii="宋体" w:hAnsi="宋体"/>
                <w:szCs w:val="21"/>
              </w:rPr>
            </w:pPr>
            <w:r>
              <w:rPr>
                <w:rFonts w:hint="eastAsia" w:ascii="宋体" w:hAnsi="宋体"/>
                <w:szCs w:val="21"/>
              </w:rPr>
              <w:t>身份证号</w:t>
            </w:r>
          </w:p>
        </w:tc>
        <w:tc>
          <w:tcPr>
            <w:tcW w:w="1276" w:type="dxa"/>
            <w:vAlign w:val="center"/>
          </w:tcPr>
          <w:p>
            <w:pPr>
              <w:spacing w:line="360" w:lineRule="auto"/>
              <w:jc w:val="center"/>
              <w:rPr>
                <w:rFonts w:ascii="宋体" w:hAnsi="宋体"/>
                <w:szCs w:val="21"/>
              </w:rPr>
            </w:pPr>
            <w:r>
              <w:rPr>
                <w:rFonts w:hint="eastAsia" w:ascii="宋体" w:hAnsi="宋体"/>
                <w:szCs w:val="21"/>
              </w:rPr>
              <w:t>身份证是否处于有效</w:t>
            </w:r>
            <w:r>
              <w:rPr>
                <w:rFonts w:hint="eastAsia"/>
                <w:sz w:val="18"/>
                <w:szCs w:val="18"/>
              </w:rPr>
              <w:t>期</w:t>
            </w:r>
          </w:p>
        </w:tc>
        <w:tc>
          <w:tcPr>
            <w:tcW w:w="1701" w:type="dxa"/>
            <w:vAlign w:val="center"/>
          </w:tcPr>
          <w:p>
            <w:pPr>
              <w:spacing w:line="360" w:lineRule="auto"/>
              <w:jc w:val="center"/>
              <w:rPr>
                <w:rFonts w:ascii="宋体" w:hAnsi="宋体"/>
                <w:szCs w:val="21"/>
              </w:rPr>
            </w:pPr>
            <w:r>
              <w:rPr>
                <w:rFonts w:hint="eastAsia" w:ascii="宋体" w:hAnsi="宋体"/>
                <w:szCs w:val="21"/>
              </w:rPr>
              <w:t>诚信信息验证</w:t>
            </w:r>
          </w:p>
          <w:p>
            <w:pPr>
              <w:spacing w:line="360" w:lineRule="auto"/>
              <w:jc w:val="center"/>
              <w:rPr>
                <w:rFonts w:ascii="宋体" w:hAnsi="宋体"/>
                <w:szCs w:val="21"/>
              </w:rPr>
            </w:pPr>
            <w:r>
              <w:rPr>
                <w:rFonts w:hint="eastAsia" w:ascii="宋体" w:hAnsi="宋体"/>
                <w:szCs w:val="21"/>
              </w:rPr>
              <w:t>时间</w:t>
            </w:r>
          </w:p>
        </w:tc>
        <w:tc>
          <w:tcPr>
            <w:tcW w:w="1701" w:type="dxa"/>
            <w:vAlign w:val="center"/>
          </w:tcPr>
          <w:p>
            <w:pPr>
              <w:spacing w:line="360" w:lineRule="auto"/>
              <w:jc w:val="center"/>
              <w:rPr>
                <w:rFonts w:ascii="宋体" w:hAnsi="宋体"/>
                <w:szCs w:val="21"/>
              </w:rPr>
            </w:pPr>
            <w:r>
              <w:rPr>
                <w:rFonts w:hint="eastAsia" w:ascii="宋体" w:hAnsi="宋体"/>
                <w:szCs w:val="21"/>
              </w:rPr>
              <w:t>诚信信息是否有效（处于启用状态方为有效）</w:t>
            </w:r>
          </w:p>
        </w:tc>
        <w:tc>
          <w:tcPr>
            <w:tcW w:w="992" w:type="dxa"/>
            <w:vMerge w:val="continue"/>
            <w:vAlign w:val="center"/>
          </w:tcPr>
          <w:p>
            <w:pPr>
              <w:spacing w:line="360" w:lineRule="auto"/>
              <w:jc w:val="center"/>
              <w:rPr>
                <w:rFonts w:ascii="宋体" w:hAnsi="宋体"/>
                <w:szCs w:val="21"/>
              </w:rPr>
            </w:pPr>
          </w:p>
        </w:tc>
        <w:tc>
          <w:tcPr>
            <w:tcW w:w="2580"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95" w:type="dxa"/>
            <w:vAlign w:val="center"/>
          </w:tcPr>
          <w:p>
            <w:pPr>
              <w:jc w:val="center"/>
              <w:rPr>
                <w:rFonts w:ascii="宋体" w:hAnsi="宋体"/>
                <w:szCs w:val="21"/>
              </w:rPr>
            </w:pPr>
            <w:r>
              <w:rPr>
                <w:rFonts w:hint="eastAsia" w:ascii="宋体" w:hAnsi="宋体"/>
                <w:szCs w:val="21"/>
              </w:rPr>
              <w:t>1</w:t>
            </w:r>
          </w:p>
        </w:tc>
        <w:tc>
          <w:tcPr>
            <w:tcW w:w="3686" w:type="dxa"/>
            <w:vAlign w:val="center"/>
          </w:tcPr>
          <w:p>
            <w:pPr>
              <w:jc w:val="center"/>
              <w:rPr>
                <w:rFonts w:ascii="宋体" w:hAnsi="宋体"/>
                <w:szCs w:val="21"/>
              </w:rPr>
            </w:pPr>
          </w:p>
        </w:tc>
        <w:tc>
          <w:tcPr>
            <w:tcW w:w="964" w:type="dxa"/>
            <w:vAlign w:val="center"/>
          </w:tcPr>
          <w:p>
            <w:pPr>
              <w:jc w:val="center"/>
              <w:rPr>
                <w:rFonts w:ascii="宋体" w:hAnsi="宋体"/>
                <w:szCs w:val="21"/>
              </w:rPr>
            </w:pPr>
          </w:p>
        </w:tc>
        <w:tc>
          <w:tcPr>
            <w:tcW w:w="1842"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25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95" w:type="dxa"/>
            <w:vAlign w:val="center"/>
          </w:tcPr>
          <w:p>
            <w:pPr>
              <w:jc w:val="center"/>
              <w:rPr>
                <w:rFonts w:ascii="宋体" w:hAnsi="宋体"/>
                <w:szCs w:val="21"/>
              </w:rPr>
            </w:pPr>
            <w:r>
              <w:rPr>
                <w:rFonts w:hint="eastAsia" w:ascii="宋体" w:hAnsi="宋体"/>
                <w:szCs w:val="21"/>
              </w:rPr>
              <w:t>2</w:t>
            </w:r>
          </w:p>
        </w:tc>
        <w:tc>
          <w:tcPr>
            <w:tcW w:w="3686" w:type="dxa"/>
            <w:vAlign w:val="center"/>
          </w:tcPr>
          <w:p>
            <w:pPr>
              <w:jc w:val="center"/>
              <w:rPr>
                <w:rFonts w:ascii="宋体" w:hAnsi="宋体"/>
                <w:szCs w:val="21"/>
              </w:rPr>
            </w:pPr>
          </w:p>
        </w:tc>
        <w:tc>
          <w:tcPr>
            <w:tcW w:w="964" w:type="dxa"/>
            <w:vAlign w:val="center"/>
          </w:tcPr>
          <w:p>
            <w:pPr>
              <w:jc w:val="center"/>
              <w:rPr>
                <w:rFonts w:ascii="宋体" w:hAnsi="宋体"/>
                <w:szCs w:val="21"/>
              </w:rPr>
            </w:pPr>
          </w:p>
        </w:tc>
        <w:tc>
          <w:tcPr>
            <w:tcW w:w="1842"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25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795" w:type="dxa"/>
            <w:vAlign w:val="center"/>
          </w:tcPr>
          <w:p>
            <w:pPr>
              <w:jc w:val="center"/>
              <w:rPr>
                <w:rFonts w:ascii="宋体" w:hAnsi="宋体"/>
                <w:szCs w:val="21"/>
              </w:rPr>
            </w:pPr>
            <w:r>
              <w:rPr>
                <w:rFonts w:hint="eastAsia" w:ascii="宋体" w:hAnsi="宋体"/>
                <w:szCs w:val="21"/>
              </w:rPr>
              <w:t>3</w:t>
            </w:r>
          </w:p>
        </w:tc>
        <w:tc>
          <w:tcPr>
            <w:tcW w:w="3686" w:type="dxa"/>
            <w:vAlign w:val="center"/>
          </w:tcPr>
          <w:p>
            <w:pPr>
              <w:jc w:val="center"/>
              <w:rPr>
                <w:rFonts w:ascii="宋体" w:hAnsi="宋体"/>
                <w:szCs w:val="21"/>
              </w:rPr>
            </w:pPr>
          </w:p>
        </w:tc>
        <w:tc>
          <w:tcPr>
            <w:tcW w:w="964" w:type="dxa"/>
            <w:vAlign w:val="center"/>
          </w:tcPr>
          <w:p>
            <w:pPr>
              <w:jc w:val="center"/>
              <w:rPr>
                <w:rFonts w:ascii="宋体" w:hAnsi="宋体"/>
                <w:szCs w:val="21"/>
              </w:rPr>
            </w:pPr>
          </w:p>
        </w:tc>
        <w:tc>
          <w:tcPr>
            <w:tcW w:w="1842"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25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795" w:type="dxa"/>
            <w:vAlign w:val="center"/>
          </w:tcPr>
          <w:p>
            <w:pPr>
              <w:spacing w:line="360" w:lineRule="auto"/>
              <w:jc w:val="center"/>
              <w:rPr>
                <w:rFonts w:ascii="宋体" w:hAnsi="宋体"/>
                <w:szCs w:val="21"/>
              </w:rPr>
            </w:pPr>
            <w:r>
              <w:rPr>
                <w:rFonts w:hint="eastAsia" w:ascii="宋体" w:hAnsi="宋体"/>
                <w:szCs w:val="21"/>
              </w:rPr>
              <w:t>····</w:t>
            </w:r>
          </w:p>
        </w:tc>
        <w:tc>
          <w:tcPr>
            <w:tcW w:w="3686" w:type="dxa"/>
            <w:vAlign w:val="center"/>
          </w:tcPr>
          <w:p>
            <w:pPr>
              <w:spacing w:line="360" w:lineRule="auto"/>
              <w:jc w:val="center"/>
              <w:rPr>
                <w:rFonts w:ascii="宋体" w:hAnsi="宋体"/>
                <w:szCs w:val="21"/>
              </w:rPr>
            </w:pPr>
          </w:p>
        </w:tc>
        <w:tc>
          <w:tcPr>
            <w:tcW w:w="964" w:type="dxa"/>
            <w:vAlign w:val="center"/>
          </w:tcPr>
          <w:p>
            <w:pPr>
              <w:spacing w:line="360" w:lineRule="auto"/>
              <w:jc w:val="center"/>
              <w:rPr>
                <w:rFonts w:ascii="宋体" w:hAnsi="宋体"/>
                <w:szCs w:val="21"/>
              </w:rPr>
            </w:pPr>
          </w:p>
        </w:tc>
        <w:tc>
          <w:tcPr>
            <w:tcW w:w="1842" w:type="dxa"/>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992" w:type="dxa"/>
            <w:vAlign w:val="center"/>
          </w:tcPr>
          <w:p>
            <w:pPr>
              <w:spacing w:line="360" w:lineRule="auto"/>
              <w:jc w:val="center"/>
              <w:rPr>
                <w:rFonts w:ascii="宋体" w:hAnsi="宋体"/>
                <w:szCs w:val="21"/>
              </w:rPr>
            </w:pPr>
          </w:p>
        </w:tc>
        <w:tc>
          <w:tcPr>
            <w:tcW w:w="2580" w:type="dxa"/>
            <w:vAlign w:val="center"/>
          </w:tcPr>
          <w:p>
            <w:pPr>
              <w:spacing w:line="360" w:lineRule="auto"/>
              <w:jc w:val="center"/>
              <w:rPr>
                <w:rFonts w:ascii="宋体" w:hAnsi="宋体"/>
                <w:szCs w:val="21"/>
              </w:rPr>
            </w:pPr>
          </w:p>
        </w:tc>
      </w:tr>
    </w:tbl>
    <w:p>
      <w:pPr>
        <w:spacing w:line="360" w:lineRule="auto"/>
        <w:rPr>
          <w:rFonts w:ascii="宋体" w:hAnsi="宋体"/>
          <w:szCs w:val="21"/>
        </w:rPr>
      </w:pPr>
      <w:r>
        <w:rPr>
          <w:rFonts w:hint="eastAsia" w:ascii="宋体" w:hAnsi="宋体"/>
          <w:szCs w:val="21"/>
        </w:rPr>
        <w:t xml:space="preserve">招标人授权代表（签字）：                            记录人（签字）：                             监督人员（签字）： </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注：开标时身份证验证如投标单位的专职投标员的</w:t>
      </w:r>
      <w:r>
        <w:rPr>
          <w:rFonts w:hint="eastAsia" w:cs="宋体"/>
        </w:rPr>
        <w:t>身份证未处于有效状态</w:t>
      </w:r>
      <w:r>
        <w:rPr>
          <w:rFonts w:hint="eastAsia" w:ascii="宋体" w:hAnsi="宋体"/>
          <w:szCs w:val="21"/>
        </w:rPr>
        <w:t>，则为</w:t>
      </w:r>
      <w:r>
        <w:rPr>
          <w:rFonts w:hint="eastAsia" w:cs="宋体"/>
        </w:rPr>
        <w:t>身份证未通过验证</w:t>
      </w:r>
      <w:r>
        <w:rPr>
          <w:rFonts w:hint="eastAsia" w:ascii="宋体" w:hAnsi="宋体"/>
          <w:szCs w:val="21"/>
        </w:rPr>
        <w:t>。</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b/>
          <w:szCs w:val="21"/>
        </w:rPr>
      </w:pPr>
      <w:r>
        <w:rPr>
          <w:rFonts w:hint="eastAsia" w:ascii="宋体" w:hAnsi="宋体"/>
          <w:b/>
          <w:szCs w:val="21"/>
        </w:rPr>
        <w:t>附表A－2：开标记录表</w:t>
      </w:r>
    </w:p>
    <w:p>
      <w:pPr>
        <w:adjustRightInd w:val="0"/>
        <w:snapToGrid w:val="0"/>
        <w:spacing w:line="360" w:lineRule="auto"/>
        <w:jc w:val="center"/>
        <w:rPr>
          <w:rFonts w:ascii="宋体" w:hAnsi="宋体"/>
          <w:sz w:val="28"/>
          <w:szCs w:val="28"/>
        </w:rPr>
      </w:pPr>
      <w:r>
        <w:rPr>
          <w:rFonts w:hint="eastAsia" w:ascii="宋体" w:hAnsi="宋体"/>
          <w:sz w:val="28"/>
          <w:szCs w:val="28"/>
        </w:rPr>
        <w:t>开标记录表</w:t>
      </w:r>
    </w:p>
    <w:p>
      <w:pPr>
        <w:adjustRightInd w:val="0"/>
        <w:snapToGrid w:val="0"/>
        <w:spacing w:line="360" w:lineRule="auto"/>
        <w:jc w:val="center"/>
        <w:rPr>
          <w:rFonts w:ascii="宋体" w:hAnsi="宋体"/>
          <w:szCs w:val="21"/>
        </w:rPr>
      </w:pPr>
    </w:p>
    <w:p>
      <w:pPr>
        <w:spacing w:line="360" w:lineRule="auto"/>
        <w:rPr>
          <w:rFonts w:ascii="宋体" w:hAnsi="宋体"/>
          <w:szCs w:val="21"/>
        </w:rPr>
      </w:pP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 xml:space="preserve">       项目招标编号：</w:t>
      </w:r>
      <w:r>
        <w:rPr>
          <w:rFonts w:hint="eastAsia" w:ascii="宋体" w:hAnsi="宋体"/>
          <w:szCs w:val="21"/>
          <w:u w:val="single"/>
        </w:rPr>
        <w:t xml:space="preserve">               </w:t>
      </w:r>
      <w:r>
        <w:rPr>
          <w:rFonts w:hint="eastAsia" w:ascii="宋体" w:hAnsi="宋体"/>
          <w:szCs w:val="21"/>
        </w:rPr>
        <w:t xml:space="preserve">         开标时间：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w:t>
      </w:r>
      <w:r>
        <w:rPr>
          <w:rFonts w:hint="eastAsia" w:ascii="宋体" w:hAnsi="宋体"/>
          <w:szCs w:val="21"/>
        </w:rPr>
        <w:t>分</w:t>
      </w:r>
    </w:p>
    <w:p>
      <w:pPr>
        <w:spacing w:line="360" w:lineRule="auto"/>
        <w:rPr>
          <w:rFonts w:ascii="宋体" w:hAnsi="宋体"/>
          <w:szCs w:val="21"/>
        </w:rPr>
      </w:pPr>
    </w:p>
    <w:p>
      <w:pPr>
        <w:adjustRightInd w:val="0"/>
        <w:snapToGrid w:val="0"/>
        <w:spacing w:line="360" w:lineRule="auto"/>
        <w:rPr>
          <w:rFonts w:ascii="宋体" w:hAnsi="宋体"/>
          <w:szCs w:val="21"/>
          <w:u w:val="single"/>
        </w:rPr>
      </w:pPr>
      <w:r>
        <w:rPr>
          <w:rFonts w:hint="eastAsia" w:ascii="宋体" w:hAnsi="宋体"/>
          <w:szCs w:val="21"/>
        </w:rPr>
        <w:t>招标人：</w:t>
      </w:r>
      <w:r>
        <w:rPr>
          <w:rFonts w:hint="eastAsia" w:ascii="宋体" w:hAnsi="宋体"/>
          <w:szCs w:val="21"/>
          <w:u w:val="single"/>
        </w:rPr>
        <w:t xml:space="preserve">                     </w:t>
      </w:r>
      <w:r>
        <w:rPr>
          <w:rFonts w:hint="eastAsia" w:ascii="宋体" w:hAnsi="宋体"/>
          <w:szCs w:val="21"/>
        </w:rPr>
        <w:t xml:space="preserve">        招标代理机构：</w:t>
      </w:r>
      <w:r>
        <w:rPr>
          <w:rFonts w:hint="eastAsia" w:ascii="宋体" w:hAnsi="宋体"/>
          <w:szCs w:val="21"/>
          <w:u w:val="single"/>
        </w:rPr>
        <w:t xml:space="preserve">                             </w:t>
      </w:r>
      <w:r>
        <w:rPr>
          <w:rFonts w:hint="eastAsia" w:ascii="宋体" w:hAnsi="宋体"/>
          <w:szCs w:val="21"/>
        </w:rPr>
        <w:t xml:space="preserve">      最高投标限价：</w:t>
      </w:r>
      <w:r>
        <w:rPr>
          <w:rFonts w:hint="eastAsia" w:ascii="宋体" w:hAnsi="宋体"/>
          <w:szCs w:val="21"/>
          <w:u w:val="single"/>
        </w:rPr>
        <w:t xml:space="preserve">             元（费率：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268"/>
        <w:gridCol w:w="1383"/>
        <w:gridCol w:w="1080"/>
        <w:gridCol w:w="681"/>
        <w:gridCol w:w="1109"/>
        <w:gridCol w:w="1340"/>
        <w:gridCol w:w="1376"/>
        <w:gridCol w:w="1096"/>
        <w:gridCol w:w="1236"/>
        <w:gridCol w:w="814"/>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exact"/>
          <w:jc w:val="center"/>
        </w:trPr>
        <w:tc>
          <w:tcPr>
            <w:tcW w:w="795" w:type="dxa"/>
            <w:vAlign w:val="center"/>
          </w:tcPr>
          <w:p>
            <w:pPr>
              <w:spacing w:line="360" w:lineRule="auto"/>
              <w:jc w:val="center"/>
              <w:rPr>
                <w:rFonts w:ascii="宋体" w:hAnsi="宋体"/>
                <w:szCs w:val="21"/>
              </w:rPr>
            </w:pPr>
            <w:r>
              <w:rPr>
                <w:rFonts w:hint="eastAsia" w:ascii="宋体" w:hAnsi="宋体"/>
                <w:szCs w:val="21"/>
              </w:rPr>
              <w:t>序号</w:t>
            </w:r>
          </w:p>
        </w:tc>
        <w:tc>
          <w:tcPr>
            <w:tcW w:w="2268" w:type="dxa"/>
            <w:vAlign w:val="center"/>
          </w:tcPr>
          <w:p>
            <w:pPr>
              <w:spacing w:line="360" w:lineRule="auto"/>
              <w:jc w:val="center"/>
              <w:rPr>
                <w:rFonts w:ascii="宋体" w:hAnsi="宋体"/>
                <w:szCs w:val="21"/>
              </w:rPr>
            </w:pPr>
            <w:r>
              <w:rPr>
                <w:rFonts w:hint="eastAsia" w:ascii="宋体" w:hAnsi="宋体"/>
                <w:szCs w:val="21"/>
              </w:rPr>
              <w:t>投标单位</w:t>
            </w:r>
          </w:p>
        </w:tc>
        <w:tc>
          <w:tcPr>
            <w:tcW w:w="1383" w:type="dxa"/>
            <w:vAlign w:val="center"/>
          </w:tcPr>
          <w:p>
            <w:pPr>
              <w:spacing w:line="360" w:lineRule="auto"/>
              <w:jc w:val="center"/>
              <w:rPr>
                <w:rFonts w:ascii="宋体" w:hAnsi="宋体"/>
                <w:szCs w:val="21"/>
              </w:rPr>
            </w:pPr>
            <w:r>
              <w:rPr>
                <w:rFonts w:hint="eastAsia" w:ascii="宋体" w:hAnsi="宋体"/>
                <w:szCs w:val="21"/>
              </w:rPr>
              <w:t>是否按时递交投标文件</w:t>
            </w:r>
          </w:p>
        </w:tc>
        <w:tc>
          <w:tcPr>
            <w:tcW w:w="1080" w:type="dxa"/>
            <w:vAlign w:val="center"/>
          </w:tcPr>
          <w:p>
            <w:pPr>
              <w:spacing w:line="360" w:lineRule="auto"/>
              <w:jc w:val="center"/>
              <w:rPr>
                <w:rFonts w:ascii="宋体" w:hAnsi="宋体"/>
                <w:strike/>
                <w:szCs w:val="21"/>
              </w:rPr>
            </w:pPr>
            <w:r>
              <w:rPr>
                <w:rFonts w:hint="eastAsia" w:ascii="宋体" w:hAnsi="宋体"/>
                <w:szCs w:val="21"/>
              </w:rPr>
              <w:t>投标报价</w:t>
            </w:r>
          </w:p>
        </w:tc>
        <w:tc>
          <w:tcPr>
            <w:tcW w:w="681" w:type="dxa"/>
            <w:vAlign w:val="center"/>
          </w:tcPr>
          <w:p>
            <w:pPr>
              <w:spacing w:line="360" w:lineRule="auto"/>
              <w:jc w:val="center"/>
              <w:rPr>
                <w:rFonts w:ascii="宋体" w:hAnsi="宋体"/>
                <w:szCs w:val="21"/>
              </w:rPr>
            </w:pPr>
            <w:r>
              <w:rPr>
                <w:rFonts w:hint="eastAsia" w:ascii="宋体" w:hAnsi="宋体"/>
                <w:szCs w:val="21"/>
              </w:rPr>
              <w:t>让利幅度</w:t>
            </w:r>
          </w:p>
        </w:tc>
        <w:tc>
          <w:tcPr>
            <w:tcW w:w="1109" w:type="dxa"/>
            <w:vAlign w:val="center"/>
          </w:tcPr>
          <w:p>
            <w:pPr>
              <w:spacing w:line="360" w:lineRule="auto"/>
              <w:jc w:val="center"/>
              <w:rPr>
                <w:rFonts w:ascii="宋体" w:hAnsi="宋体"/>
                <w:szCs w:val="21"/>
              </w:rPr>
            </w:pPr>
            <w:r>
              <w:rPr>
                <w:rFonts w:hint="eastAsia" w:ascii="宋体" w:hAnsi="宋体"/>
                <w:szCs w:val="21"/>
              </w:rPr>
              <w:t>检测服务期限</w:t>
            </w:r>
          </w:p>
        </w:tc>
        <w:tc>
          <w:tcPr>
            <w:tcW w:w="1340" w:type="dxa"/>
            <w:vAlign w:val="center"/>
          </w:tcPr>
          <w:p>
            <w:pPr>
              <w:spacing w:line="360" w:lineRule="auto"/>
              <w:jc w:val="center"/>
              <w:rPr>
                <w:rFonts w:ascii="宋体" w:hAnsi="宋体"/>
                <w:szCs w:val="21"/>
              </w:rPr>
            </w:pPr>
            <w:r>
              <w:rPr>
                <w:rFonts w:hint="eastAsia" w:ascii="宋体" w:hAnsi="宋体"/>
                <w:szCs w:val="21"/>
              </w:rPr>
              <w:t>项目负责人</w:t>
            </w:r>
          </w:p>
        </w:tc>
        <w:tc>
          <w:tcPr>
            <w:tcW w:w="1376" w:type="dxa"/>
            <w:vAlign w:val="center"/>
          </w:tcPr>
          <w:p>
            <w:pPr>
              <w:spacing w:line="360" w:lineRule="auto"/>
              <w:jc w:val="center"/>
              <w:rPr>
                <w:rFonts w:ascii="宋体" w:hAnsi="宋体"/>
                <w:szCs w:val="21"/>
              </w:rPr>
            </w:pPr>
            <w:r>
              <w:rPr>
                <w:rFonts w:hint="eastAsia" w:ascii="宋体" w:hAnsi="宋体"/>
                <w:szCs w:val="21"/>
              </w:rPr>
              <w:t>投标保证</w:t>
            </w:r>
          </w:p>
          <w:p>
            <w:pPr>
              <w:spacing w:line="360" w:lineRule="auto"/>
              <w:jc w:val="center"/>
              <w:rPr>
                <w:rFonts w:ascii="宋体" w:hAnsi="宋体"/>
                <w:szCs w:val="21"/>
              </w:rPr>
            </w:pPr>
            <w:r>
              <w:rPr>
                <w:rFonts w:hint="eastAsia" w:ascii="宋体" w:hAnsi="宋体"/>
                <w:szCs w:val="21"/>
              </w:rPr>
              <w:t>金额（万元）</w:t>
            </w:r>
          </w:p>
        </w:tc>
        <w:tc>
          <w:tcPr>
            <w:tcW w:w="1096" w:type="dxa"/>
            <w:vAlign w:val="center"/>
          </w:tcPr>
          <w:p>
            <w:pPr>
              <w:spacing w:line="360" w:lineRule="auto"/>
              <w:jc w:val="center"/>
              <w:rPr>
                <w:rFonts w:ascii="宋体" w:hAnsi="宋体" w:cs="宋体"/>
                <w:szCs w:val="21"/>
              </w:rPr>
            </w:pPr>
            <w:r>
              <w:rPr>
                <w:rFonts w:hint="eastAsia" w:ascii="宋体" w:hAnsi="宋体" w:cs="宋体"/>
                <w:szCs w:val="21"/>
              </w:rPr>
              <w:t>缴纳形式</w:t>
            </w:r>
          </w:p>
        </w:tc>
        <w:tc>
          <w:tcPr>
            <w:tcW w:w="1236" w:type="dxa"/>
            <w:vAlign w:val="center"/>
          </w:tcPr>
          <w:p>
            <w:pPr>
              <w:spacing w:line="360" w:lineRule="auto"/>
              <w:jc w:val="center"/>
              <w:rPr>
                <w:rFonts w:ascii="宋体" w:hAnsi="宋体" w:cs="宋体"/>
                <w:szCs w:val="21"/>
              </w:rPr>
            </w:pPr>
            <w:r>
              <w:rPr>
                <w:rFonts w:hint="eastAsia" w:ascii="宋体" w:hAnsi="宋体" w:cs="宋体"/>
                <w:szCs w:val="21"/>
              </w:rPr>
              <w:t>....（可根据招标文件要求增减）</w:t>
            </w:r>
          </w:p>
        </w:tc>
        <w:tc>
          <w:tcPr>
            <w:tcW w:w="814" w:type="dxa"/>
            <w:vAlign w:val="center"/>
          </w:tcPr>
          <w:p>
            <w:pPr>
              <w:spacing w:line="360" w:lineRule="auto"/>
              <w:jc w:val="center"/>
              <w:rPr>
                <w:rFonts w:ascii="宋体" w:hAnsi="宋体"/>
                <w:szCs w:val="21"/>
              </w:rPr>
            </w:pPr>
            <w:r>
              <w:rPr>
                <w:rFonts w:hint="eastAsia" w:ascii="宋体" w:hAnsi="宋体"/>
                <w:szCs w:val="21"/>
              </w:rPr>
              <w:t>备注</w:t>
            </w:r>
          </w:p>
        </w:tc>
        <w:tc>
          <w:tcPr>
            <w:tcW w:w="1283" w:type="dxa"/>
            <w:vAlign w:val="center"/>
          </w:tcPr>
          <w:p>
            <w:pPr>
              <w:spacing w:line="360" w:lineRule="auto"/>
              <w:jc w:val="center"/>
              <w:rPr>
                <w:rFonts w:ascii="宋体" w:hAnsi="宋体"/>
                <w:szCs w:val="21"/>
              </w:rPr>
            </w:pPr>
            <w:r>
              <w:rPr>
                <w:rFonts w:hint="eastAsia" w:ascii="宋体" w:hAnsi="宋体"/>
                <w:szCs w:val="21"/>
              </w:rPr>
              <w:t>投标人法定代表人或专职投标员签字确认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5" w:type="dxa"/>
            <w:vAlign w:val="center"/>
          </w:tcPr>
          <w:p>
            <w:pPr>
              <w:spacing w:line="360" w:lineRule="auto"/>
              <w:jc w:val="center"/>
              <w:rPr>
                <w:rFonts w:ascii="宋体" w:hAnsi="宋体"/>
                <w:szCs w:val="21"/>
              </w:rPr>
            </w:pPr>
            <w:r>
              <w:rPr>
                <w:rFonts w:hint="eastAsia" w:ascii="宋体" w:hAnsi="宋体"/>
                <w:szCs w:val="21"/>
              </w:rPr>
              <w:t>1</w:t>
            </w:r>
          </w:p>
        </w:tc>
        <w:tc>
          <w:tcPr>
            <w:tcW w:w="2268" w:type="dxa"/>
            <w:vAlign w:val="center"/>
          </w:tcPr>
          <w:p>
            <w:pPr>
              <w:spacing w:line="360" w:lineRule="auto"/>
              <w:jc w:val="center"/>
              <w:rPr>
                <w:rFonts w:ascii="宋体" w:hAnsi="宋体"/>
                <w:szCs w:val="21"/>
              </w:rPr>
            </w:pPr>
          </w:p>
        </w:tc>
        <w:tc>
          <w:tcPr>
            <w:tcW w:w="1383"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681" w:type="dxa"/>
            <w:vAlign w:val="center"/>
          </w:tcPr>
          <w:p>
            <w:pPr>
              <w:spacing w:line="360" w:lineRule="auto"/>
              <w:jc w:val="center"/>
              <w:rPr>
                <w:rFonts w:ascii="宋体" w:hAnsi="宋体"/>
                <w:szCs w:val="21"/>
              </w:rPr>
            </w:pPr>
          </w:p>
        </w:tc>
        <w:tc>
          <w:tcPr>
            <w:tcW w:w="1109" w:type="dxa"/>
            <w:vAlign w:val="center"/>
          </w:tcPr>
          <w:p>
            <w:pPr>
              <w:spacing w:line="360" w:lineRule="auto"/>
              <w:jc w:val="center"/>
              <w:rPr>
                <w:rFonts w:ascii="宋体" w:hAnsi="宋体"/>
                <w:szCs w:val="21"/>
              </w:rPr>
            </w:pPr>
          </w:p>
        </w:tc>
        <w:tc>
          <w:tcPr>
            <w:tcW w:w="1340" w:type="dxa"/>
            <w:vAlign w:val="center"/>
          </w:tcPr>
          <w:p>
            <w:pPr>
              <w:spacing w:line="360" w:lineRule="auto"/>
              <w:jc w:val="center"/>
              <w:rPr>
                <w:rFonts w:ascii="宋体" w:hAnsi="宋体"/>
                <w:szCs w:val="21"/>
              </w:rPr>
            </w:pPr>
          </w:p>
        </w:tc>
        <w:tc>
          <w:tcPr>
            <w:tcW w:w="1376" w:type="dxa"/>
          </w:tcPr>
          <w:p>
            <w:pPr>
              <w:spacing w:line="360" w:lineRule="auto"/>
              <w:jc w:val="center"/>
              <w:rPr>
                <w:rFonts w:ascii="宋体" w:hAnsi="宋体"/>
                <w:szCs w:val="21"/>
              </w:rPr>
            </w:pPr>
          </w:p>
        </w:tc>
        <w:tc>
          <w:tcPr>
            <w:tcW w:w="1096" w:type="dxa"/>
            <w:vAlign w:val="center"/>
          </w:tcPr>
          <w:p>
            <w:pPr>
              <w:spacing w:line="360" w:lineRule="auto"/>
              <w:jc w:val="center"/>
              <w:rPr>
                <w:rFonts w:ascii="宋体" w:hAnsi="宋体"/>
                <w:szCs w:val="21"/>
              </w:rPr>
            </w:pPr>
          </w:p>
        </w:tc>
        <w:tc>
          <w:tcPr>
            <w:tcW w:w="1236" w:type="dxa"/>
            <w:vAlign w:val="center"/>
          </w:tcPr>
          <w:p>
            <w:pPr>
              <w:spacing w:line="360" w:lineRule="auto"/>
              <w:jc w:val="center"/>
              <w:rPr>
                <w:rFonts w:ascii="宋体" w:hAnsi="宋体"/>
                <w:szCs w:val="21"/>
              </w:rPr>
            </w:pPr>
          </w:p>
        </w:tc>
        <w:tc>
          <w:tcPr>
            <w:tcW w:w="814" w:type="dxa"/>
            <w:vAlign w:val="center"/>
          </w:tcPr>
          <w:p>
            <w:pPr>
              <w:spacing w:line="360" w:lineRule="auto"/>
              <w:jc w:val="center"/>
              <w:rPr>
                <w:rFonts w:ascii="宋体" w:hAnsi="宋体"/>
                <w:szCs w:val="21"/>
              </w:rPr>
            </w:pPr>
          </w:p>
        </w:tc>
        <w:tc>
          <w:tcPr>
            <w:tcW w:w="128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5" w:type="dxa"/>
            <w:vAlign w:val="center"/>
          </w:tcPr>
          <w:p>
            <w:pPr>
              <w:spacing w:line="360" w:lineRule="auto"/>
              <w:jc w:val="center"/>
              <w:rPr>
                <w:rFonts w:ascii="宋体" w:hAnsi="宋体"/>
                <w:szCs w:val="21"/>
              </w:rPr>
            </w:pPr>
            <w:r>
              <w:rPr>
                <w:rFonts w:hint="eastAsia" w:ascii="宋体" w:hAnsi="宋体"/>
                <w:szCs w:val="21"/>
              </w:rPr>
              <w:t>2</w:t>
            </w:r>
          </w:p>
        </w:tc>
        <w:tc>
          <w:tcPr>
            <w:tcW w:w="2268" w:type="dxa"/>
            <w:vAlign w:val="center"/>
          </w:tcPr>
          <w:p>
            <w:pPr>
              <w:spacing w:line="360" w:lineRule="auto"/>
              <w:jc w:val="center"/>
              <w:rPr>
                <w:rFonts w:ascii="宋体" w:hAnsi="宋体"/>
                <w:szCs w:val="21"/>
              </w:rPr>
            </w:pPr>
          </w:p>
        </w:tc>
        <w:tc>
          <w:tcPr>
            <w:tcW w:w="1383"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681" w:type="dxa"/>
            <w:vAlign w:val="center"/>
          </w:tcPr>
          <w:p>
            <w:pPr>
              <w:spacing w:line="360" w:lineRule="auto"/>
              <w:jc w:val="center"/>
              <w:rPr>
                <w:rFonts w:ascii="宋体" w:hAnsi="宋体"/>
                <w:szCs w:val="21"/>
              </w:rPr>
            </w:pPr>
          </w:p>
        </w:tc>
        <w:tc>
          <w:tcPr>
            <w:tcW w:w="1109" w:type="dxa"/>
            <w:vAlign w:val="center"/>
          </w:tcPr>
          <w:p>
            <w:pPr>
              <w:spacing w:line="360" w:lineRule="auto"/>
              <w:jc w:val="center"/>
              <w:rPr>
                <w:rFonts w:ascii="宋体" w:hAnsi="宋体"/>
                <w:szCs w:val="21"/>
              </w:rPr>
            </w:pPr>
          </w:p>
        </w:tc>
        <w:tc>
          <w:tcPr>
            <w:tcW w:w="1340" w:type="dxa"/>
            <w:vAlign w:val="center"/>
          </w:tcPr>
          <w:p>
            <w:pPr>
              <w:spacing w:line="360" w:lineRule="auto"/>
              <w:jc w:val="center"/>
              <w:rPr>
                <w:rFonts w:ascii="宋体" w:hAnsi="宋体"/>
                <w:szCs w:val="21"/>
              </w:rPr>
            </w:pPr>
          </w:p>
        </w:tc>
        <w:tc>
          <w:tcPr>
            <w:tcW w:w="1376" w:type="dxa"/>
          </w:tcPr>
          <w:p>
            <w:pPr>
              <w:spacing w:line="360" w:lineRule="auto"/>
              <w:jc w:val="center"/>
              <w:rPr>
                <w:rFonts w:ascii="宋体" w:hAnsi="宋体"/>
                <w:szCs w:val="21"/>
              </w:rPr>
            </w:pPr>
          </w:p>
        </w:tc>
        <w:tc>
          <w:tcPr>
            <w:tcW w:w="1096" w:type="dxa"/>
            <w:vAlign w:val="center"/>
          </w:tcPr>
          <w:p>
            <w:pPr>
              <w:spacing w:line="360" w:lineRule="auto"/>
              <w:jc w:val="center"/>
              <w:rPr>
                <w:rFonts w:ascii="宋体" w:hAnsi="宋体"/>
                <w:szCs w:val="21"/>
              </w:rPr>
            </w:pPr>
          </w:p>
        </w:tc>
        <w:tc>
          <w:tcPr>
            <w:tcW w:w="1236" w:type="dxa"/>
            <w:vAlign w:val="center"/>
          </w:tcPr>
          <w:p>
            <w:pPr>
              <w:spacing w:line="360" w:lineRule="auto"/>
              <w:jc w:val="center"/>
              <w:rPr>
                <w:rFonts w:ascii="宋体" w:hAnsi="宋体"/>
                <w:szCs w:val="21"/>
              </w:rPr>
            </w:pPr>
          </w:p>
        </w:tc>
        <w:tc>
          <w:tcPr>
            <w:tcW w:w="814" w:type="dxa"/>
            <w:vAlign w:val="center"/>
          </w:tcPr>
          <w:p>
            <w:pPr>
              <w:spacing w:line="360" w:lineRule="auto"/>
              <w:jc w:val="center"/>
              <w:rPr>
                <w:rFonts w:ascii="宋体" w:hAnsi="宋体"/>
                <w:szCs w:val="21"/>
              </w:rPr>
            </w:pPr>
          </w:p>
        </w:tc>
        <w:tc>
          <w:tcPr>
            <w:tcW w:w="128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5" w:type="dxa"/>
            <w:vAlign w:val="center"/>
          </w:tcPr>
          <w:p>
            <w:pPr>
              <w:spacing w:line="360" w:lineRule="auto"/>
              <w:jc w:val="center"/>
              <w:rPr>
                <w:rFonts w:ascii="宋体" w:hAnsi="宋体"/>
                <w:szCs w:val="21"/>
              </w:rPr>
            </w:pPr>
            <w:r>
              <w:rPr>
                <w:rFonts w:hint="eastAsia" w:ascii="宋体" w:hAnsi="宋体"/>
                <w:szCs w:val="21"/>
              </w:rPr>
              <w:t>3</w:t>
            </w:r>
          </w:p>
        </w:tc>
        <w:tc>
          <w:tcPr>
            <w:tcW w:w="2268" w:type="dxa"/>
            <w:vAlign w:val="center"/>
          </w:tcPr>
          <w:p>
            <w:pPr>
              <w:spacing w:line="360" w:lineRule="auto"/>
              <w:jc w:val="center"/>
              <w:rPr>
                <w:rFonts w:ascii="宋体" w:hAnsi="宋体"/>
                <w:szCs w:val="21"/>
              </w:rPr>
            </w:pPr>
          </w:p>
        </w:tc>
        <w:tc>
          <w:tcPr>
            <w:tcW w:w="1383"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681" w:type="dxa"/>
            <w:vAlign w:val="center"/>
          </w:tcPr>
          <w:p>
            <w:pPr>
              <w:spacing w:line="360" w:lineRule="auto"/>
              <w:jc w:val="center"/>
              <w:rPr>
                <w:rFonts w:ascii="宋体" w:hAnsi="宋体"/>
                <w:szCs w:val="21"/>
              </w:rPr>
            </w:pPr>
          </w:p>
        </w:tc>
        <w:tc>
          <w:tcPr>
            <w:tcW w:w="1109" w:type="dxa"/>
            <w:vAlign w:val="center"/>
          </w:tcPr>
          <w:p>
            <w:pPr>
              <w:spacing w:line="360" w:lineRule="auto"/>
              <w:jc w:val="center"/>
              <w:rPr>
                <w:rFonts w:ascii="宋体" w:hAnsi="宋体"/>
                <w:szCs w:val="21"/>
              </w:rPr>
            </w:pPr>
          </w:p>
        </w:tc>
        <w:tc>
          <w:tcPr>
            <w:tcW w:w="1340" w:type="dxa"/>
            <w:vAlign w:val="center"/>
          </w:tcPr>
          <w:p>
            <w:pPr>
              <w:spacing w:line="360" w:lineRule="auto"/>
              <w:jc w:val="center"/>
              <w:rPr>
                <w:rFonts w:ascii="宋体" w:hAnsi="宋体"/>
                <w:szCs w:val="21"/>
              </w:rPr>
            </w:pPr>
          </w:p>
        </w:tc>
        <w:tc>
          <w:tcPr>
            <w:tcW w:w="1376" w:type="dxa"/>
          </w:tcPr>
          <w:p>
            <w:pPr>
              <w:spacing w:line="360" w:lineRule="auto"/>
              <w:jc w:val="center"/>
              <w:rPr>
                <w:rFonts w:ascii="宋体" w:hAnsi="宋体"/>
                <w:szCs w:val="21"/>
              </w:rPr>
            </w:pPr>
          </w:p>
        </w:tc>
        <w:tc>
          <w:tcPr>
            <w:tcW w:w="1096" w:type="dxa"/>
            <w:vAlign w:val="center"/>
          </w:tcPr>
          <w:p>
            <w:pPr>
              <w:spacing w:line="360" w:lineRule="auto"/>
              <w:jc w:val="center"/>
              <w:rPr>
                <w:rFonts w:ascii="宋体" w:hAnsi="宋体"/>
                <w:szCs w:val="21"/>
              </w:rPr>
            </w:pPr>
          </w:p>
        </w:tc>
        <w:tc>
          <w:tcPr>
            <w:tcW w:w="1236" w:type="dxa"/>
            <w:vAlign w:val="center"/>
          </w:tcPr>
          <w:p>
            <w:pPr>
              <w:spacing w:line="360" w:lineRule="auto"/>
              <w:jc w:val="center"/>
              <w:rPr>
                <w:rFonts w:ascii="宋体" w:hAnsi="宋体"/>
                <w:szCs w:val="21"/>
              </w:rPr>
            </w:pPr>
          </w:p>
        </w:tc>
        <w:tc>
          <w:tcPr>
            <w:tcW w:w="814" w:type="dxa"/>
            <w:vAlign w:val="center"/>
          </w:tcPr>
          <w:p>
            <w:pPr>
              <w:spacing w:line="360" w:lineRule="auto"/>
              <w:jc w:val="center"/>
              <w:rPr>
                <w:rFonts w:ascii="宋体" w:hAnsi="宋体"/>
                <w:szCs w:val="21"/>
              </w:rPr>
            </w:pPr>
          </w:p>
        </w:tc>
        <w:tc>
          <w:tcPr>
            <w:tcW w:w="128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5" w:type="dxa"/>
            <w:vAlign w:val="center"/>
          </w:tcPr>
          <w:p>
            <w:pPr>
              <w:spacing w:line="360" w:lineRule="auto"/>
              <w:jc w:val="center"/>
              <w:rPr>
                <w:rFonts w:ascii="宋体" w:hAnsi="宋体"/>
                <w:szCs w:val="21"/>
              </w:rPr>
            </w:pPr>
            <w:r>
              <w:rPr>
                <w:rFonts w:hint="eastAsia" w:ascii="宋体" w:hAnsi="宋体"/>
                <w:szCs w:val="21"/>
              </w:rPr>
              <w:t>4</w:t>
            </w:r>
          </w:p>
        </w:tc>
        <w:tc>
          <w:tcPr>
            <w:tcW w:w="2268" w:type="dxa"/>
            <w:vAlign w:val="center"/>
          </w:tcPr>
          <w:p>
            <w:pPr>
              <w:spacing w:line="360" w:lineRule="auto"/>
              <w:jc w:val="center"/>
              <w:rPr>
                <w:rFonts w:ascii="宋体" w:hAnsi="宋体"/>
                <w:szCs w:val="21"/>
              </w:rPr>
            </w:pPr>
          </w:p>
        </w:tc>
        <w:tc>
          <w:tcPr>
            <w:tcW w:w="1383"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681" w:type="dxa"/>
            <w:vAlign w:val="center"/>
          </w:tcPr>
          <w:p>
            <w:pPr>
              <w:spacing w:line="360" w:lineRule="auto"/>
              <w:jc w:val="center"/>
              <w:rPr>
                <w:rFonts w:ascii="宋体" w:hAnsi="宋体"/>
                <w:szCs w:val="21"/>
              </w:rPr>
            </w:pPr>
          </w:p>
        </w:tc>
        <w:tc>
          <w:tcPr>
            <w:tcW w:w="1109" w:type="dxa"/>
            <w:vAlign w:val="center"/>
          </w:tcPr>
          <w:p>
            <w:pPr>
              <w:spacing w:line="360" w:lineRule="auto"/>
              <w:jc w:val="center"/>
              <w:rPr>
                <w:rFonts w:ascii="宋体" w:hAnsi="宋体"/>
                <w:szCs w:val="21"/>
              </w:rPr>
            </w:pPr>
          </w:p>
        </w:tc>
        <w:tc>
          <w:tcPr>
            <w:tcW w:w="1340" w:type="dxa"/>
            <w:vAlign w:val="center"/>
          </w:tcPr>
          <w:p>
            <w:pPr>
              <w:spacing w:line="360" w:lineRule="auto"/>
              <w:jc w:val="center"/>
              <w:rPr>
                <w:rFonts w:ascii="宋体" w:hAnsi="宋体"/>
                <w:szCs w:val="21"/>
              </w:rPr>
            </w:pPr>
          </w:p>
        </w:tc>
        <w:tc>
          <w:tcPr>
            <w:tcW w:w="1376" w:type="dxa"/>
          </w:tcPr>
          <w:p>
            <w:pPr>
              <w:spacing w:line="360" w:lineRule="auto"/>
              <w:jc w:val="center"/>
              <w:rPr>
                <w:rFonts w:ascii="宋体" w:hAnsi="宋体"/>
                <w:szCs w:val="21"/>
              </w:rPr>
            </w:pPr>
          </w:p>
        </w:tc>
        <w:tc>
          <w:tcPr>
            <w:tcW w:w="1096" w:type="dxa"/>
            <w:vAlign w:val="center"/>
          </w:tcPr>
          <w:p>
            <w:pPr>
              <w:spacing w:line="360" w:lineRule="auto"/>
              <w:jc w:val="center"/>
              <w:rPr>
                <w:rFonts w:ascii="宋体" w:hAnsi="宋体"/>
                <w:szCs w:val="21"/>
              </w:rPr>
            </w:pPr>
          </w:p>
        </w:tc>
        <w:tc>
          <w:tcPr>
            <w:tcW w:w="1236" w:type="dxa"/>
            <w:vAlign w:val="center"/>
          </w:tcPr>
          <w:p>
            <w:pPr>
              <w:spacing w:line="360" w:lineRule="auto"/>
              <w:jc w:val="center"/>
              <w:rPr>
                <w:rFonts w:ascii="宋体" w:hAnsi="宋体"/>
                <w:szCs w:val="21"/>
              </w:rPr>
            </w:pPr>
          </w:p>
        </w:tc>
        <w:tc>
          <w:tcPr>
            <w:tcW w:w="814" w:type="dxa"/>
            <w:vAlign w:val="center"/>
          </w:tcPr>
          <w:p>
            <w:pPr>
              <w:spacing w:line="360" w:lineRule="auto"/>
              <w:jc w:val="center"/>
              <w:rPr>
                <w:rFonts w:ascii="宋体" w:hAnsi="宋体"/>
                <w:szCs w:val="21"/>
              </w:rPr>
            </w:pPr>
          </w:p>
        </w:tc>
        <w:tc>
          <w:tcPr>
            <w:tcW w:w="128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5" w:type="dxa"/>
            <w:vAlign w:val="center"/>
          </w:tcPr>
          <w:p>
            <w:pPr>
              <w:spacing w:line="360" w:lineRule="auto"/>
              <w:jc w:val="center"/>
              <w:rPr>
                <w:rFonts w:ascii="宋体" w:hAnsi="宋体"/>
                <w:szCs w:val="21"/>
              </w:rPr>
            </w:pPr>
            <w:r>
              <w:rPr>
                <w:rFonts w:hint="eastAsia" w:ascii="宋体" w:hAnsi="宋体"/>
                <w:szCs w:val="21"/>
              </w:rPr>
              <w:t>5</w:t>
            </w:r>
          </w:p>
        </w:tc>
        <w:tc>
          <w:tcPr>
            <w:tcW w:w="2268" w:type="dxa"/>
            <w:vAlign w:val="center"/>
          </w:tcPr>
          <w:p>
            <w:pPr>
              <w:spacing w:line="360" w:lineRule="auto"/>
              <w:jc w:val="center"/>
              <w:rPr>
                <w:rFonts w:ascii="宋体" w:hAnsi="宋体"/>
                <w:szCs w:val="21"/>
              </w:rPr>
            </w:pPr>
          </w:p>
        </w:tc>
        <w:tc>
          <w:tcPr>
            <w:tcW w:w="1383"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681" w:type="dxa"/>
            <w:vAlign w:val="center"/>
          </w:tcPr>
          <w:p>
            <w:pPr>
              <w:spacing w:line="360" w:lineRule="auto"/>
              <w:jc w:val="center"/>
              <w:rPr>
                <w:rFonts w:ascii="宋体" w:hAnsi="宋体"/>
                <w:szCs w:val="21"/>
              </w:rPr>
            </w:pPr>
          </w:p>
        </w:tc>
        <w:tc>
          <w:tcPr>
            <w:tcW w:w="1109" w:type="dxa"/>
            <w:vAlign w:val="center"/>
          </w:tcPr>
          <w:p>
            <w:pPr>
              <w:spacing w:line="360" w:lineRule="auto"/>
              <w:jc w:val="center"/>
              <w:rPr>
                <w:rFonts w:ascii="宋体" w:hAnsi="宋体"/>
                <w:szCs w:val="21"/>
              </w:rPr>
            </w:pPr>
          </w:p>
        </w:tc>
        <w:tc>
          <w:tcPr>
            <w:tcW w:w="1340" w:type="dxa"/>
            <w:vAlign w:val="center"/>
          </w:tcPr>
          <w:p>
            <w:pPr>
              <w:spacing w:line="360" w:lineRule="auto"/>
              <w:jc w:val="center"/>
              <w:rPr>
                <w:rFonts w:ascii="宋体" w:hAnsi="宋体"/>
                <w:szCs w:val="21"/>
              </w:rPr>
            </w:pPr>
          </w:p>
        </w:tc>
        <w:tc>
          <w:tcPr>
            <w:tcW w:w="1376" w:type="dxa"/>
          </w:tcPr>
          <w:p>
            <w:pPr>
              <w:spacing w:line="360" w:lineRule="auto"/>
              <w:jc w:val="center"/>
              <w:rPr>
                <w:rFonts w:ascii="宋体" w:hAnsi="宋体"/>
                <w:szCs w:val="21"/>
              </w:rPr>
            </w:pPr>
          </w:p>
        </w:tc>
        <w:tc>
          <w:tcPr>
            <w:tcW w:w="1096" w:type="dxa"/>
            <w:vAlign w:val="center"/>
          </w:tcPr>
          <w:p>
            <w:pPr>
              <w:spacing w:line="360" w:lineRule="auto"/>
              <w:jc w:val="center"/>
              <w:rPr>
                <w:rFonts w:ascii="宋体" w:hAnsi="宋体"/>
                <w:szCs w:val="21"/>
              </w:rPr>
            </w:pPr>
          </w:p>
        </w:tc>
        <w:tc>
          <w:tcPr>
            <w:tcW w:w="1236" w:type="dxa"/>
            <w:vAlign w:val="center"/>
          </w:tcPr>
          <w:p>
            <w:pPr>
              <w:spacing w:line="360" w:lineRule="auto"/>
              <w:jc w:val="center"/>
              <w:rPr>
                <w:rFonts w:ascii="宋体" w:hAnsi="宋体"/>
                <w:szCs w:val="21"/>
              </w:rPr>
            </w:pPr>
          </w:p>
        </w:tc>
        <w:tc>
          <w:tcPr>
            <w:tcW w:w="814" w:type="dxa"/>
            <w:vAlign w:val="center"/>
          </w:tcPr>
          <w:p>
            <w:pPr>
              <w:spacing w:line="360" w:lineRule="auto"/>
              <w:jc w:val="center"/>
              <w:rPr>
                <w:rFonts w:ascii="宋体" w:hAnsi="宋体"/>
                <w:szCs w:val="21"/>
              </w:rPr>
            </w:pPr>
          </w:p>
        </w:tc>
        <w:tc>
          <w:tcPr>
            <w:tcW w:w="128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5" w:type="dxa"/>
            <w:vAlign w:val="center"/>
          </w:tcPr>
          <w:p>
            <w:pPr>
              <w:spacing w:line="360" w:lineRule="auto"/>
              <w:jc w:val="center"/>
              <w:rPr>
                <w:rFonts w:ascii="宋体" w:hAnsi="宋体"/>
                <w:szCs w:val="21"/>
              </w:rPr>
            </w:pPr>
            <w:r>
              <w:rPr>
                <w:rFonts w:hint="eastAsia" w:ascii="宋体" w:hAnsi="宋体"/>
                <w:szCs w:val="21"/>
              </w:rPr>
              <w:t>6</w:t>
            </w:r>
          </w:p>
        </w:tc>
        <w:tc>
          <w:tcPr>
            <w:tcW w:w="2268" w:type="dxa"/>
            <w:vAlign w:val="center"/>
          </w:tcPr>
          <w:p>
            <w:pPr>
              <w:spacing w:line="360" w:lineRule="auto"/>
              <w:jc w:val="center"/>
              <w:rPr>
                <w:rFonts w:ascii="宋体" w:hAnsi="宋体"/>
                <w:szCs w:val="21"/>
              </w:rPr>
            </w:pPr>
          </w:p>
        </w:tc>
        <w:tc>
          <w:tcPr>
            <w:tcW w:w="1383"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681" w:type="dxa"/>
            <w:vAlign w:val="center"/>
          </w:tcPr>
          <w:p>
            <w:pPr>
              <w:spacing w:line="360" w:lineRule="auto"/>
              <w:jc w:val="center"/>
              <w:rPr>
                <w:rFonts w:ascii="宋体" w:hAnsi="宋体"/>
                <w:szCs w:val="21"/>
              </w:rPr>
            </w:pPr>
          </w:p>
        </w:tc>
        <w:tc>
          <w:tcPr>
            <w:tcW w:w="1109" w:type="dxa"/>
            <w:vAlign w:val="center"/>
          </w:tcPr>
          <w:p>
            <w:pPr>
              <w:spacing w:line="360" w:lineRule="auto"/>
              <w:jc w:val="center"/>
              <w:rPr>
                <w:rFonts w:ascii="宋体" w:hAnsi="宋体"/>
                <w:szCs w:val="21"/>
              </w:rPr>
            </w:pPr>
          </w:p>
        </w:tc>
        <w:tc>
          <w:tcPr>
            <w:tcW w:w="1340" w:type="dxa"/>
            <w:vAlign w:val="center"/>
          </w:tcPr>
          <w:p>
            <w:pPr>
              <w:spacing w:line="360" w:lineRule="auto"/>
              <w:jc w:val="center"/>
              <w:rPr>
                <w:rFonts w:ascii="宋体" w:hAnsi="宋体"/>
                <w:szCs w:val="21"/>
              </w:rPr>
            </w:pPr>
          </w:p>
        </w:tc>
        <w:tc>
          <w:tcPr>
            <w:tcW w:w="1376" w:type="dxa"/>
          </w:tcPr>
          <w:p>
            <w:pPr>
              <w:spacing w:line="360" w:lineRule="auto"/>
              <w:jc w:val="center"/>
              <w:rPr>
                <w:rFonts w:ascii="宋体" w:hAnsi="宋体"/>
                <w:szCs w:val="21"/>
              </w:rPr>
            </w:pPr>
          </w:p>
        </w:tc>
        <w:tc>
          <w:tcPr>
            <w:tcW w:w="1096" w:type="dxa"/>
            <w:vAlign w:val="center"/>
          </w:tcPr>
          <w:p>
            <w:pPr>
              <w:spacing w:line="360" w:lineRule="auto"/>
              <w:jc w:val="center"/>
              <w:rPr>
                <w:rFonts w:ascii="宋体" w:hAnsi="宋体"/>
                <w:szCs w:val="21"/>
              </w:rPr>
            </w:pPr>
          </w:p>
        </w:tc>
        <w:tc>
          <w:tcPr>
            <w:tcW w:w="1236" w:type="dxa"/>
            <w:vAlign w:val="center"/>
          </w:tcPr>
          <w:p>
            <w:pPr>
              <w:spacing w:line="360" w:lineRule="auto"/>
              <w:jc w:val="center"/>
              <w:rPr>
                <w:rFonts w:ascii="宋体" w:hAnsi="宋体"/>
                <w:szCs w:val="21"/>
              </w:rPr>
            </w:pPr>
          </w:p>
        </w:tc>
        <w:tc>
          <w:tcPr>
            <w:tcW w:w="814" w:type="dxa"/>
            <w:vAlign w:val="center"/>
          </w:tcPr>
          <w:p>
            <w:pPr>
              <w:spacing w:line="360" w:lineRule="auto"/>
              <w:jc w:val="center"/>
              <w:rPr>
                <w:rFonts w:ascii="宋体" w:hAnsi="宋体"/>
                <w:szCs w:val="21"/>
              </w:rPr>
            </w:pPr>
          </w:p>
        </w:tc>
        <w:tc>
          <w:tcPr>
            <w:tcW w:w="1283" w:type="dxa"/>
            <w:vAlign w:val="center"/>
          </w:tcPr>
          <w:p>
            <w:pPr>
              <w:spacing w:line="360" w:lineRule="auto"/>
              <w:jc w:val="center"/>
              <w:rPr>
                <w:rFonts w:ascii="宋体" w:hAnsi="宋体"/>
                <w:szCs w:val="21"/>
              </w:rPr>
            </w:pPr>
          </w:p>
        </w:tc>
      </w:tr>
    </w:tbl>
    <w:p>
      <w:pPr>
        <w:spacing w:line="360" w:lineRule="auto"/>
        <w:ind w:firstLine="525" w:firstLineChars="250"/>
        <w:rPr>
          <w:rFonts w:ascii="宋体" w:hAnsi="宋体"/>
          <w:szCs w:val="21"/>
        </w:rPr>
      </w:pPr>
    </w:p>
    <w:p>
      <w:pPr>
        <w:spacing w:line="360" w:lineRule="auto"/>
        <w:ind w:firstLine="525" w:firstLineChars="250"/>
        <w:rPr>
          <w:rFonts w:ascii="宋体" w:hAnsi="宋体"/>
          <w:szCs w:val="21"/>
        </w:rPr>
      </w:pPr>
      <w:r>
        <w:rPr>
          <w:rFonts w:hint="eastAsia" w:ascii="宋体" w:hAnsi="宋体"/>
          <w:szCs w:val="21"/>
        </w:rPr>
        <w:t>招标人授权代表（签字）：                            记录人（签字）：                             监督人员（签字）：</w:t>
      </w:r>
    </w:p>
    <w:p>
      <w:pPr>
        <w:spacing w:line="360" w:lineRule="auto"/>
        <w:ind w:firstLine="9660" w:firstLineChars="4600"/>
        <w:rPr>
          <w:rFonts w:ascii="宋体" w:hAnsi="宋体"/>
          <w:szCs w:val="21"/>
        </w:rPr>
      </w:pPr>
      <w:r>
        <w:rPr>
          <w:rFonts w:hint="eastAsia" w:ascii="宋体" w:hAnsi="宋体"/>
          <w:szCs w:val="21"/>
        </w:rPr>
        <w:t xml:space="preserve">   </w:t>
      </w:r>
    </w:p>
    <w:p>
      <w:pPr>
        <w:spacing w:line="360" w:lineRule="auto"/>
        <w:ind w:firstLine="9660" w:firstLineChars="460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bookmarkStart w:id="264" w:name="_Toc4687686"/>
    </w:p>
    <w:p>
      <w:pPr>
        <w:spacing w:line="360" w:lineRule="auto"/>
        <w:rPr>
          <w:rFonts w:ascii="宋体" w:hAnsi="宋体"/>
          <w:szCs w:val="21"/>
        </w:rPr>
      </w:pPr>
      <w:r>
        <w:rPr>
          <w:rFonts w:hint="eastAsia" w:ascii="宋体" w:hAnsi="宋体"/>
          <w:szCs w:val="21"/>
        </w:rPr>
        <w:t>附表A－2-1：随机投标报价抽取结果表（如有）</w:t>
      </w:r>
    </w:p>
    <w:p>
      <w:pPr>
        <w:adjustRightInd w:val="0"/>
        <w:snapToGrid w:val="0"/>
        <w:spacing w:line="360" w:lineRule="auto"/>
        <w:jc w:val="center"/>
        <w:rPr>
          <w:rFonts w:ascii="宋体" w:hAnsi="宋体"/>
          <w:sz w:val="28"/>
          <w:szCs w:val="28"/>
        </w:rPr>
      </w:pPr>
      <w:r>
        <w:rPr>
          <w:rFonts w:hint="eastAsia" w:ascii="宋体" w:hAnsi="宋体"/>
          <w:sz w:val="28"/>
          <w:szCs w:val="28"/>
        </w:rPr>
        <w:t>随机报价抽取结果表</w:t>
      </w:r>
    </w:p>
    <w:p>
      <w:pPr>
        <w:adjustRightInd w:val="0"/>
        <w:snapToGrid w:val="0"/>
        <w:spacing w:line="360" w:lineRule="auto"/>
        <w:jc w:val="center"/>
        <w:rPr>
          <w:rFonts w:ascii="宋体" w:hAnsi="宋体"/>
          <w:szCs w:val="21"/>
        </w:rPr>
      </w:pPr>
    </w:p>
    <w:p>
      <w:pPr>
        <w:spacing w:line="360" w:lineRule="auto"/>
        <w:rPr>
          <w:rFonts w:ascii="宋体" w:hAnsi="宋体"/>
          <w:szCs w:val="21"/>
        </w:rPr>
      </w:pP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 xml:space="preserve">       项目招标编号：</w:t>
      </w:r>
      <w:r>
        <w:rPr>
          <w:rFonts w:hint="eastAsia" w:ascii="宋体" w:hAnsi="宋体"/>
          <w:szCs w:val="21"/>
          <w:u w:val="single"/>
        </w:rPr>
        <w:t xml:space="preserve">               </w:t>
      </w:r>
      <w:r>
        <w:rPr>
          <w:rFonts w:hint="eastAsia" w:ascii="宋体" w:hAnsi="宋体"/>
          <w:szCs w:val="21"/>
        </w:rPr>
        <w:t xml:space="preserve">         开标时间：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w:t>
      </w:r>
      <w:r>
        <w:rPr>
          <w:rFonts w:hint="eastAsia" w:ascii="宋体" w:hAnsi="宋体"/>
          <w:szCs w:val="21"/>
        </w:rPr>
        <w:t>分</w:t>
      </w:r>
    </w:p>
    <w:p>
      <w:pPr>
        <w:spacing w:line="360" w:lineRule="auto"/>
        <w:rPr>
          <w:rFonts w:ascii="宋体" w:hAnsi="宋体"/>
          <w:szCs w:val="21"/>
        </w:rPr>
      </w:pPr>
    </w:p>
    <w:p>
      <w:pPr>
        <w:adjustRightInd w:val="0"/>
        <w:snapToGrid w:val="0"/>
        <w:spacing w:line="360" w:lineRule="auto"/>
        <w:rPr>
          <w:rFonts w:ascii="宋体" w:hAnsi="宋体"/>
          <w:szCs w:val="21"/>
          <w:u w:val="single"/>
        </w:rPr>
      </w:pPr>
      <w:r>
        <w:rPr>
          <w:rFonts w:hint="eastAsia" w:ascii="宋体" w:hAnsi="宋体"/>
          <w:szCs w:val="21"/>
        </w:rPr>
        <w:t>招标人：</w:t>
      </w:r>
      <w:r>
        <w:rPr>
          <w:rFonts w:hint="eastAsia" w:ascii="宋体" w:hAnsi="宋体"/>
          <w:szCs w:val="21"/>
          <w:u w:val="single"/>
        </w:rPr>
        <w:t xml:space="preserve">                     </w:t>
      </w:r>
      <w:r>
        <w:rPr>
          <w:rFonts w:hint="eastAsia" w:ascii="宋体" w:hAnsi="宋体"/>
          <w:szCs w:val="21"/>
        </w:rPr>
        <w:t xml:space="preserve">        招标代理机构：</w:t>
      </w:r>
      <w:r>
        <w:rPr>
          <w:rFonts w:hint="eastAsia" w:ascii="宋体" w:hAnsi="宋体"/>
          <w:szCs w:val="21"/>
          <w:u w:val="single"/>
        </w:rPr>
        <w:t xml:space="preserve">                             </w:t>
      </w:r>
      <w:r>
        <w:rPr>
          <w:rFonts w:hint="eastAsia" w:ascii="宋体" w:hAnsi="宋体"/>
          <w:szCs w:val="21"/>
        </w:rPr>
        <w:t xml:space="preserve">      最高投标限价：</w:t>
      </w:r>
      <w:r>
        <w:rPr>
          <w:rFonts w:hint="eastAsia" w:ascii="宋体" w:hAnsi="宋体"/>
          <w:szCs w:val="21"/>
          <w:u w:val="single"/>
        </w:rPr>
        <w:t xml:space="preserve">             元（费率：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5153"/>
        <w:gridCol w:w="3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795" w:type="dxa"/>
            <w:vAlign w:val="center"/>
          </w:tcPr>
          <w:p>
            <w:pPr>
              <w:spacing w:line="360" w:lineRule="auto"/>
              <w:jc w:val="center"/>
              <w:rPr>
                <w:rFonts w:ascii="宋体" w:hAnsi="宋体"/>
                <w:szCs w:val="21"/>
              </w:rPr>
            </w:pPr>
            <w:r>
              <w:rPr>
                <w:rFonts w:hint="eastAsia" w:ascii="宋体" w:hAnsi="宋体"/>
                <w:szCs w:val="21"/>
              </w:rPr>
              <w:t>排序</w:t>
            </w:r>
          </w:p>
        </w:tc>
        <w:tc>
          <w:tcPr>
            <w:tcW w:w="5153" w:type="dxa"/>
            <w:vAlign w:val="center"/>
          </w:tcPr>
          <w:p>
            <w:pPr>
              <w:spacing w:line="360" w:lineRule="auto"/>
              <w:jc w:val="center"/>
              <w:rPr>
                <w:rFonts w:ascii="宋体" w:hAnsi="宋体"/>
                <w:szCs w:val="21"/>
              </w:rPr>
            </w:pPr>
            <w:r>
              <w:rPr>
                <w:rFonts w:hint="eastAsia" w:ascii="宋体" w:hAnsi="宋体"/>
                <w:szCs w:val="21"/>
              </w:rPr>
              <w:t>投标单位</w:t>
            </w:r>
          </w:p>
        </w:tc>
        <w:tc>
          <w:tcPr>
            <w:tcW w:w="3509" w:type="dxa"/>
            <w:vAlign w:val="center"/>
          </w:tcPr>
          <w:p>
            <w:pPr>
              <w:spacing w:line="360" w:lineRule="auto"/>
              <w:jc w:val="center"/>
              <w:rPr>
                <w:rFonts w:ascii="宋体" w:hAnsi="宋体"/>
                <w:strike/>
                <w:szCs w:val="21"/>
              </w:rPr>
            </w:pPr>
            <w:r>
              <w:rPr>
                <w:rFonts w:hint="eastAsia" w:ascii="宋体" w:hAnsi="宋体"/>
                <w:szCs w:val="21"/>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5" w:type="dxa"/>
            <w:vAlign w:val="center"/>
          </w:tcPr>
          <w:p>
            <w:pPr>
              <w:spacing w:line="360" w:lineRule="auto"/>
              <w:jc w:val="center"/>
              <w:rPr>
                <w:rFonts w:ascii="宋体" w:hAnsi="宋体"/>
                <w:szCs w:val="21"/>
              </w:rPr>
            </w:pPr>
            <w:r>
              <w:rPr>
                <w:rFonts w:hint="eastAsia" w:ascii="宋体" w:hAnsi="宋体"/>
                <w:szCs w:val="21"/>
              </w:rPr>
              <w:t>1</w:t>
            </w:r>
          </w:p>
        </w:tc>
        <w:tc>
          <w:tcPr>
            <w:tcW w:w="5153" w:type="dxa"/>
            <w:vAlign w:val="center"/>
          </w:tcPr>
          <w:p>
            <w:pPr>
              <w:spacing w:line="360" w:lineRule="auto"/>
              <w:jc w:val="center"/>
              <w:rPr>
                <w:rFonts w:ascii="宋体" w:hAnsi="宋体"/>
                <w:szCs w:val="21"/>
              </w:rPr>
            </w:pPr>
          </w:p>
        </w:tc>
        <w:tc>
          <w:tcPr>
            <w:tcW w:w="350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5" w:type="dxa"/>
            <w:vAlign w:val="center"/>
          </w:tcPr>
          <w:p>
            <w:pPr>
              <w:spacing w:line="360" w:lineRule="auto"/>
              <w:jc w:val="center"/>
              <w:rPr>
                <w:rFonts w:ascii="宋体" w:hAnsi="宋体"/>
                <w:szCs w:val="21"/>
              </w:rPr>
            </w:pPr>
            <w:r>
              <w:rPr>
                <w:rFonts w:hint="eastAsia" w:ascii="宋体" w:hAnsi="宋体"/>
                <w:szCs w:val="21"/>
              </w:rPr>
              <w:t>2</w:t>
            </w:r>
          </w:p>
        </w:tc>
        <w:tc>
          <w:tcPr>
            <w:tcW w:w="5153" w:type="dxa"/>
            <w:vAlign w:val="center"/>
          </w:tcPr>
          <w:p>
            <w:pPr>
              <w:spacing w:line="360" w:lineRule="auto"/>
              <w:jc w:val="center"/>
              <w:rPr>
                <w:rFonts w:ascii="宋体" w:hAnsi="宋体"/>
                <w:szCs w:val="21"/>
              </w:rPr>
            </w:pPr>
          </w:p>
        </w:tc>
        <w:tc>
          <w:tcPr>
            <w:tcW w:w="350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5" w:type="dxa"/>
            <w:vAlign w:val="center"/>
          </w:tcPr>
          <w:p>
            <w:pPr>
              <w:spacing w:line="360" w:lineRule="auto"/>
              <w:jc w:val="center"/>
              <w:rPr>
                <w:rFonts w:ascii="宋体" w:hAnsi="宋体"/>
                <w:szCs w:val="21"/>
              </w:rPr>
            </w:pPr>
            <w:r>
              <w:rPr>
                <w:rFonts w:hint="eastAsia" w:ascii="宋体" w:hAnsi="宋体"/>
                <w:szCs w:val="21"/>
              </w:rPr>
              <w:t>3</w:t>
            </w:r>
          </w:p>
        </w:tc>
        <w:tc>
          <w:tcPr>
            <w:tcW w:w="5153" w:type="dxa"/>
            <w:vAlign w:val="center"/>
          </w:tcPr>
          <w:p>
            <w:pPr>
              <w:spacing w:line="360" w:lineRule="auto"/>
              <w:jc w:val="center"/>
              <w:rPr>
                <w:rFonts w:ascii="宋体" w:hAnsi="宋体"/>
                <w:szCs w:val="21"/>
              </w:rPr>
            </w:pPr>
          </w:p>
        </w:tc>
        <w:tc>
          <w:tcPr>
            <w:tcW w:w="350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5" w:type="dxa"/>
            <w:vAlign w:val="center"/>
          </w:tcPr>
          <w:p>
            <w:pPr>
              <w:spacing w:line="360" w:lineRule="auto"/>
              <w:jc w:val="center"/>
              <w:rPr>
                <w:rFonts w:ascii="宋体" w:hAnsi="宋体"/>
                <w:szCs w:val="21"/>
              </w:rPr>
            </w:pPr>
            <w:r>
              <w:rPr>
                <w:rFonts w:hint="eastAsia" w:ascii="宋体" w:hAnsi="宋体"/>
                <w:szCs w:val="21"/>
              </w:rPr>
              <w:t>4</w:t>
            </w:r>
          </w:p>
        </w:tc>
        <w:tc>
          <w:tcPr>
            <w:tcW w:w="5153" w:type="dxa"/>
            <w:vAlign w:val="center"/>
          </w:tcPr>
          <w:p>
            <w:pPr>
              <w:spacing w:line="360" w:lineRule="auto"/>
              <w:jc w:val="center"/>
              <w:rPr>
                <w:rFonts w:ascii="宋体" w:hAnsi="宋体"/>
                <w:szCs w:val="21"/>
              </w:rPr>
            </w:pPr>
          </w:p>
        </w:tc>
        <w:tc>
          <w:tcPr>
            <w:tcW w:w="350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5" w:type="dxa"/>
            <w:vAlign w:val="center"/>
          </w:tcPr>
          <w:p>
            <w:pPr>
              <w:spacing w:line="360" w:lineRule="auto"/>
              <w:jc w:val="center"/>
              <w:rPr>
                <w:rFonts w:ascii="宋体" w:hAnsi="宋体"/>
                <w:szCs w:val="21"/>
              </w:rPr>
            </w:pPr>
            <w:r>
              <w:rPr>
                <w:rFonts w:hint="eastAsia" w:ascii="宋体" w:hAnsi="宋体"/>
                <w:szCs w:val="21"/>
              </w:rPr>
              <w:t>5</w:t>
            </w:r>
          </w:p>
        </w:tc>
        <w:tc>
          <w:tcPr>
            <w:tcW w:w="5153" w:type="dxa"/>
            <w:vAlign w:val="center"/>
          </w:tcPr>
          <w:p>
            <w:pPr>
              <w:spacing w:line="360" w:lineRule="auto"/>
              <w:jc w:val="center"/>
              <w:rPr>
                <w:rFonts w:ascii="宋体" w:hAnsi="宋体"/>
                <w:szCs w:val="21"/>
              </w:rPr>
            </w:pPr>
          </w:p>
        </w:tc>
        <w:tc>
          <w:tcPr>
            <w:tcW w:w="350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5" w:type="dxa"/>
            <w:vAlign w:val="center"/>
          </w:tcPr>
          <w:p>
            <w:pPr>
              <w:spacing w:line="360" w:lineRule="auto"/>
              <w:jc w:val="center"/>
              <w:rPr>
                <w:rFonts w:ascii="宋体" w:hAnsi="宋体"/>
                <w:szCs w:val="21"/>
              </w:rPr>
            </w:pPr>
            <w:r>
              <w:rPr>
                <w:rFonts w:hint="eastAsia" w:ascii="宋体" w:hAnsi="宋体"/>
                <w:szCs w:val="21"/>
              </w:rPr>
              <w:t>6</w:t>
            </w:r>
          </w:p>
        </w:tc>
        <w:tc>
          <w:tcPr>
            <w:tcW w:w="5153" w:type="dxa"/>
            <w:vAlign w:val="center"/>
          </w:tcPr>
          <w:p>
            <w:pPr>
              <w:spacing w:line="360" w:lineRule="auto"/>
              <w:jc w:val="center"/>
              <w:rPr>
                <w:rFonts w:ascii="宋体" w:hAnsi="宋体"/>
                <w:szCs w:val="21"/>
              </w:rPr>
            </w:pPr>
          </w:p>
        </w:tc>
        <w:tc>
          <w:tcPr>
            <w:tcW w:w="3509" w:type="dxa"/>
            <w:vAlign w:val="center"/>
          </w:tcPr>
          <w:p>
            <w:pPr>
              <w:spacing w:line="360" w:lineRule="auto"/>
              <w:jc w:val="center"/>
              <w:rPr>
                <w:rFonts w:ascii="宋体" w:hAnsi="宋体"/>
                <w:szCs w:val="21"/>
              </w:rPr>
            </w:pPr>
          </w:p>
        </w:tc>
      </w:tr>
    </w:tbl>
    <w:p>
      <w:pPr>
        <w:spacing w:line="360" w:lineRule="auto"/>
        <w:ind w:firstLine="525" w:firstLineChars="250"/>
        <w:rPr>
          <w:rFonts w:ascii="宋体" w:hAnsi="宋体"/>
          <w:szCs w:val="21"/>
        </w:rPr>
      </w:pPr>
    </w:p>
    <w:p>
      <w:pPr>
        <w:spacing w:line="360" w:lineRule="auto"/>
        <w:ind w:firstLine="525" w:firstLineChars="250"/>
        <w:rPr>
          <w:rFonts w:ascii="宋体" w:hAnsi="宋体"/>
          <w:szCs w:val="21"/>
        </w:rPr>
      </w:pPr>
      <w:r>
        <w:rPr>
          <w:rFonts w:hint="eastAsia" w:ascii="宋体" w:hAnsi="宋体"/>
          <w:szCs w:val="21"/>
        </w:rPr>
        <w:t>招标人授权代表（签字）：                            记录人（签字）：                             监督人员（签字）：</w:t>
      </w:r>
    </w:p>
    <w:p>
      <w:pPr>
        <w:spacing w:line="360" w:lineRule="auto"/>
        <w:ind w:firstLine="9660" w:firstLineChars="4600"/>
        <w:rPr>
          <w:rFonts w:ascii="宋体" w:hAnsi="宋体"/>
          <w:szCs w:val="21"/>
        </w:rPr>
      </w:pPr>
      <w:r>
        <w:rPr>
          <w:rFonts w:hint="eastAsia" w:ascii="宋体" w:hAnsi="宋体"/>
          <w:szCs w:val="21"/>
        </w:rPr>
        <w:t xml:space="preserve">   </w:t>
      </w:r>
    </w:p>
    <w:p>
      <w:pPr>
        <w:spacing w:line="360" w:lineRule="auto"/>
        <w:ind w:firstLine="9660" w:firstLineChars="460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9697" w:firstLineChars="4600"/>
        <w:rPr>
          <w:rFonts w:ascii="宋体" w:hAnsi="宋体"/>
          <w:b/>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附表A－2-2：开标会异常记录表（如有）</w:t>
      </w:r>
    </w:p>
    <w:p>
      <w:pPr>
        <w:spacing w:line="360" w:lineRule="auto"/>
        <w:rPr>
          <w:rFonts w:ascii="宋体" w:hAnsi="宋体"/>
          <w:szCs w:val="21"/>
        </w:rPr>
      </w:pPr>
    </w:p>
    <w:p>
      <w:pPr>
        <w:adjustRightInd w:val="0"/>
        <w:snapToGrid w:val="0"/>
        <w:spacing w:line="360" w:lineRule="auto"/>
        <w:jc w:val="center"/>
        <w:rPr>
          <w:rFonts w:ascii="宋体" w:hAnsi="宋体"/>
          <w:szCs w:val="21"/>
        </w:rPr>
      </w:pPr>
      <w:r>
        <w:rPr>
          <w:rFonts w:hint="eastAsia" w:ascii="宋体" w:hAnsi="宋体"/>
          <w:szCs w:val="21"/>
        </w:rPr>
        <w:t>开标会异常记录表（如有）</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工程名称：</w:t>
      </w:r>
      <w:r>
        <w:rPr>
          <w:rFonts w:hint="eastAsia" w:ascii="宋体" w:hAnsi="宋体"/>
          <w:szCs w:val="21"/>
          <w:u w:val="single"/>
        </w:rPr>
        <w:t xml:space="preserve">             </w:t>
      </w:r>
      <w:r>
        <w:rPr>
          <w:rFonts w:hint="eastAsia" w:ascii="宋体" w:hAnsi="宋体"/>
          <w:szCs w:val="21"/>
        </w:rPr>
        <w:t>（项目名称）       项目招标编号：</w:t>
      </w:r>
      <w:r>
        <w:rPr>
          <w:rFonts w:hint="eastAsia" w:ascii="宋体" w:hAnsi="宋体"/>
          <w:szCs w:val="21"/>
          <w:u w:val="single"/>
        </w:rPr>
        <w:t xml:space="preserve">               </w:t>
      </w:r>
      <w:r>
        <w:rPr>
          <w:rFonts w:hint="eastAsia" w:ascii="宋体" w:hAnsi="宋体"/>
          <w:szCs w:val="21"/>
        </w:rPr>
        <w:t xml:space="preserve">         </w:t>
      </w:r>
    </w:p>
    <w:p>
      <w:pPr>
        <w:spacing w:line="360" w:lineRule="auto"/>
        <w:rPr>
          <w:rFonts w:ascii="宋体" w:hAnsi="宋体"/>
          <w:szCs w:val="21"/>
        </w:rPr>
      </w:pPr>
      <w:r>
        <w:rPr>
          <w:rFonts w:hint="eastAsia" w:ascii="宋体" w:hAnsi="宋体"/>
          <w:szCs w:val="21"/>
        </w:rPr>
        <w:t>开标时间：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rPr>
          <w:rFonts w:ascii="宋体" w:hAnsi="宋体"/>
          <w:szCs w:val="21"/>
        </w:rPr>
      </w:pPr>
      <w:r>
        <w:rPr>
          <w:rFonts w:hint="eastAsia" w:ascii="宋体" w:hAnsi="宋体"/>
          <w:szCs w:val="21"/>
        </w:rPr>
        <w:t>建设单位：</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rPr>
          <w:rFonts w:ascii="宋体" w:hAnsi="宋体"/>
          <w:szCs w:val="21"/>
          <w:u w:val="single"/>
        </w:rPr>
      </w:pPr>
      <w:r>
        <w:rPr>
          <w:rFonts w:hint="eastAsia" w:ascii="宋体" w:hAnsi="宋体"/>
          <w:szCs w:val="21"/>
        </w:rPr>
        <w:t>招标代理机构：</w:t>
      </w:r>
      <w:r>
        <w:rPr>
          <w:rFonts w:hint="eastAsia" w:ascii="宋体" w:hAnsi="宋体"/>
          <w:szCs w:val="21"/>
          <w:u w:val="single"/>
        </w:rPr>
        <w:t xml:space="preserve">                         </w:t>
      </w:r>
    </w:p>
    <w:p>
      <w:pPr>
        <w:adjustRightInd w:val="0"/>
        <w:snapToGrid w:val="0"/>
        <w:spacing w:line="360" w:lineRule="auto"/>
        <w:rPr>
          <w:rFonts w:ascii="宋体" w:hAnsi="宋体"/>
          <w:szCs w:val="21"/>
          <w:u w:val="single"/>
        </w:rPr>
      </w:pPr>
    </w:p>
    <w:p>
      <w:pPr>
        <w:spacing w:line="360" w:lineRule="auto"/>
        <w:rPr>
          <w:rFonts w:ascii="宋体" w:hAnsi="宋体"/>
          <w:szCs w:val="21"/>
        </w:rPr>
      </w:pPr>
      <w:r>
        <w:rPr>
          <w:rFonts w:hint="eastAsia" w:ascii="宋体" w:hAnsi="宋体"/>
          <w:szCs w:val="21"/>
        </w:rPr>
        <w:t xml:space="preserve">开标会异常情况记录：  投标人****质疑*************                                                                </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开标现场质疑人：             ***公司         授权代表签字：           日期</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招标人代表：</w:t>
      </w:r>
    </w:p>
    <w:p>
      <w:pPr>
        <w:spacing w:line="360" w:lineRule="auto"/>
        <w:rPr>
          <w:rFonts w:ascii="宋体" w:hAnsi="宋体"/>
          <w:szCs w:val="21"/>
        </w:rPr>
      </w:pPr>
      <w:r>
        <w:rPr>
          <w:rFonts w:hint="eastAsia" w:ascii="宋体" w:hAnsi="宋体"/>
          <w:szCs w:val="21"/>
        </w:rPr>
        <w:t xml:space="preserve">（情况属实.....）、（招标人简单答复：........）等                     </w:t>
      </w:r>
    </w:p>
    <w:p>
      <w:pPr>
        <w:spacing w:line="360" w:lineRule="auto"/>
        <w:rPr>
          <w:rFonts w:ascii="宋体" w:hAnsi="宋体"/>
          <w:szCs w:val="21"/>
        </w:rPr>
      </w:pPr>
      <w:r>
        <w:rPr>
          <w:rFonts w:hint="eastAsia" w:ascii="宋体" w:hAnsi="宋体"/>
          <w:szCs w:val="21"/>
        </w:rPr>
        <w:t xml:space="preserve">                         签字：           日期：                        </w:t>
      </w:r>
    </w:p>
    <w:p>
      <w:pPr>
        <w:spacing w:line="360" w:lineRule="auto"/>
        <w:rPr>
          <w:rFonts w:ascii="宋体" w:hAnsi="宋体"/>
          <w:szCs w:val="21"/>
        </w:rPr>
      </w:pPr>
      <w:r>
        <w:rPr>
          <w:rFonts w:hint="eastAsia" w:ascii="宋体" w:hAnsi="宋体"/>
          <w:szCs w:val="21"/>
        </w:rPr>
        <w:t xml:space="preserve">招标代理机构项目负责人： （情况属实.....）、（招标代理机构简单答复：........）等                     </w:t>
      </w:r>
    </w:p>
    <w:p>
      <w:pPr>
        <w:spacing w:line="360" w:lineRule="auto"/>
        <w:rPr>
          <w:rFonts w:ascii="宋体" w:hAnsi="宋体"/>
          <w:szCs w:val="21"/>
        </w:rPr>
      </w:pPr>
      <w:r>
        <w:rPr>
          <w:rFonts w:hint="eastAsia" w:ascii="宋体" w:hAnsi="宋体"/>
          <w:szCs w:val="21"/>
        </w:rPr>
        <w:t xml:space="preserve">                         签字：           日期：                        </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开标现场其余投标人授权代表签字：</w:t>
      </w: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b/>
          <w:szCs w:val="21"/>
        </w:rPr>
      </w:pPr>
      <w:r>
        <w:rPr>
          <w:rFonts w:hint="eastAsia" w:ascii="宋体" w:hAnsi="宋体"/>
          <w:b/>
          <w:szCs w:val="21"/>
        </w:rPr>
        <w:t>附表A－3：评标委员会签到表</w:t>
      </w:r>
    </w:p>
    <w:p>
      <w:pPr>
        <w:spacing w:line="360" w:lineRule="auto"/>
        <w:jc w:val="center"/>
        <w:rPr>
          <w:rFonts w:ascii="宋体" w:hAnsi="宋体"/>
          <w:sz w:val="28"/>
          <w:szCs w:val="28"/>
        </w:rPr>
      </w:pPr>
      <w:r>
        <w:rPr>
          <w:rFonts w:hint="eastAsia" w:ascii="宋体" w:hAnsi="宋体"/>
          <w:sz w:val="28"/>
          <w:szCs w:val="28"/>
        </w:rPr>
        <w:t>评标委员会签到表</w:t>
      </w:r>
    </w:p>
    <w:p>
      <w:pPr>
        <w:spacing w:afterLines="30" w:line="360" w:lineRule="auto"/>
        <w:rPr>
          <w:rFonts w:ascii="宋体" w:hAnsi="宋体"/>
          <w:szCs w:val="21"/>
        </w:rPr>
      </w:pPr>
      <w:r>
        <w:rPr>
          <w:rFonts w:hint="eastAsia" w:ascii="宋体" w:hAnsi="宋体"/>
          <w:szCs w:val="21"/>
        </w:rPr>
        <w:t>项目名称及项目招标编号：</w:t>
      </w:r>
      <w:r>
        <w:rPr>
          <w:rFonts w:hint="eastAsia" w:ascii="宋体" w:hAnsi="宋体"/>
          <w:szCs w:val="21"/>
          <w:u w:val="single"/>
        </w:rPr>
        <w:t xml:space="preserve">                                           </w:t>
      </w:r>
      <w:r>
        <w:rPr>
          <w:rFonts w:hint="eastAsia" w:ascii="宋体" w:hAnsi="宋体"/>
          <w:szCs w:val="21"/>
        </w:rPr>
        <w:t xml:space="preserve">                             评标时间：      年      月      日</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624"/>
        <w:gridCol w:w="1624"/>
        <w:gridCol w:w="4543"/>
        <w:gridCol w:w="1980"/>
        <w:gridCol w:w="191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360" w:lineRule="auto"/>
              <w:jc w:val="center"/>
              <w:rPr>
                <w:rFonts w:ascii="宋体" w:hAnsi="宋体"/>
                <w:szCs w:val="21"/>
              </w:rPr>
            </w:pPr>
            <w:r>
              <w:rPr>
                <w:rFonts w:hint="eastAsia" w:ascii="宋体" w:hAnsi="宋体"/>
                <w:szCs w:val="21"/>
              </w:rPr>
              <w:t>序号</w:t>
            </w:r>
          </w:p>
        </w:tc>
        <w:tc>
          <w:tcPr>
            <w:tcW w:w="1624" w:type="dxa"/>
            <w:vAlign w:val="center"/>
          </w:tcPr>
          <w:p>
            <w:pPr>
              <w:spacing w:line="360" w:lineRule="auto"/>
              <w:jc w:val="center"/>
              <w:rPr>
                <w:rFonts w:ascii="宋体" w:hAnsi="宋体"/>
                <w:szCs w:val="21"/>
              </w:rPr>
            </w:pPr>
            <w:r>
              <w:rPr>
                <w:rFonts w:hint="eastAsia" w:ascii="宋体" w:hAnsi="宋体"/>
                <w:szCs w:val="21"/>
              </w:rPr>
              <w:t>姓名</w:t>
            </w:r>
          </w:p>
        </w:tc>
        <w:tc>
          <w:tcPr>
            <w:tcW w:w="1624" w:type="dxa"/>
            <w:vAlign w:val="center"/>
          </w:tcPr>
          <w:p>
            <w:pPr>
              <w:spacing w:line="360" w:lineRule="auto"/>
              <w:jc w:val="center"/>
              <w:rPr>
                <w:rFonts w:ascii="宋体" w:hAnsi="宋体"/>
                <w:szCs w:val="21"/>
              </w:rPr>
            </w:pPr>
            <w:r>
              <w:rPr>
                <w:rFonts w:hint="eastAsia" w:ascii="宋体" w:hAnsi="宋体"/>
                <w:szCs w:val="21"/>
              </w:rPr>
              <w:t>职称</w:t>
            </w:r>
          </w:p>
        </w:tc>
        <w:tc>
          <w:tcPr>
            <w:tcW w:w="4543" w:type="dxa"/>
            <w:vAlign w:val="center"/>
          </w:tcPr>
          <w:p>
            <w:pPr>
              <w:spacing w:line="360" w:lineRule="auto"/>
              <w:jc w:val="center"/>
              <w:rPr>
                <w:rFonts w:ascii="宋体" w:hAnsi="宋体"/>
                <w:szCs w:val="21"/>
              </w:rPr>
            </w:pPr>
            <w:r>
              <w:rPr>
                <w:rFonts w:hint="eastAsia" w:ascii="宋体" w:hAnsi="宋体"/>
                <w:szCs w:val="21"/>
              </w:rPr>
              <w:t>工作单位</w:t>
            </w:r>
          </w:p>
        </w:tc>
        <w:tc>
          <w:tcPr>
            <w:tcW w:w="1980" w:type="dxa"/>
            <w:vAlign w:val="center"/>
          </w:tcPr>
          <w:p>
            <w:pPr>
              <w:spacing w:line="360" w:lineRule="auto"/>
              <w:jc w:val="center"/>
              <w:rPr>
                <w:rFonts w:ascii="宋体" w:hAnsi="宋体"/>
                <w:szCs w:val="21"/>
              </w:rPr>
            </w:pPr>
            <w:r>
              <w:rPr>
                <w:rFonts w:hint="eastAsia" w:ascii="宋体" w:hAnsi="宋体"/>
                <w:szCs w:val="21"/>
              </w:rPr>
              <w:t>专家证号码</w:t>
            </w:r>
          </w:p>
        </w:tc>
        <w:tc>
          <w:tcPr>
            <w:tcW w:w="1912" w:type="dxa"/>
            <w:vAlign w:val="center"/>
          </w:tcPr>
          <w:p>
            <w:pPr>
              <w:spacing w:line="360" w:lineRule="auto"/>
              <w:jc w:val="center"/>
              <w:rPr>
                <w:rFonts w:ascii="宋体" w:hAnsi="宋体"/>
                <w:szCs w:val="21"/>
              </w:rPr>
            </w:pPr>
            <w:r>
              <w:rPr>
                <w:rFonts w:hint="eastAsia" w:ascii="宋体" w:hAnsi="宋体"/>
                <w:szCs w:val="21"/>
              </w:rPr>
              <w:t>联系电话</w:t>
            </w:r>
          </w:p>
        </w:tc>
        <w:tc>
          <w:tcPr>
            <w:tcW w:w="1688" w:type="dxa"/>
            <w:vAlign w:val="center"/>
          </w:tcPr>
          <w:p>
            <w:pPr>
              <w:spacing w:line="360" w:lineRule="auto"/>
              <w:jc w:val="center"/>
              <w:rPr>
                <w:rFonts w:ascii="宋体" w:hAnsi="宋体"/>
                <w:szCs w:val="21"/>
              </w:rPr>
            </w:pPr>
            <w:r>
              <w:rPr>
                <w:rFonts w:hint="eastAsia" w:ascii="宋体" w:hAnsi="宋体"/>
                <w:szCs w:val="21"/>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360" w:lineRule="auto"/>
              <w:jc w:val="center"/>
              <w:rPr>
                <w:rFonts w:ascii="宋体" w:hAnsi="宋体"/>
                <w:szCs w:val="21"/>
              </w:rPr>
            </w:pPr>
            <w:r>
              <w:rPr>
                <w:rFonts w:hint="eastAsia" w:ascii="宋体" w:hAnsi="宋体"/>
                <w:szCs w:val="21"/>
              </w:rPr>
              <w:t>1</w:t>
            </w:r>
          </w:p>
        </w:tc>
        <w:tc>
          <w:tcPr>
            <w:tcW w:w="1624" w:type="dxa"/>
            <w:vAlign w:val="center"/>
          </w:tcPr>
          <w:p>
            <w:pPr>
              <w:spacing w:line="360" w:lineRule="auto"/>
              <w:jc w:val="center"/>
              <w:rPr>
                <w:rFonts w:ascii="宋体" w:hAnsi="宋体"/>
                <w:szCs w:val="21"/>
              </w:rPr>
            </w:pPr>
          </w:p>
        </w:tc>
        <w:tc>
          <w:tcPr>
            <w:tcW w:w="1624" w:type="dxa"/>
            <w:vAlign w:val="center"/>
          </w:tcPr>
          <w:p>
            <w:pPr>
              <w:spacing w:line="360" w:lineRule="auto"/>
              <w:jc w:val="center"/>
              <w:rPr>
                <w:rFonts w:ascii="宋体" w:hAnsi="宋体"/>
                <w:szCs w:val="21"/>
              </w:rPr>
            </w:pPr>
          </w:p>
        </w:tc>
        <w:tc>
          <w:tcPr>
            <w:tcW w:w="4543" w:type="dxa"/>
            <w:vAlign w:val="center"/>
          </w:tcPr>
          <w:p>
            <w:pPr>
              <w:spacing w:line="360" w:lineRule="auto"/>
              <w:jc w:val="center"/>
              <w:rPr>
                <w:rFonts w:ascii="宋体" w:hAnsi="宋体"/>
                <w:szCs w:val="21"/>
              </w:rPr>
            </w:pPr>
          </w:p>
        </w:tc>
        <w:tc>
          <w:tcPr>
            <w:tcW w:w="1980" w:type="dxa"/>
            <w:vAlign w:val="center"/>
          </w:tcPr>
          <w:p>
            <w:pPr>
              <w:spacing w:line="360" w:lineRule="auto"/>
              <w:jc w:val="center"/>
              <w:rPr>
                <w:rFonts w:ascii="宋体" w:hAnsi="宋体"/>
                <w:szCs w:val="21"/>
              </w:rPr>
            </w:pPr>
          </w:p>
        </w:tc>
        <w:tc>
          <w:tcPr>
            <w:tcW w:w="1912" w:type="dxa"/>
            <w:vAlign w:val="center"/>
          </w:tcPr>
          <w:p>
            <w:pPr>
              <w:spacing w:line="360" w:lineRule="auto"/>
              <w:jc w:val="center"/>
              <w:rPr>
                <w:rFonts w:ascii="宋体" w:hAnsi="宋体"/>
                <w:szCs w:val="21"/>
              </w:rPr>
            </w:pPr>
          </w:p>
        </w:tc>
        <w:tc>
          <w:tcPr>
            <w:tcW w:w="168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360" w:lineRule="auto"/>
              <w:jc w:val="center"/>
              <w:rPr>
                <w:rFonts w:ascii="宋体" w:hAnsi="宋体"/>
                <w:szCs w:val="21"/>
              </w:rPr>
            </w:pPr>
            <w:r>
              <w:rPr>
                <w:rFonts w:hint="eastAsia" w:ascii="宋体" w:hAnsi="宋体"/>
                <w:szCs w:val="21"/>
              </w:rPr>
              <w:t>2</w:t>
            </w:r>
          </w:p>
        </w:tc>
        <w:tc>
          <w:tcPr>
            <w:tcW w:w="1624" w:type="dxa"/>
            <w:vAlign w:val="center"/>
          </w:tcPr>
          <w:p>
            <w:pPr>
              <w:spacing w:line="360" w:lineRule="auto"/>
              <w:jc w:val="center"/>
              <w:rPr>
                <w:rFonts w:ascii="宋体" w:hAnsi="宋体"/>
                <w:szCs w:val="21"/>
              </w:rPr>
            </w:pPr>
          </w:p>
        </w:tc>
        <w:tc>
          <w:tcPr>
            <w:tcW w:w="1624" w:type="dxa"/>
            <w:vAlign w:val="center"/>
          </w:tcPr>
          <w:p>
            <w:pPr>
              <w:spacing w:line="360" w:lineRule="auto"/>
              <w:jc w:val="center"/>
              <w:rPr>
                <w:rFonts w:ascii="宋体" w:hAnsi="宋体"/>
                <w:szCs w:val="21"/>
              </w:rPr>
            </w:pPr>
          </w:p>
        </w:tc>
        <w:tc>
          <w:tcPr>
            <w:tcW w:w="4543" w:type="dxa"/>
            <w:vAlign w:val="center"/>
          </w:tcPr>
          <w:p>
            <w:pPr>
              <w:spacing w:line="360" w:lineRule="auto"/>
              <w:jc w:val="center"/>
              <w:rPr>
                <w:rFonts w:ascii="宋体" w:hAnsi="宋体"/>
                <w:szCs w:val="21"/>
              </w:rPr>
            </w:pPr>
          </w:p>
        </w:tc>
        <w:tc>
          <w:tcPr>
            <w:tcW w:w="1980" w:type="dxa"/>
            <w:vAlign w:val="center"/>
          </w:tcPr>
          <w:p>
            <w:pPr>
              <w:spacing w:line="360" w:lineRule="auto"/>
              <w:jc w:val="center"/>
              <w:rPr>
                <w:rFonts w:ascii="宋体" w:hAnsi="宋体"/>
                <w:szCs w:val="21"/>
              </w:rPr>
            </w:pPr>
          </w:p>
        </w:tc>
        <w:tc>
          <w:tcPr>
            <w:tcW w:w="1912" w:type="dxa"/>
            <w:vAlign w:val="center"/>
          </w:tcPr>
          <w:p>
            <w:pPr>
              <w:spacing w:line="360" w:lineRule="auto"/>
              <w:jc w:val="center"/>
              <w:rPr>
                <w:rFonts w:ascii="宋体" w:hAnsi="宋体"/>
                <w:szCs w:val="21"/>
              </w:rPr>
            </w:pPr>
          </w:p>
        </w:tc>
        <w:tc>
          <w:tcPr>
            <w:tcW w:w="168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360" w:lineRule="auto"/>
              <w:jc w:val="center"/>
              <w:rPr>
                <w:rFonts w:ascii="宋体" w:hAnsi="宋体"/>
                <w:szCs w:val="21"/>
              </w:rPr>
            </w:pPr>
            <w:r>
              <w:rPr>
                <w:rFonts w:hint="eastAsia" w:ascii="宋体" w:hAnsi="宋体"/>
                <w:szCs w:val="21"/>
              </w:rPr>
              <w:t>3</w:t>
            </w:r>
          </w:p>
        </w:tc>
        <w:tc>
          <w:tcPr>
            <w:tcW w:w="1624" w:type="dxa"/>
            <w:vAlign w:val="center"/>
          </w:tcPr>
          <w:p>
            <w:pPr>
              <w:spacing w:line="360" w:lineRule="auto"/>
              <w:jc w:val="center"/>
              <w:rPr>
                <w:rFonts w:ascii="宋体" w:hAnsi="宋体"/>
                <w:szCs w:val="21"/>
              </w:rPr>
            </w:pPr>
          </w:p>
        </w:tc>
        <w:tc>
          <w:tcPr>
            <w:tcW w:w="1624" w:type="dxa"/>
            <w:vAlign w:val="center"/>
          </w:tcPr>
          <w:p>
            <w:pPr>
              <w:spacing w:line="360" w:lineRule="auto"/>
              <w:jc w:val="center"/>
              <w:rPr>
                <w:rFonts w:ascii="宋体" w:hAnsi="宋体"/>
                <w:szCs w:val="21"/>
              </w:rPr>
            </w:pPr>
          </w:p>
        </w:tc>
        <w:tc>
          <w:tcPr>
            <w:tcW w:w="4543" w:type="dxa"/>
            <w:vAlign w:val="center"/>
          </w:tcPr>
          <w:p>
            <w:pPr>
              <w:spacing w:line="360" w:lineRule="auto"/>
              <w:jc w:val="center"/>
              <w:rPr>
                <w:rFonts w:ascii="宋体" w:hAnsi="宋体"/>
                <w:szCs w:val="21"/>
              </w:rPr>
            </w:pPr>
          </w:p>
        </w:tc>
        <w:tc>
          <w:tcPr>
            <w:tcW w:w="1980" w:type="dxa"/>
            <w:vAlign w:val="center"/>
          </w:tcPr>
          <w:p>
            <w:pPr>
              <w:spacing w:line="360" w:lineRule="auto"/>
              <w:jc w:val="center"/>
              <w:rPr>
                <w:rFonts w:ascii="宋体" w:hAnsi="宋体"/>
                <w:szCs w:val="21"/>
              </w:rPr>
            </w:pPr>
          </w:p>
        </w:tc>
        <w:tc>
          <w:tcPr>
            <w:tcW w:w="1912" w:type="dxa"/>
            <w:vAlign w:val="center"/>
          </w:tcPr>
          <w:p>
            <w:pPr>
              <w:spacing w:line="360" w:lineRule="auto"/>
              <w:jc w:val="center"/>
              <w:rPr>
                <w:rFonts w:ascii="宋体" w:hAnsi="宋体"/>
                <w:szCs w:val="21"/>
              </w:rPr>
            </w:pPr>
          </w:p>
        </w:tc>
        <w:tc>
          <w:tcPr>
            <w:tcW w:w="168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360" w:lineRule="auto"/>
              <w:jc w:val="center"/>
              <w:rPr>
                <w:rFonts w:ascii="宋体" w:hAnsi="宋体"/>
                <w:szCs w:val="21"/>
              </w:rPr>
            </w:pPr>
            <w:r>
              <w:rPr>
                <w:rFonts w:hint="eastAsia" w:ascii="宋体" w:hAnsi="宋体"/>
                <w:szCs w:val="21"/>
              </w:rPr>
              <w:t>4</w:t>
            </w:r>
          </w:p>
        </w:tc>
        <w:tc>
          <w:tcPr>
            <w:tcW w:w="1624" w:type="dxa"/>
            <w:vAlign w:val="center"/>
          </w:tcPr>
          <w:p>
            <w:pPr>
              <w:spacing w:line="360" w:lineRule="auto"/>
              <w:jc w:val="center"/>
              <w:rPr>
                <w:rFonts w:ascii="宋体" w:hAnsi="宋体"/>
                <w:szCs w:val="21"/>
              </w:rPr>
            </w:pPr>
          </w:p>
        </w:tc>
        <w:tc>
          <w:tcPr>
            <w:tcW w:w="1624" w:type="dxa"/>
            <w:vAlign w:val="center"/>
          </w:tcPr>
          <w:p>
            <w:pPr>
              <w:spacing w:line="360" w:lineRule="auto"/>
              <w:jc w:val="center"/>
              <w:rPr>
                <w:rFonts w:ascii="宋体" w:hAnsi="宋体"/>
                <w:szCs w:val="21"/>
              </w:rPr>
            </w:pPr>
          </w:p>
        </w:tc>
        <w:tc>
          <w:tcPr>
            <w:tcW w:w="4543" w:type="dxa"/>
            <w:vAlign w:val="center"/>
          </w:tcPr>
          <w:p>
            <w:pPr>
              <w:spacing w:line="360" w:lineRule="auto"/>
              <w:jc w:val="center"/>
              <w:rPr>
                <w:rFonts w:ascii="宋体" w:hAnsi="宋体"/>
                <w:szCs w:val="21"/>
              </w:rPr>
            </w:pPr>
          </w:p>
        </w:tc>
        <w:tc>
          <w:tcPr>
            <w:tcW w:w="1980" w:type="dxa"/>
            <w:vAlign w:val="center"/>
          </w:tcPr>
          <w:p>
            <w:pPr>
              <w:spacing w:line="360" w:lineRule="auto"/>
              <w:jc w:val="center"/>
              <w:rPr>
                <w:rFonts w:ascii="宋体" w:hAnsi="宋体"/>
                <w:szCs w:val="21"/>
              </w:rPr>
            </w:pPr>
          </w:p>
        </w:tc>
        <w:tc>
          <w:tcPr>
            <w:tcW w:w="1912" w:type="dxa"/>
            <w:vAlign w:val="center"/>
          </w:tcPr>
          <w:p>
            <w:pPr>
              <w:spacing w:line="360" w:lineRule="auto"/>
              <w:jc w:val="center"/>
              <w:rPr>
                <w:rFonts w:ascii="宋体" w:hAnsi="宋体"/>
                <w:szCs w:val="21"/>
              </w:rPr>
            </w:pPr>
          </w:p>
        </w:tc>
        <w:tc>
          <w:tcPr>
            <w:tcW w:w="168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360" w:lineRule="auto"/>
              <w:jc w:val="center"/>
              <w:rPr>
                <w:rFonts w:ascii="宋体" w:hAnsi="宋体"/>
                <w:szCs w:val="21"/>
              </w:rPr>
            </w:pPr>
            <w:r>
              <w:rPr>
                <w:rFonts w:hint="eastAsia" w:ascii="宋体" w:hAnsi="宋体"/>
                <w:szCs w:val="21"/>
              </w:rPr>
              <w:t>5</w:t>
            </w:r>
          </w:p>
        </w:tc>
        <w:tc>
          <w:tcPr>
            <w:tcW w:w="1624" w:type="dxa"/>
            <w:vAlign w:val="center"/>
          </w:tcPr>
          <w:p>
            <w:pPr>
              <w:spacing w:line="360" w:lineRule="auto"/>
              <w:jc w:val="center"/>
              <w:rPr>
                <w:rFonts w:ascii="宋体" w:hAnsi="宋体"/>
                <w:szCs w:val="21"/>
              </w:rPr>
            </w:pPr>
          </w:p>
        </w:tc>
        <w:tc>
          <w:tcPr>
            <w:tcW w:w="1624" w:type="dxa"/>
            <w:vAlign w:val="center"/>
          </w:tcPr>
          <w:p>
            <w:pPr>
              <w:spacing w:line="360" w:lineRule="auto"/>
              <w:jc w:val="center"/>
              <w:rPr>
                <w:rFonts w:ascii="宋体" w:hAnsi="宋体"/>
                <w:szCs w:val="21"/>
              </w:rPr>
            </w:pPr>
          </w:p>
        </w:tc>
        <w:tc>
          <w:tcPr>
            <w:tcW w:w="4543" w:type="dxa"/>
            <w:vAlign w:val="center"/>
          </w:tcPr>
          <w:p>
            <w:pPr>
              <w:spacing w:line="360" w:lineRule="auto"/>
              <w:jc w:val="center"/>
              <w:rPr>
                <w:rFonts w:ascii="宋体" w:hAnsi="宋体"/>
                <w:szCs w:val="21"/>
              </w:rPr>
            </w:pPr>
          </w:p>
        </w:tc>
        <w:tc>
          <w:tcPr>
            <w:tcW w:w="1980" w:type="dxa"/>
            <w:vAlign w:val="center"/>
          </w:tcPr>
          <w:p>
            <w:pPr>
              <w:spacing w:line="360" w:lineRule="auto"/>
              <w:jc w:val="center"/>
              <w:rPr>
                <w:rFonts w:ascii="宋体" w:hAnsi="宋体"/>
                <w:szCs w:val="21"/>
              </w:rPr>
            </w:pPr>
          </w:p>
        </w:tc>
        <w:tc>
          <w:tcPr>
            <w:tcW w:w="1912" w:type="dxa"/>
            <w:vAlign w:val="center"/>
          </w:tcPr>
          <w:p>
            <w:pPr>
              <w:spacing w:line="360" w:lineRule="auto"/>
              <w:jc w:val="center"/>
              <w:rPr>
                <w:rFonts w:ascii="宋体" w:hAnsi="宋体"/>
                <w:szCs w:val="21"/>
              </w:rPr>
            </w:pPr>
          </w:p>
        </w:tc>
        <w:tc>
          <w:tcPr>
            <w:tcW w:w="168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360" w:lineRule="auto"/>
              <w:jc w:val="center"/>
              <w:rPr>
                <w:rFonts w:ascii="宋体" w:hAnsi="宋体"/>
                <w:szCs w:val="21"/>
              </w:rPr>
            </w:pPr>
            <w:r>
              <w:rPr>
                <w:rFonts w:hint="eastAsia" w:ascii="宋体" w:hAnsi="宋体"/>
                <w:szCs w:val="21"/>
              </w:rPr>
              <w:t>6</w:t>
            </w:r>
          </w:p>
        </w:tc>
        <w:tc>
          <w:tcPr>
            <w:tcW w:w="1624" w:type="dxa"/>
            <w:vAlign w:val="center"/>
          </w:tcPr>
          <w:p>
            <w:pPr>
              <w:spacing w:line="360" w:lineRule="auto"/>
              <w:jc w:val="center"/>
              <w:rPr>
                <w:rFonts w:ascii="宋体" w:hAnsi="宋体"/>
                <w:szCs w:val="21"/>
              </w:rPr>
            </w:pPr>
          </w:p>
        </w:tc>
        <w:tc>
          <w:tcPr>
            <w:tcW w:w="1624" w:type="dxa"/>
            <w:vAlign w:val="center"/>
          </w:tcPr>
          <w:p>
            <w:pPr>
              <w:spacing w:line="360" w:lineRule="auto"/>
              <w:jc w:val="center"/>
              <w:rPr>
                <w:rFonts w:ascii="宋体" w:hAnsi="宋体"/>
                <w:szCs w:val="21"/>
              </w:rPr>
            </w:pPr>
          </w:p>
        </w:tc>
        <w:tc>
          <w:tcPr>
            <w:tcW w:w="4543" w:type="dxa"/>
            <w:vAlign w:val="center"/>
          </w:tcPr>
          <w:p>
            <w:pPr>
              <w:spacing w:line="360" w:lineRule="auto"/>
              <w:jc w:val="center"/>
              <w:rPr>
                <w:rFonts w:ascii="宋体" w:hAnsi="宋体"/>
                <w:szCs w:val="21"/>
              </w:rPr>
            </w:pPr>
          </w:p>
        </w:tc>
        <w:tc>
          <w:tcPr>
            <w:tcW w:w="1980" w:type="dxa"/>
            <w:vAlign w:val="center"/>
          </w:tcPr>
          <w:p>
            <w:pPr>
              <w:spacing w:line="360" w:lineRule="auto"/>
              <w:jc w:val="center"/>
              <w:rPr>
                <w:rFonts w:ascii="宋体" w:hAnsi="宋体"/>
                <w:szCs w:val="21"/>
              </w:rPr>
            </w:pPr>
          </w:p>
        </w:tc>
        <w:tc>
          <w:tcPr>
            <w:tcW w:w="1912" w:type="dxa"/>
            <w:vAlign w:val="center"/>
          </w:tcPr>
          <w:p>
            <w:pPr>
              <w:spacing w:line="360" w:lineRule="auto"/>
              <w:jc w:val="center"/>
              <w:rPr>
                <w:rFonts w:ascii="宋体" w:hAnsi="宋体"/>
                <w:szCs w:val="21"/>
              </w:rPr>
            </w:pPr>
          </w:p>
        </w:tc>
        <w:tc>
          <w:tcPr>
            <w:tcW w:w="168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360" w:lineRule="auto"/>
              <w:jc w:val="center"/>
              <w:rPr>
                <w:rFonts w:ascii="宋体" w:hAnsi="宋体"/>
                <w:szCs w:val="21"/>
              </w:rPr>
            </w:pPr>
            <w:r>
              <w:rPr>
                <w:rFonts w:hint="eastAsia" w:ascii="宋体" w:hAnsi="宋体"/>
                <w:szCs w:val="21"/>
              </w:rPr>
              <w:t>7</w:t>
            </w:r>
          </w:p>
        </w:tc>
        <w:tc>
          <w:tcPr>
            <w:tcW w:w="1624" w:type="dxa"/>
            <w:vAlign w:val="center"/>
          </w:tcPr>
          <w:p>
            <w:pPr>
              <w:spacing w:line="360" w:lineRule="auto"/>
              <w:jc w:val="center"/>
              <w:rPr>
                <w:rFonts w:ascii="宋体" w:hAnsi="宋体"/>
                <w:szCs w:val="21"/>
              </w:rPr>
            </w:pPr>
          </w:p>
        </w:tc>
        <w:tc>
          <w:tcPr>
            <w:tcW w:w="1624" w:type="dxa"/>
            <w:vAlign w:val="center"/>
          </w:tcPr>
          <w:p>
            <w:pPr>
              <w:spacing w:line="360" w:lineRule="auto"/>
              <w:jc w:val="center"/>
              <w:rPr>
                <w:rFonts w:ascii="宋体" w:hAnsi="宋体"/>
                <w:szCs w:val="21"/>
              </w:rPr>
            </w:pPr>
          </w:p>
        </w:tc>
        <w:tc>
          <w:tcPr>
            <w:tcW w:w="4543" w:type="dxa"/>
            <w:vAlign w:val="center"/>
          </w:tcPr>
          <w:p>
            <w:pPr>
              <w:spacing w:line="360" w:lineRule="auto"/>
              <w:jc w:val="center"/>
              <w:rPr>
                <w:rFonts w:ascii="宋体" w:hAnsi="宋体"/>
                <w:szCs w:val="21"/>
              </w:rPr>
            </w:pPr>
          </w:p>
        </w:tc>
        <w:tc>
          <w:tcPr>
            <w:tcW w:w="1980" w:type="dxa"/>
            <w:vAlign w:val="center"/>
          </w:tcPr>
          <w:p>
            <w:pPr>
              <w:spacing w:line="360" w:lineRule="auto"/>
              <w:jc w:val="center"/>
              <w:rPr>
                <w:rFonts w:ascii="宋体" w:hAnsi="宋体"/>
                <w:szCs w:val="21"/>
              </w:rPr>
            </w:pPr>
          </w:p>
        </w:tc>
        <w:tc>
          <w:tcPr>
            <w:tcW w:w="1912" w:type="dxa"/>
            <w:vAlign w:val="center"/>
          </w:tcPr>
          <w:p>
            <w:pPr>
              <w:spacing w:line="360" w:lineRule="auto"/>
              <w:jc w:val="center"/>
              <w:rPr>
                <w:rFonts w:ascii="宋体" w:hAnsi="宋体"/>
                <w:szCs w:val="21"/>
              </w:rPr>
            </w:pPr>
          </w:p>
        </w:tc>
        <w:tc>
          <w:tcPr>
            <w:tcW w:w="1688" w:type="dxa"/>
            <w:vAlign w:val="center"/>
          </w:tcPr>
          <w:p>
            <w:pPr>
              <w:spacing w:line="360" w:lineRule="auto"/>
              <w:jc w:val="center"/>
              <w:rPr>
                <w:rFonts w:ascii="宋体" w:hAnsi="宋体"/>
                <w:szCs w:val="21"/>
              </w:rPr>
            </w:pPr>
          </w:p>
        </w:tc>
      </w:tr>
    </w:tbl>
    <w:p>
      <w:pPr>
        <w:spacing w:line="360" w:lineRule="auto"/>
        <w:rPr>
          <w:rFonts w:ascii="宋体" w:hAnsi="宋体"/>
          <w:sz w:val="32"/>
          <w:szCs w:val="32"/>
        </w:rPr>
      </w:pPr>
    </w:p>
    <w:p>
      <w:pPr>
        <w:spacing w:line="360" w:lineRule="auto"/>
        <w:rPr>
          <w:rFonts w:ascii="宋体" w:hAnsi="宋体"/>
          <w:sz w:val="32"/>
          <w:szCs w:val="32"/>
        </w:rPr>
        <w:sectPr>
          <w:pgSz w:w="16840" w:h="11907" w:orient="landscape"/>
          <w:pgMar w:top="1134" w:right="1134" w:bottom="1134" w:left="567" w:header="567" w:footer="591" w:gutter="0"/>
          <w:cols w:space="720" w:num="1"/>
          <w:docGrid w:linePitch="312" w:charSpace="0"/>
        </w:sectPr>
      </w:pPr>
    </w:p>
    <w:p>
      <w:pPr>
        <w:spacing w:line="360" w:lineRule="auto"/>
        <w:rPr>
          <w:rFonts w:ascii="宋体" w:hAnsi="宋体"/>
          <w:b/>
          <w:szCs w:val="21"/>
        </w:rPr>
      </w:pPr>
      <w:bookmarkStart w:id="265" w:name="_Toc530672359"/>
      <w:r>
        <w:rPr>
          <w:rFonts w:hint="eastAsia" w:ascii="宋体" w:hAnsi="宋体"/>
          <w:b/>
          <w:szCs w:val="21"/>
        </w:rPr>
        <w:t>附表A－4：问题澄清通知</w:t>
      </w:r>
      <w:bookmarkEnd w:id="265"/>
    </w:p>
    <w:p>
      <w:pPr>
        <w:pStyle w:val="10"/>
        <w:spacing w:before="3" w:line="360" w:lineRule="auto"/>
        <w:rPr>
          <w:rFonts w:ascii="宋体" w:hAnsi="宋体"/>
          <w:szCs w:val="21"/>
        </w:rPr>
      </w:pPr>
    </w:p>
    <w:p>
      <w:pPr>
        <w:spacing w:before="15" w:line="360" w:lineRule="auto"/>
        <w:ind w:right="13"/>
        <w:jc w:val="center"/>
        <w:rPr>
          <w:rFonts w:ascii="宋体" w:hAnsi="宋体"/>
          <w:szCs w:val="21"/>
        </w:rPr>
      </w:pPr>
      <w:r>
        <w:rPr>
          <w:rFonts w:hint="eastAsia" w:ascii="宋体" w:hAnsi="宋体" w:cs="宋体"/>
          <w:szCs w:val="21"/>
        </w:rPr>
        <w:t>问题澄清通知</w:t>
      </w:r>
    </w:p>
    <w:p>
      <w:pPr>
        <w:pStyle w:val="10"/>
        <w:tabs>
          <w:tab w:val="left" w:pos="2937"/>
        </w:tabs>
        <w:spacing w:before="157" w:line="360" w:lineRule="auto"/>
        <w:ind w:right="20"/>
        <w:jc w:val="center"/>
        <w:rPr>
          <w:rFonts w:ascii="宋体" w:hAnsi="宋体"/>
          <w:szCs w:val="21"/>
        </w:rPr>
      </w:pPr>
      <w:r>
        <w:rPr>
          <w:rFonts w:hint="eastAsia" w:ascii="宋体" w:hAnsi="宋体" w:cs="宋体"/>
          <w:szCs w:val="21"/>
        </w:rPr>
        <w:t>（编号：</w:t>
      </w: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zCs w:val="21"/>
        </w:rPr>
        <w:t>）</w:t>
      </w:r>
    </w:p>
    <w:p>
      <w:pPr>
        <w:pStyle w:val="10"/>
        <w:spacing w:before="4" w:line="360" w:lineRule="auto"/>
        <w:rPr>
          <w:rFonts w:ascii="宋体" w:hAnsi="宋体"/>
          <w:szCs w:val="21"/>
        </w:rPr>
      </w:pPr>
    </w:p>
    <w:p>
      <w:pPr>
        <w:pStyle w:val="10"/>
        <w:tabs>
          <w:tab w:val="left" w:pos="2305"/>
        </w:tabs>
        <w:spacing w:before="37" w:line="360" w:lineRule="auto"/>
        <w:ind w:left="100" w:right="113"/>
        <w:rPr>
          <w:rFonts w:ascii="宋体" w:hAnsi="宋体"/>
          <w:szCs w:val="21"/>
        </w:rPr>
      </w:pP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pacing w:val="-3"/>
          <w:szCs w:val="21"/>
        </w:rPr>
        <w:t>（</w:t>
      </w:r>
      <w:r>
        <w:rPr>
          <w:rFonts w:hint="eastAsia" w:ascii="宋体" w:hAnsi="宋体" w:cs="宋体"/>
          <w:szCs w:val="21"/>
        </w:rPr>
        <w:t>投标</w:t>
      </w:r>
      <w:r>
        <w:rPr>
          <w:rFonts w:hint="eastAsia" w:ascii="宋体" w:hAnsi="宋体" w:cs="宋体"/>
          <w:spacing w:val="-3"/>
          <w:szCs w:val="21"/>
        </w:rPr>
        <w:t>人</w:t>
      </w:r>
      <w:r>
        <w:rPr>
          <w:rFonts w:hint="eastAsia" w:ascii="宋体" w:hAnsi="宋体" w:cs="宋体"/>
          <w:szCs w:val="21"/>
        </w:rPr>
        <w:t>名</w:t>
      </w:r>
      <w:r>
        <w:rPr>
          <w:rFonts w:hint="eastAsia" w:ascii="宋体" w:hAnsi="宋体" w:cs="宋体"/>
          <w:spacing w:val="-3"/>
          <w:szCs w:val="21"/>
        </w:rPr>
        <w:t>称</w:t>
      </w:r>
      <w:r>
        <w:rPr>
          <w:rFonts w:hint="eastAsia" w:ascii="宋体" w:hAnsi="宋体" w:cs="宋体"/>
          <w:spacing w:val="-106"/>
          <w:szCs w:val="21"/>
        </w:rPr>
        <w:t>）</w:t>
      </w:r>
      <w:r>
        <w:rPr>
          <w:rFonts w:hint="eastAsia" w:ascii="宋体" w:hAnsi="宋体" w:cs="宋体"/>
          <w:szCs w:val="21"/>
        </w:rPr>
        <w:t>：</w:t>
      </w:r>
    </w:p>
    <w:p>
      <w:pPr>
        <w:pStyle w:val="10"/>
        <w:spacing w:before="7" w:line="360" w:lineRule="auto"/>
        <w:rPr>
          <w:rFonts w:ascii="宋体" w:hAnsi="宋体"/>
          <w:szCs w:val="21"/>
        </w:rPr>
      </w:pPr>
    </w:p>
    <w:p>
      <w:pPr>
        <w:pStyle w:val="10"/>
        <w:spacing w:before="37" w:line="360" w:lineRule="auto"/>
        <w:ind w:left="100" w:right="113" w:firstLine="422"/>
        <w:rPr>
          <w:rFonts w:ascii="宋体" w:hAnsi="宋体"/>
          <w:szCs w:val="21"/>
        </w:rPr>
      </w:pPr>
      <w:r>
        <w:rPr>
          <w:rFonts w:hint="eastAsia" w:ascii="宋体" w:hAnsi="宋体" w:cs="宋体"/>
          <w:szCs w:val="21"/>
        </w:rPr>
        <w:t>评标委员会对你方的投标文件进行了仔细的审查，现需你方对下列问题以书面形式予以澄</w:t>
      </w:r>
      <w:r>
        <w:rPr>
          <w:rFonts w:hint="eastAsia" w:ascii="宋体" w:hAnsi="宋体"/>
          <w:szCs w:val="21"/>
        </w:rPr>
        <w:t xml:space="preserve"> </w:t>
      </w:r>
      <w:r>
        <w:rPr>
          <w:rFonts w:hint="eastAsia" w:ascii="宋体" w:hAnsi="宋体" w:cs="宋体"/>
          <w:szCs w:val="21"/>
        </w:rPr>
        <w:t>清、说明或补正：</w:t>
      </w:r>
    </w:p>
    <w:p>
      <w:pPr>
        <w:pStyle w:val="10"/>
        <w:spacing w:before="5" w:line="360" w:lineRule="auto"/>
        <w:rPr>
          <w:rFonts w:ascii="宋体" w:hAnsi="宋体"/>
          <w:szCs w:val="21"/>
        </w:rPr>
      </w:pPr>
    </w:p>
    <w:p>
      <w:pPr>
        <w:pStyle w:val="10"/>
        <w:spacing w:line="360" w:lineRule="auto"/>
        <w:ind w:left="522" w:right="113"/>
        <w:rPr>
          <w:rFonts w:ascii="宋体" w:hAnsi="宋体"/>
          <w:szCs w:val="21"/>
        </w:rPr>
      </w:pPr>
      <w:r>
        <w:rPr>
          <w:rFonts w:hint="eastAsia" w:ascii="宋体" w:hAnsi="宋体"/>
          <w:szCs w:val="21"/>
        </w:rPr>
        <w:t>1.</w:t>
      </w:r>
    </w:p>
    <w:p>
      <w:pPr>
        <w:pStyle w:val="10"/>
        <w:spacing w:line="360" w:lineRule="auto"/>
        <w:ind w:left="522" w:right="113"/>
        <w:rPr>
          <w:rFonts w:ascii="宋体" w:hAnsi="宋体"/>
          <w:szCs w:val="21"/>
        </w:rPr>
      </w:pPr>
      <w:r>
        <w:rPr>
          <w:rFonts w:hint="eastAsia" w:ascii="宋体" w:hAnsi="宋体"/>
          <w:szCs w:val="21"/>
        </w:rPr>
        <w:t>2.</w:t>
      </w:r>
    </w:p>
    <w:p>
      <w:pPr>
        <w:pStyle w:val="10"/>
        <w:spacing w:line="360" w:lineRule="auto"/>
        <w:ind w:left="628" w:right="113"/>
        <w:rPr>
          <w:rFonts w:ascii="宋体" w:hAnsi="宋体"/>
          <w:szCs w:val="21"/>
        </w:rPr>
      </w:pPr>
      <w:r>
        <w:rPr>
          <w:rFonts w:hint="eastAsia" w:ascii="宋体" w:hAnsi="宋体"/>
          <w:szCs w:val="21"/>
        </w:rPr>
        <w:t>......</w:t>
      </w:r>
    </w:p>
    <w:p>
      <w:pPr>
        <w:pStyle w:val="10"/>
        <w:spacing w:line="360" w:lineRule="auto"/>
        <w:rPr>
          <w:rFonts w:ascii="宋体" w:hAnsi="宋体"/>
          <w:szCs w:val="21"/>
        </w:rPr>
      </w:pPr>
    </w:p>
    <w:p>
      <w:pPr>
        <w:pStyle w:val="10"/>
        <w:tabs>
          <w:tab w:val="left" w:pos="4603"/>
          <w:tab w:val="left" w:pos="5549"/>
          <w:tab w:val="left" w:pos="6494"/>
          <w:tab w:val="left" w:pos="7438"/>
        </w:tabs>
        <w:spacing w:before="127" w:line="360" w:lineRule="auto"/>
        <w:ind w:left="505" w:right="113"/>
        <w:rPr>
          <w:rFonts w:ascii="宋体" w:hAnsi="宋体"/>
          <w:szCs w:val="21"/>
        </w:rPr>
      </w:pPr>
      <w:r>
        <w:rPr>
          <w:rFonts w:hint="eastAsia" w:ascii="宋体" w:hAnsi="宋体" w:cs="宋体"/>
          <w:szCs w:val="21"/>
        </w:rPr>
        <w:t>请将上述问题的澄清、说明或补正于</w:t>
      </w: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zCs w:val="21"/>
        </w:rPr>
        <w:t>年</w:t>
      </w: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zCs w:val="21"/>
        </w:rPr>
        <w:t>月</w:t>
      </w: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pacing w:val="-3"/>
          <w:szCs w:val="21"/>
        </w:rPr>
        <w:t>日</w:t>
      </w:r>
      <w:r>
        <w:rPr>
          <w:rFonts w:hint="eastAsia" w:ascii="宋体" w:hAnsi="宋体"/>
          <w:spacing w:val="-3"/>
          <w:szCs w:val="21"/>
          <w:u w:val="single"/>
        </w:rPr>
        <w:t xml:space="preserve"> </w:t>
      </w:r>
      <w:r>
        <w:rPr>
          <w:rFonts w:hint="eastAsia" w:ascii="宋体" w:hAnsi="宋体"/>
          <w:spacing w:val="-3"/>
          <w:szCs w:val="21"/>
          <w:u w:val="single"/>
        </w:rPr>
        <w:tab/>
      </w:r>
      <w:r>
        <w:rPr>
          <w:rFonts w:hint="eastAsia" w:ascii="宋体" w:hAnsi="宋体" w:cs="宋体"/>
          <w:szCs w:val="21"/>
        </w:rPr>
        <w:t>时前递交至</w:t>
      </w:r>
    </w:p>
    <w:p>
      <w:pPr>
        <w:pStyle w:val="10"/>
        <w:spacing w:before="12" w:line="360" w:lineRule="auto"/>
        <w:rPr>
          <w:rFonts w:ascii="宋体" w:hAnsi="宋体"/>
          <w:szCs w:val="21"/>
        </w:rPr>
      </w:pPr>
    </w:p>
    <w:p>
      <w:pPr>
        <w:pStyle w:val="10"/>
        <w:tabs>
          <w:tab w:val="left" w:pos="3040"/>
          <w:tab w:val="left" w:pos="7296"/>
        </w:tabs>
        <w:spacing w:before="37" w:line="360" w:lineRule="auto"/>
        <w:ind w:left="100" w:right="26"/>
        <w:rPr>
          <w:rFonts w:ascii="宋体" w:hAnsi="宋体"/>
          <w:szCs w:val="21"/>
        </w:rPr>
      </w:pP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pacing w:val="-5"/>
          <w:szCs w:val="21"/>
        </w:rPr>
        <w:t>（详细地址）或传真至</w:t>
      </w:r>
      <w:r>
        <w:rPr>
          <w:rFonts w:hint="eastAsia" w:ascii="宋体" w:hAnsi="宋体"/>
          <w:spacing w:val="-5"/>
          <w:szCs w:val="21"/>
          <w:u w:val="single"/>
        </w:rPr>
        <w:t xml:space="preserve"> </w:t>
      </w:r>
      <w:r>
        <w:rPr>
          <w:rFonts w:hint="eastAsia" w:ascii="宋体" w:hAnsi="宋体"/>
          <w:spacing w:val="-5"/>
          <w:szCs w:val="21"/>
          <w:u w:val="single"/>
        </w:rPr>
        <w:tab/>
      </w:r>
      <w:r>
        <w:rPr>
          <w:rFonts w:hint="eastAsia" w:ascii="宋体" w:hAnsi="宋体" w:cs="宋体"/>
          <w:spacing w:val="-5"/>
          <w:szCs w:val="21"/>
        </w:rPr>
        <w:t>（传真号码）或</w:t>
      </w:r>
    </w:p>
    <w:p>
      <w:pPr>
        <w:pStyle w:val="10"/>
        <w:spacing w:before="10" w:line="360" w:lineRule="auto"/>
        <w:rPr>
          <w:rFonts w:ascii="宋体" w:hAnsi="宋体"/>
          <w:szCs w:val="21"/>
        </w:rPr>
      </w:pPr>
    </w:p>
    <w:p>
      <w:pPr>
        <w:pStyle w:val="10"/>
        <w:tabs>
          <w:tab w:val="left" w:pos="7138"/>
          <w:tab w:val="left" w:pos="8084"/>
        </w:tabs>
        <w:spacing w:before="36" w:line="360" w:lineRule="auto"/>
        <w:ind w:left="100" w:right="113"/>
        <w:rPr>
          <w:rFonts w:ascii="宋体" w:hAnsi="宋体"/>
          <w:szCs w:val="21"/>
        </w:rPr>
      </w:pPr>
      <w:r>
        <w:rPr>
          <w:rFonts w:hint="eastAsia" w:ascii="宋体" w:hAnsi="宋体" w:cs="宋体"/>
          <w:szCs w:val="21"/>
        </w:rPr>
        <w:t>通过下载招标文件的电子招标交易平台上传。采用传真方式的，应在</w:t>
      </w: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zCs w:val="21"/>
        </w:rPr>
        <w:t>年</w:t>
      </w: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zCs w:val="21"/>
        </w:rPr>
        <w:t>月</w:t>
      </w:r>
    </w:p>
    <w:p>
      <w:pPr>
        <w:pStyle w:val="10"/>
        <w:spacing w:before="10" w:line="360" w:lineRule="auto"/>
        <w:rPr>
          <w:rFonts w:ascii="宋体" w:hAnsi="宋体"/>
          <w:szCs w:val="21"/>
        </w:rPr>
      </w:pPr>
    </w:p>
    <w:p>
      <w:pPr>
        <w:pStyle w:val="10"/>
        <w:tabs>
          <w:tab w:val="left" w:pos="837"/>
          <w:tab w:val="left" w:pos="1782"/>
          <w:tab w:val="left" w:pos="5669"/>
        </w:tabs>
        <w:spacing w:before="36" w:line="360" w:lineRule="auto"/>
        <w:ind w:left="100" w:right="113"/>
        <w:rPr>
          <w:rFonts w:ascii="宋体" w:hAnsi="宋体"/>
          <w:szCs w:val="21"/>
        </w:rPr>
      </w:pP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zCs w:val="21"/>
        </w:rPr>
        <w:t>日</w:t>
      </w: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pacing w:val="-3"/>
          <w:szCs w:val="21"/>
        </w:rPr>
        <w:t>时</w:t>
      </w:r>
      <w:r>
        <w:rPr>
          <w:rFonts w:hint="eastAsia" w:ascii="宋体" w:hAnsi="宋体" w:cs="宋体"/>
          <w:szCs w:val="21"/>
        </w:rPr>
        <w:t>前</w:t>
      </w:r>
      <w:r>
        <w:rPr>
          <w:rFonts w:hint="eastAsia" w:ascii="宋体" w:hAnsi="宋体" w:cs="宋体"/>
          <w:spacing w:val="-3"/>
          <w:szCs w:val="21"/>
        </w:rPr>
        <w:t>将</w:t>
      </w:r>
      <w:r>
        <w:rPr>
          <w:rFonts w:hint="eastAsia" w:ascii="宋体" w:hAnsi="宋体" w:cs="宋体"/>
          <w:szCs w:val="21"/>
        </w:rPr>
        <w:t>原件</w:t>
      </w:r>
      <w:r>
        <w:rPr>
          <w:rFonts w:hint="eastAsia" w:ascii="宋体" w:hAnsi="宋体" w:cs="宋体"/>
          <w:spacing w:val="-3"/>
          <w:szCs w:val="21"/>
        </w:rPr>
        <w:t>递</w:t>
      </w:r>
      <w:r>
        <w:rPr>
          <w:rFonts w:hint="eastAsia" w:ascii="宋体" w:hAnsi="宋体" w:cs="宋体"/>
          <w:szCs w:val="21"/>
        </w:rPr>
        <w:t>交</w:t>
      </w:r>
      <w:r>
        <w:rPr>
          <w:rFonts w:hint="eastAsia" w:ascii="宋体" w:hAnsi="宋体" w:cs="宋体"/>
          <w:spacing w:val="-3"/>
          <w:szCs w:val="21"/>
        </w:rPr>
        <w:t>至</w:t>
      </w: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pacing w:val="-3"/>
          <w:szCs w:val="21"/>
        </w:rPr>
        <w:t>（</w:t>
      </w:r>
      <w:r>
        <w:rPr>
          <w:rFonts w:hint="eastAsia" w:ascii="宋体" w:hAnsi="宋体" w:cs="宋体"/>
          <w:szCs w:val="21"/>
        </w:rPr>
        <w:t>详</w:t>
      </w:r>
      <w:r>
        <w:rPr>
          <w:rFonts w:hint="eastAsia" w:ascii="宋体" w:hAnsi="宋体" w:cs="宋体"/>
          <w:spacing w:val="-3"/>
          <w:szCs w:val="21"/>
        </w:rPr>
        <w:t>细</w:t>
      </w:r>
      <w:r>
        <w:rPr>
          <w:rFonts w:hint="eastAsia" w:ascii="宋体" w:hAnsi="宋体" w:cs="宋体"/>
          <w:szCs w:val="21"/>
        </w:rPr>
        <w:t>地</w:t>
      </w:r>
      <w:r>
        <w:rPr>
          <w:rFonts w:hint="eastAsia" w:ascii="宋体" w:hAnsi="宋体" w:cs="宋体"/>
          <w:spacing w:val="-3"/>
          <w:szCs w:val="21"/>
        </w:rPr>
        <w:t>址</w:t>
      </w:r>
      <w:r>
        <w:rPr>
          <w:rFonts w:hint="eastAsia" w:ascii="宋体" w:hAnsi="宋体" w:cs="宋体"/>
          <w:spacing w:val="-106"/>
          <w:szCs w:val="21"/>
        </w:rPr>
        <w:t>）</w:t>
      </w:r>
      <w:r>
        <w:rPr>
          <w:rFonts w:hint="eastAsia" w:ascii="宋体" w:hAnsi="宋体" w:cs="宋体"/>
          <w:szCs w:val="21"/>
        </w:rPr>
        <w:t>。</w:t>
      </w:r>
    </w:p>
    <w:p>
      <w:pPr>
        <w:pStyle w:val="10"/>
        <w:spacing w:before="1" w:line="360" w:lineRule="auto"/>
        <w:rPr>
          <w:rFonts w:ascii="宋体" w:hAnsi="宋体"/>
          <w:szCs w:val="21"/>
        </w:rPr>
      </w:pPr>
    </w:p>
    <w:p>
      <w:pPr>
        <w:pStyle w:val="10"/>
        <w:tabs>
          <w:tab w:val="left" w:pos="7032"/>
        </w:tabs>
        <w:spacing w:before="37" w:line="360" w:lineRule="auto"/>
        <w:ind w:left="2200" w:right="113"/>
        <w:rPr>
          <w:rFonts w:ascii="宋体" w:hAnsi="宋体"/>
          <w:szCs w:val="21"/>
        </w:rPr>
      </w:pPr>
      <w:r>
        <w:rPr>
          <w:rFonts w:hint="eastAsia" w:ascii="宋体" w:hAnsi="宋体" w:cs="宋体"/>
          <w:szCs w:val="21"/>
        </w:rPr>
        <w:t>评标委员会授权的招标人或招标代理机构：</w:t>
      </w: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zCs w:val="21"/>
        </w:rPr>
        <w:t>（签字或盖章）</w:t>
      </w:r>
    </w:p>
    <w:p>
      <w:pPr>
        <w:pStyle w:val="10"/>
        <w:spacing w:before="7" w:line="360" w:lineRule="auto"/>
        <w:rPr>
          <w:rFonts w:ascii="宋体" w:hAnsi="宋体"/>
          <w:szCs w:val="21"/>
        </w:rPr>
      </w:pPr>
    </w:p>
    <w:p>
      <w:pPr>
        <w:pStyle w:val="10"/>
        <w:tabs>
          <w:tab w:val="left" w:pos="5803"/>
          <w:tab w:val="left" w:pos="6746"/>
          <w:tab w:val="left" w:pos="7692"/>
        </w:tabs>
        <w:spacing w:before="36" w:line="360" w:lineRule="auto"/>
        <w:ind w:left="4961" w:right="113"/>
        <w:rPr>
          <w:rFonts w:ascii="宋体" w:hAnsi="宋体"/>
          <w:szCs w:val="21"/>
        </w:rPr>
      </w:pP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pacing w:val="-3"/>
          <w:szCs w:val="21"/>
        </w:rPr>
        <w:t>年</w:t>
      </w:r>
      <w:r>
        <w:rPr>
          <w:rFonts w:hint="eastAsia" w:ascii="宋体" w:hAnsi="宋体"/>
          <w:spacing w:val="-3"/>
          <w:szCs w:val="21"/>
          <w:u w:val="single"/>
        </w:rPr>
        <w:t xml:space="preserve"> </w:t>
      </w:r>
      <w:r>
        <w:rPr>
          <w:rFonts w:hint="eastAsia" w:ascii="宋体" w:hAnsi="宋体"/>
          <w:spacing w:val="-3"/>
          <w:szCs w:val="21"/>
          <w:u w:val="single"/>
        </w:rPr>
        <w:tab/>
      </w:r>
      <w:r>
        <w:rPr>
          <w:rFonts w:hint="eastAsia" w:ascii="宋体" w:hAnsi="宋体" w:cs="宋体"/>
          <w:szCs w:val="21"/>
        </w:rPr>
        <w:t>月</w:t>
      </w: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zCs w:val="21"/>
        </w:rPr>
        <w:t>日</w:t>
      </w:r>
    </w:p>
    <w:p>
      <w:pPr>
        <w:spacing w:line="360" w:lineRule="auto"/>
        <w:rPr>
          <w:rFonts w:ascii="宋体" w:hAnsi="宋体"/>
          <w:szCs w:val="21"/>
        </w:rPr>
        <w:sectPr>
          <w:pgSz w:w="12240" w:h="15840"/>
          <w:pgMar w:top="1400" w:right="1680" w:bottom="1120" w:left="1700" w:header="0" w:footer="921" w:gutter="0"/>
          <w:cols w:space="720" w:num="1"/>
        </w:sectPr>
      </w:pPr>
    </w:p>
    <w:p>
      <w:pPr>
        <w:spacing w:line="360" w:lineRule="auto"/>
        <w:rPr>
          <w:rFonts w:ascii="宋体" w:hAnsi="宋体"/>
          <w:b/>
          <w:szCs w:val="21"/>
        </w:rPr>
      </w:pPr>
      <w:bookmarkStart w:id="266" w:name="_bookmark78"/>
      <w:bookmarkEnd w:id="266"/>
      <w:bookmarkStart w:id="267" w:name="_Toc530672360"/>
      <w:r>
        <w:rPr>
          <w:rFonts w:hint="eastAsia" w:ascii="宋体" w:hAnsi="宋体"/>
          <w:b/>
          <w:szCs w:val="21"/>
        </w:rPr>
        <w:t>附表A－5：问题的澄清</w:t>
      </w:r>
      <w:bookmarkEnd w:id="267"/>
    </w:p>
    <w:p>
      <w:pPr>
        <w:spacing w:before="168" w:line="360" w:lineRule="auto"/>
        <w:ind w:right="16"/>
        <w:jc w:val="center"/>
        <w:rPr>
          <w:rFonts w:ascii="宋体" w:hAnsi="宋体"/>
          <w:szCs w:val="21"/>
        </w:rPr>
      </w:pPr>
      <w:r>
        <w:rPr>
          <w:rFonts w:hint="eastAsia" w:ascii="宋体" w:hAnsi="宋体" w:cs="宋体"/>
          <w:szCs w:val="21"/>
        </w:rPr>
        <w:t>问题的澄清</w:t>
      </w:r>
    </w:p>
    <w:p>
      <w:pPr>
        <w:pStyle w:val="10"/>
        <w:tabs>
          <w:tab w:val="left" w:pos="5947"/>
        </w:tabs>
        <w:spacing w:before="113" w:line="360" w:lineRule="auto"/>
        <w:ind w:left="3566" w:right="113"/>
        <w:rPr>
          <w:rFonts w:ascii="宋体" w:hAnsi="宋体"/>
          <w:szCs w:val="21"/>
        </w:rPr>
      </w:pPr>
      <w:r>
        <w:rPr>
          <w:rFonts w:hint="eastAsia" w:ascii="宋体" w:hAnsi="宋体" w:cs="宋体"/>
          <w:szCs w:val="21"/>
        </w:rPr>
        <w:t>（编号：</w:t>
      </w: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zCs w:val="21"/>
        </w:rPr>
        <w:t>）</w:t>
      </w:r>
    </w:p>
    <w:p>
      <w:pPr>
        <w:pStyle w:val="10"/>
        <w:spacing w:line="360" w:lineRule="auto"/>
        <w:rPr>
          <w:rFonts w:ascii="宋体" w:hAnsi="宋体"/>
          <w:szCs w:val="21"/>
        </w:rPr>
      </w:pPr>
    </w:p>
    <w:p>
      <w:pPr>
        <w:pStyle w:val="10"/>
        <w:spacing w:before="37" w:line="360" w:lineRule="auto"/>
        <w:ind w:left="100" w:right="113"/>
        <w:rPr>
          <w:rFonts w:ascii="宋体" w:hAnsi="宋体"/>
          <w:szCs w:val="21"/>
        </w:rPr>
      </w:pPr>
      <w:r>
        <w:rPr>
          <w:rFonts w:hint="eastAsia" w:ascii="宋体" w:hAnsi="宋体" w:cs="宋体"/>
          <w:szCs w:val="21"/>
        </w:rPr>
        <w:t>评标委员会：</w:t>
      </w:r>
    </w:p>
    <w:p>
      <w:pPr>
        <w:pStyle w:val="10"/>
        <w:spacing w:before="2" w:line="360" w:lineRule="auto"/>
        <w:rPr>
          <w:rFonts w:ascii="宋体" w:hAnsi="宋体"/>
          <w:szCs w:val="21"/>
        </w:rPr>
      </w:pPr>
    </w:p>
    <w:p>
      <w:pPr>
        <w:pStyle w:val="10"/>
        <w:tabs>
          <w:tab w:val="left" w:pos="3460"/>
        </w:tabs>
        <w:spacing w:line="360" w:lineRule="auto"/>
        <w:ind w:left="522" w:right="113"/>
        <w:rPr>
          <w:rFonts w:ascii="宋体" w:hAnsi="宋体"/>
          <w:szCs w:val="21"/>
        </w:rPr>
      </w:pPr>
      <w:r>
        <w:rPr>
          <w:rFonts w:hint="eastAsia" w:ascii="宋体" w:hAnsi="宋体" w:cs="宋体"/>
          <w:szCs w:val="21"/>
        </w:rPr>
        <w:t>问题澄清通知（编号：</w:t>
      </w: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zCs w:val="21"/>
        </w:rPr>
        <w:t>）已收悉，现澄清、说明或补正如下：</w:t>
      </w:r>
    </w:p>
    <w:p>
      <w:pPr>
        <w:pStyle w:val="10"/>
        <w:spacing w:before="11" w:line="360" w:lineRule="auto"/>
        <w:rPr>
          <w:rFonts w:ascii="宋体" w:hAnsi="宋体"/>
          <w:szCs w:val="21"/>
        </w:rPr>
      </w:pPr>
    </w:p>
    <w:p>
      <w:pPr>
        <w:pStyle w:val="10"/>
        <w:spacing w:before="74" w:line="360" w:lineRule="auto"/>
        <w:ind w:right="7025"/>
        <w:jc w:val="center"/>
        <w:rPr>
          <w:rFonts w:ascii="宋体" w:hAnsi="宋体"/>
          <w:szCs w:val="21"/>
        </w:rPr>
      </w:pPr>
      <w:r>
        <w:rPr>
          <w:rFonts w:hint="eastAsia" w:ascii="宋体" w:hAnsi="宋体"/>
          <w:szCs w:val="21"/>
        </w:rPr>
        <w:t>1.</w:t>
      </w:r>
    </w:p>
    <w:p>
      <w:pPr>
        <w:pStyle w:val="10"/>
        <w:spacing w:before="2" w:line="360" w:lineRule="auto"/>
        <w:rPr>
          <w:rFonts w:ascii="宋体" w:hAnsi="宋体"/>
          <w:szCs w:val="21"/>
        </w:rPr>
      </w:pPr>
    </w:p>
    <w:p>
      <w:pPr>
        <w:pStyle w:val="10"/>
        <w:spacing w:line="360" w:lineRule="auto"/>
        <w:ind w:right="7025"/>
        <w:jc w:val="center"/>
        <w:rPr>
          <w:rFonts w:ascii="宋体" w:hAnsi="宋体"/>
          <w:szCs w:val="21"/>
        </w:rPr>
      </w:pPr>
      <w:r>
        <w:rPr>
          <w:rFonts w:hint="eastAsia" w:ascii="宋体" w:hAnsi="宋体"/>
          <w:szCs w:val="21"/>
        </w:rPr>
        <w:t>2.</w:t>
      </w:r>
    </w:p>
    <w:p>
      <w:pPr>
        <w:pStyle w:val="10"/>
        <w:spacing w:before="2" w:line="360" w:lineRule="auto"/>
        <w:rPr>
          <w:rFonts w:ascii="宋体" w:hAnsi="宋体"/>
          <w:szCs w:val="21"/>
        </w:rPr>
      </w:pPr>
    </w:p>
    <w:p>
      <w:pPr>
        <w:pStyle w:val="10"/>
        <w:spacing w:line="360" w:lineRule="auto"/>
        <w:ind w:right="7130"/>
        <w:jc w:val="center"/>
        <w:rPr>
          <w:rFonts w:ascii="宋体" w:hAnsi="宋体"/>
          <w:szCs w:val="21"/>
        </w:rPr>
      </w:pPr>
      <w:r>
        <w:rPr>
          <w:rFonts w:hint="eastAsia" w:ascii="宋体" w:hAnsi="宋体"/>
          <w:szCs w:val="21"/>
        </w:rPr>
        <w:t>.....</w:t>
      </w:r>
    </w:p>
    <w:p>
      <w:pPr>
        <w:pStyle w:val="10"/>
        <w:spacing w:line="360" w:lineRule="auto"/>
        <w:rPr>
          <w:rFonts w:ascii="宋体" w:hAnsi="宋体"/>
          <w:szCs w:val="21"/>
        </w:rPr>
      </w:pPr>
    </w:p>
    <w:p>
      <w:pPr>
        <w:pStyle w:val="10"/>
        <w:spacing w:line="360" w:lineRule="auto"/>
        <w:rPr>
          <w:rFonts w:ascii="宋体" w:hAnsi="宋体"/>
          <w:szCs w:val="21"/>
        </w:rPr>
      </w:pPr>
    </w:p>
    <w:p>
      <w:pPr>
        <w:pStyle w:val="10"/>
        <w:spacing w:before="10" w:line="360" w:lineRule="auto"/>
        <w:rPr>
          <w:rFonts w:ascii="宋体" w:hAnsi="宋体"/>
          <w:szCs w:val="21"/>
        </w:rPr>
      </w:pPr>
    </w:p>
    <w:p>
      <w:pPr>
        <w:pStyle w:val="10"/>
        <w:spacing w:before="1" w:line="360" w:lineRule="auto"/>
        <w:ind w:left="100" w:right="113" w:firstLine="419"/>
        <w:rPr>
          <w:rFonts w:ascii="宋体" w:hAnsi="宋体"/>
          <w:szCs w:val="21"/>
        </w:rPr>
      </w:pPr>
      <w:r>
        <w:rPr>
          <w:rFonts w:hint="eastAsia" w:ascii="宋体" w:hAnsi="宋体" w:cs="宋体"/>
          <w:szCs w:val="21"/>
        </w:rPr>
        <w:t>上述问题澄清、说明或补正，不改变我方投标文件的实质性内容，构成我方投标文件的组</w:t>
      </w:r>
      <w:r>
        <w:rPr>
          <w:rFonts w:hint="eastAsia" w:ascii="宋体" w:hAnsi="宋体"/>
          <w:szCs w:val="21"/>
        </w:rPr>
        <w:t xml:space="preserve"> </w:t>
      </w:r>
      <w:r>
        <w:rPr>
          <w:rFonts w:hint="eastAsia" w:ascii="宋体" w:hAnsi="宋体" w:cs="宋体"/>
          <w:szCs w:val="21"/>
        </w:rPr>
        <w:t>成部分。</w:t>
      </w:r>
    </w:p>
    <w:p>
      <w:pPr>
        <w:pStyle w:val="10"/>
        <w:spacing w:line="360" w:lineRule="auto"/>
        <w:rPr>
          <w:rFonts w:ascii="宋体" w:hAnsi="宋体"/>
          <w:szCs w:val="21"/>
        </w:rPr>
      </w:pPr>
    </w:p>
    <w:p>
      <w:pPr>
        <w:pStyle w:val="10"/>
        <w:spacing w:before="5" w:line="360" w:lineRule="auto"/>
        <w:rPr>
          <w:rFonts w:ascii="宋体" w:hAnsi="宋体"/>
          <w:szCs w:val="21"/>
        </w:rPr>
      </w:pPr>
    </w:p>
    <w:p>
      <w:pPr>
        <w:pStyle w:val="10"/>
        <w:tabs>
          <w:tab w:val="left" w:pos="7382"/>
        </w:tabs>
        <w:spacing w:line="360" w:lineRule="auto"/>
        <w:ind w:left="3043" w:right="113"/>
        <w:rPr>
          <w:rFonts w:ascii="宋体" w:hAnsi="宋体"/>
          <w:szCs w:val="21"/>
        </w:rPr>
      </w:pPr>
      <w:r>
        <w:rPr>
          <w:rFonts w:hint="eastAsia" w:ascii="宋体" w:hAnsi="宋体" w:cs="宋体"/>
          <w:szCs w:val="21"/>
        </w:rPr>
        <w:t>投标人：</w:t>
      </w: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zCs w:val="21"/>
        </w:rPr>
        <w:t>（盖单位章）</w:t>
      </w:r>
    </w:p>
    <w:p>
      <w:pPr>
        <w:pStyle w:val="10"/>
        <w:spacing w:before="11" w:line="360" w:lineRule="auto"/>
        <w:rPr>
          <w:rFonts w:ascii="宋体" w:hAnsi="宋体"/>
          <w:szCs w:val="21"/>
        </w:rPr>
      </w:pPr>
    </w:p>
    <w:p>
      <w:pPr>
        <w:pStyle w:val="10"/>
        <w:tabs>
          <w:tab w:val="left" w:pos="6612"/>
        </w:tabs>
        <w:spacing w:before="36" w:line="360" w:lineRule="auto"/>
        <w:ind w:left="3041" w:right="113"/>
        <w:rPr>
          <w:rFonts w:ascii="宋体" w:hAnsi="宋体"/>
          <w:szCs w:val="21"/>
        </w:rPr>
      </w:pPr>
      <w:r>
        <w:rPr>
          <w:rFonts w:hint="eastAsia" w:ascii="宋体" w:hAnsi="宋体" w:cs="宋体"/>
          <w:szCs w:val="21"/>
        </w:rPr>
        <w:t>法定代表人或其委托代理人：</w:t>
      </w: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zCs w:val="21"/>
        </w:rPr>
        <w:t>（签字）</w:t>
      </w:r>
    </w:p>
    <w:p>
      <w:pPr>
        <w:pStyle w:val="10"/>
        <w:spacing w:before="3" w:line="360" w:lineRule="auto"/>
        <w:rPr>
          <w:rFonts w:ascii="宋体" w:hAnsi="宋体"/>
          <w:szCs w:val="21"/>
        </w:rPr>
      </w:pPr>
    </w:p>
    <w:p>
      <w:pPr>
        <w:pStyle w:val="10"/>
        <w:tabs>
          <w:tab w:val="left" w:pos="6434"/>
          <w:tab w:val="left" w:pos="7483"/>
          <w:tab w:val="left" w:pos="8533"/>
        </w:tabs>
        <w:spacing w:before="37" w:line="360" w:lineRule="auto"/>
        <w:ind w:left="5595" w:right="26"/>
        <w:rPr>
          <w:rFonts w:ascii="宋体" w:hAnsi="宋体"/>
          <w:szCs w:val="21"/>
        </w:rPr>
      </w:pP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pacing w:val="-3"/>
          <w:szCs w:val="21"/>
        </w:rPr>
        <w:t>年</w:t>
      </w:r>
      <w:r>
        <w:rPr>
          <w:rFonts w:hint="eastAsia" w:ascii="宋体" w:hAnsi="宋体"/>
          <w:spacing w:val="-3"/>
          <w:szCs w:val="21"/>
          <w:u w:val="single"/>
        </w:rPr>
        <w:t xml:space="preserve"> </w:t>
      </w:r>
      <w:r>
        <w:rPr>
          <w:rFonts w:hint="eastAsia" w:ascii="宋体" w:hAnsi="宋体"/>
          <w:spacing w:val="-3"/>
          <w:szCs w:val="21"/>
          <w:u w:val="single"/>
        </w:rPr>
        <w:tab/>
      </w:r>
      <w:r>
        <w:rPr>
          <w:rFonts w:hint="eastAsia" w:ascii="宋体" w:hAnsi="宋体" w:cs="宋体"/>
          <w:szCs w:val="21"/>
        </w:rPr>
        <w:t>月</w:t>
      </w:r>
      <w:r>
        <w:rPr>
          <w:rFonts w:hint="eastAsia" w:ascii="宋体" w:hAnsi="宋体"/>
          <w:szCs w:val="21"/>
          <w:u w:val="single"/>
        </w:rPr>
        <w:t xml:space="preserve"> </w:t>
      </w:r>
      <w:r>
        <w:rPr>
          <w:rFonts w:hint="eastAsia" w:ascii="宋体" w:hAnsi="宋体"/>
          <w:szCs w:val="21"/>
          <w:u w:val="single"/>
        </w:rPr>
        <w:tab/>
      </w:r>
      <w:r>
        <w:rPr>
          <w:rFonts w:hint="eastAsia" w:ascii="宋体" w:hAnsi="宋体" w:cs="宋体"/>
          <w:szCs w:val="21"/>
        </w:rPr>
        <w:t>日</w:t>
      </w:r>
    </w:p>
    <w:p>
      <w:pPr>
        <w:spacing w:line="360" w:lineRule="auto"/>
        <w:rPr>
          <w:rFonts w:ascii="宋体" w:hAnsi="宋体"/>
          <w:szCs w:val="21"/>
        </w:rPr>
        <w:sectPr>
          <w:pgSz w:w="12240" w:h="15840"/>
          <w:pgMar w:top="1400" w:right="1680" w:bottom="1120" w:left="1700" w:header="0" w:footer="921" w:gutter="0"/>
          <w:cols w:space="720" w:num="1"/>
        </w:sectPr>
      </w:pPr>
    </w:p>
    <w:p>
      <w:pPr>
        <w:spacing w:line="360" w:lineRule="auto"/>
        <w:rPr>
          <w:rFonts w:ascii="宋体" w:hAnsi="宋体"/>
          <w:b/>
          <w:szCs w:val="21"/>
        </w:rPr>
      </w:pPr>
      <w:r>
        <w:rPr>
          <w:rFonts w:hint="eastAsia" w:ascii="宋体" w:hAnsi="宋体"/>
          <w:b/>
          <w:szCs w:val="21"/>
        </w:rPr>
        <w:t>附表A-6：形式评审记录表</w:t>
      </w:r>
    </w:p>
    <w:p>
      <w:pPr>
        <w:spacing w:line="360" w:lineRule="auto"/>
        <w:jc w:val="center"/>
        <w:rPr>
          <w:rFonts w:ascii="宋体" w:hAnsi="宋体"/>
          <w:szCs w:val="21"/>
        </w:rPr>
      </w:pPr>
      <w:r>
        <w:rPr>
          <w:rFonts w:hint="eastAsia" w:ascii="宋体" w:hAnsi="宋体"/>
          <w:szCs w:val="21"/>
        </w:rPr>
        <w:t>形式评审记录表</w:t>
      </w:r>
    </w:p>
    <w:p>
      <w:pPr>
        <w:spacing w:afterLines="30" w:line="360" w:lineRule="auto"/>
        <w:rPr>
          <w:rFonts w:ascii="宋体" w:hAnsi="宋体"/>
          <w:szCs w:val="21"/>
        </w:rPr>
      </w:pPr>
      <w:r>
        <w:rPr>
          <w:rFonts w:hint="eastAsia" w:ascii="宋体" w:hAnsi="宋体"/>
          <w:szCs w:val="21"/>
        </w:rPr>
        <w:t>项目名称及项目招标编号：</w:t>
      </w:r>
      <w:r>
        <w:rPr>
          <w:rFonts w:hint="eastAsia" w:ascii="宋体" w:hAnsi="宋体"/>
          <w:szCs w:val="21"/>
          <w:u w:val="single"/>
        </w:rPr>
        <w:t xml:space="preserve">                                           </w:t>
      </w:r>
      <w:r>
        <w:rPr>
          <w:rFonts w:hint="eastAsia" w:ascii="宋体" w:hAnsi="宋体"/>
          <w:szCs w:val="21"/>
        </w:rPr>
        <w:t xml:space="preserve">                            时间：      年      月      日</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12" w:type="dxa"/>
            <w:vAlign w:val="center"/>
          </w:tcPr>
          <w:p>
            <w:pPr>
              <w:spacing w:afterLines="30" w:line="360" w:lineRule="auto"/>
              <w:rPr>
                <w:rFonts w:ascii="宋体" w:hAnsi="宋体"/>
                <w:szCs w:val="21"/>
              </w:rPr>
            </w:pPr>
            <w:r>
              <w:rPr>
                <w:rFonts w:hint="eastAsia" w:ascii="宋体" w:hAnsi="宋体"/>
                <w:szCs w:val="21"/>
              </w:rPr>
              <w:t>序号</w:t>
            </w:r>
          </w:p>
        </w:tc>
        <w:tc>
          <w:tcPr>
            <w:tcW w:w="2156" w:type="dxa"/>
            <w:vAlign w:val="center"/>
          </w:tcPr>
          <w:p>
            <w:pPr>
              <w:spacing w:line="360" w:lineRule="auto"/>
              <w:jc w:val="center"/>
              <w:rPr>
                <w:rFonts w:ascii="宋体" w:hAnsi="宋体"/>
                <w:szCs w:val="21"/>
              </w:rPr>
            </w:pPr>
            <w:r>
              <w:rPr>
                <w:rFonts w:hint="eastAsia" w:ascii="宋体" w:hAnsi="宋体"/>
                <w:szCs w:val="21"/>
              </w:rPr>
              <w:t>评审因素</w:t>
            </w:r>
          </w:p>
        </w:tc>
        <w:tc>
          <w:tcPr>
            <w:tcW w:w="10776" w:type="dxa"/>
            <w:gridSpan w:val="9"/>
            <w:vAlign w:val="center"/>
          </w:tcPr>
          <w:p>
            <w:pPr>
              <w:spacing w:line="360" w:lineRule="auto"/>
              <w:jc w:val="center"/>
              <w:rPr>
                <w:rFonts w:ascii="宋体" w:hAnsi="宋体"/>
                <w:szCs w:val="21"/>
              </w:rPr>
            </w:pPr>
            <w:r>
              <w:rPr>
                <w:rFonts w:hint="eastAsia" w:ascii="宋体" w:hAnsi="宋体"/>
                <w:szCs w:val="21"/>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360" w:lineRule="auto"/>
              <w:jc w:val="center"/>
              <w:rPr>
                <w:rFonts w:ascii="宋体" w:hAnsi="宋体"/>
                <w:szCs w:val="21"/>
              </w:rPr>
            </w:pPr>
            <w:r>
              <w:rPr>
                <w:rFonts w:hint="eastAsia" w:ascii="宋体" w:hAnsi="宋体"/>
                <w:szCs w:val="21"/>
              </w:rPr>
              <w:t>1</w:t>
            </w:r>
          </w:p>
        </w:tc>
        <w:tc>
          <w:tcPr>
            <w:tcW w:w="2156" w:type="dxa"/>
            <w:vAlign w:val="center"/>
          </w:tcPr>
          <w:p>
            <w:pPr>
              <w:spacing w:line="360" w:lineRule="auto"/>
              <w:jc w:val="center"/>
              <w:rPr>
                <w:rFonts w:ascii="宋体" w:hAnsi="宋体"/>
                <w:szCs w:val="21"/>
              </w:rPr>
            </w:pPr>
            <w:r>
              <w:rPr>
                <w:rFonts w:hint="eastAsia" w:ascii="宋体" w:hAnsi="宋体"/>
                <w:szCs w:val="21"/>
              </w:rPr>
              <w:t>投标人名称</w:t>
            </w: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360" w:lineRule="auto"/>
              <w:jc w:val="center"/>
              <w:rPr>
                <w:rFonts w:ascii="宋体" w:hAnsi="宋体"/>
                <w:szCs w:val="21"/>
              </w:rPr>
            </w:pPr>
            <w:r>
              <w:rPr>
                <w:rFonts w:hint="eastAsia" w:ascii="宋体" w:hAnsi="宋体"/>
                <w:szCs w:val="21"/>
              </w:rPr>
              <w:t>2</w:t>
            </w:r>
          </w:p>
        </w:tc>
        <w:tc>
          <w:tcPr>
            <w:tcW w:w="2156" w:type="dxa"/>
            <w:vAlign w:val="center"/>
          </w:tcPr>
          <w:p>
            <w:pPr>
              <w:spacing w:line="360" w:lineRule="auto"/>
              <w:jc w:val="center"/>
              <w:rPr>
                <w:rFonts w:ascii="宋体" w:hAnsi="宋体"/>
                <w:szCs w:val="21"/>
              </w:rPr>
            </w:pPr>
            <w:r>
              <w:rPr>
                <w:rFonts w:hint="eastAsia" w:ascii="宋体" w:hAnsi="宋体"/>
                <w:szCs w:val="21"/>
              </w:rPr>
              <w:t>投标文件签署</w:t>
            </w: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360" w:lineRule="auto"/>
              <w:jc w:val="center"/>
              <w:rPr>
                <w:rFonts w:ascii="宋体" w:hAnsi="宋体"/>
                <w:szCs w:val="21"/>
              </w:rPr>
            </w:pPr>
            <w:r>
              <w:rPr>
                <w:rFonts w:hint="eastAsia" w:ascii="宋体" w:hAnsi="宋体"/>
                <w:szCs w:val="21"/>
              </w:rPr>
              <w:t>3</w:t>
            </w:r>
          </w:p>
        </w:tc>
        <w:tc>
          <w:tcPr>
            <w:tcW w:w="2156" w:type="dxa"/>
            <w:vAlign w:val="center"/>
          </w:tcPr>
          <w:p>
            <w:pPr>
              <w:spacing w:line="360" w:lineRule="auto"/>
              <w:jc w:val="center"/>
              <w:rPr>
                <w:rFonts w:ascii="宋体" w:hAnsi="宋体"/>
                <w:szCs w:val="21"/>
              </w:rPr>
            </w:pPr>
            <w:r>
              <w:rPr>
                <w:rFonts w:hint="eastAsia" w:ascii="宋体" w:hAnsi="宋体"/>
                <w:szCs w:val="21"/>
              </w:rPr>
              <w:t>投标文件格式</w:t>
            </w: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360" w:lineRule="auto"/>
              <w:jc w:val="center"/>
              <w:rPr>
                <w:rFonts w:ascii="宋体" w:hAnsi="宋体"/>
                <w:szCs w:val="21"/>
              </w:rPr>
            </w:pPr>
            <w:r>
              <w:rPr>
                <w:rFonts w:hint="eastAsia" w:ascii="宋体" w:hAnsi="宋体"/>
                <w:szCs w:val="21"/>
              </w:rPr>
              <w:t>4</w:t>
            </w:r>
          </w:p>
        </w:tc>
        <w:tc>
          <w:tcPr>
            <w:tcW w:w="2156" w:type="dxa"/>
            <w:vAlign w:val="center"/>
          </w:tcPr>
          <w:p>
            <w:pPr>
              <w:spacing w:line="360" w:lineRule="auto"/>
              <w:jc w:val="center"/>
              <w:rPr>
                <w:rFonts w:ascii="宋体" w:hAnsi="宋体"/>
                <w:szCs w:val="21"/>
              </w:rPr>
            </w:pPr>
            <w:r>
              <w:rPr>
                <w:rFonts w:hint="eastAsia" w:ascii="宋体" w:hAnsi="宋体"/>
                <w:szCs w:val="21"/>
              </w:rPr>
              <w:t>投标报价</w:t>
            </w: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360" w:lineRule="auto"/>
              <w:jc w:val="center"/>
              <w:rPr>
                <w:rFonts w:ascii="宋体" w:hAnsi="宋体"/>
                <w:szCs w:val="21"/>
              </w:rPr>
            </w:pPr>
            <w:r>
              <w:rPr>
                <w:rFonts w:hint="eastAsia" w:ascii="宋体" w:hAnsi="宋体"/>
                <w:szCs w:val="21"/>
              </w:rPr>
              <w:t>5</w:t>
            </w:r>
          </w:p>
        </w:tc>
        <w:tc>
          <w:tcPr>
            <w:tcW w:w="2156" w:type="dxa"/>
            <w:vAlign w:val="center"/>
          </w:tcPr>
          <w:p>
            <w:pPr>
              <w:spacing w:line="360" w:lineRule="auto"/>
              <w:jc w:val="center"/>
              <w:rPr>
                <w:rFonts w:ascii="宋体" w:hAnsi="宋体"/>
                <w:szCs w:val="21"/>
              </w:rPr>
            </w:pPr>
            <w:r>
              <w:rPr>
                <w:rFonts w:hint="eastAsia" w:ascii="宋体" w:hAnsi="宋体"/>
                <w:szCs w:val="21"/>
              </w:rPr>
              <w:t>联合体投标人（如有）</w:t>
            </w: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360" w:lineRule="auto"/>
              <w:jc w:val="center"/>
              <w:rPr>
                <w:rFonts w:ascii="宋体" w:hAnsi="宋体"/>
                <w:szCs w:val="21"/>
              </w:rPr>
            </w:pPr>
            <w:r>
              <w:rPr>
                <w:rFonts w:hint="eastAsia" w:ascii="宋体" w:hAnsi="宋体"/>
                <w:szCs w:val="21"/>
              </w:rPr>
              <w:t>6</w:t>
            </w:r>
          </w:p>
        </w:tc>
        <w:tc>
          <w:tcPr>
            <w:tcW w:w="2156" w:type="dxa"/>
            <w:vAlign w:val="center"/>
          </w:tcPr>
          <w:p>
            <w:pPr>
              <w:spacing w:line="360" w:lineRule="auto"/>
              <w:jc w:val="center"/>
              <w:rPr>
                <w:rFonts w:ascii="宋体" w:hAnsi="宋体"/>
                <w:szCs w:val="21"/>
              </w:rPr>
            </w:pPr>
            <w:r>
              <w:rPr>
                <w:rFonts w:hint="eastAsia" w:ascii="宋体" w:hAnsi="宋体"/>
                <w:szCs w:val="21"/>
              </w:rPr>
              <w:t>投标保证金</w:t>
            </w: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360" w:lineRule="auto"/>
              <w:jc w:val="center"/>
              <w:rPr>
                <w:rFonts w:ascii="宋体" w:hAnsi="宋体"/>
                <w:szCs w:val="21"/>
              </w:rPr>
            </w:pPr>
            <w:r>
              <w:rPr>
                <w:rFonts w:hint="eastAsia" w:ascii="宋体" w:hAnsi="宋体"/>
                <w:szCs w:val="21"/>
              </w:rPr>
              <w:t>7</w:t>
            </w:r>
          </w:p>
        </w:tc>
        <w:tc>
          <w:tcPr>
            <w:tcW w:w="2156" w:type="dxa"/>
            <w:vAlign w:val="center"/>
          </w:tcPr>
          <w:p>
            <w:pPr>
              <w:spacing w:line="360" w:lineRule="auto"/>
              <w:jc w:val="center"/>
              <w:rPr>
                <w:rFonts w:ascii="宋体" w:hAnsi="宋体"/>
                <w:szCs w:val="21"/>
              </w:rPr>
            </w:pPr>
            <w:r>
              <w:rPr>
                <w:rFonts w:hint="eastAsia" w:ascii="宋体" w:hAnsi="宋体"/>
                <w:szCs w:val="21"/>
              </w:rPr>
              <w:t>……</w:t>
            </w: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360" w:lineRule="auto"/>
              <w:jc w:val="center"/>
              <w:rPr>
                <w:rFonts w:ascii="宋体" w:hAnsi="宋体"/>
                <w:szCs w:val="21"/>
              </w:rPr>
            </w:pPr>
          </w:p>
        </w:tc>
        <w:tc>
          <w:tcPr>
            <w:tcW w:w="2156" w:type="dxa"/>
            <w:vAlign w:val="center"/>
          </w:tcPr>
          <w:p>
            <w:pPr>
              <w:spacing w:line="360" w:lineRule="auto"/>
              <w:jc w:val="center"/>
              <w:rPr>
                <w:rFonts w:ascii="宋体" w:hAnsi="宋体"/>
                <w:szCs w:val="21"/>
              </w:rPr>
            </w:pPr>
            <w:r>
              <w:rPr>
                <w:rFonts w:hint="eastAsia" w:ascii="宋体" w:hAnsi="宋体"/>
                <w:szCs w:val="21"/>
              </w:rPr>
              <w:t>是否通过评审</w:t>
            </w: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r>
    </w:tbl>
    <w:p>
      <w:pPr>
        <w:spacing w:line="360" w:lineRule="auto"/>
        <w:rPr>
          <w:rFonts w:ascii="宋体" w:hAnsi="宋体"/>
          <w:szCs w:val="21"/>
        </w:rPr>
      </w:pPr>
      <w:r>
        <w:rPr>
          <w:rFonts w:hint="eastAsia" w:ascii="宋体" w:hAnsi="宋体"/>
          <w:szCs w:val="21"/>
        </w:rPr>
        <w:t>【备注：本表可根据评分办法的需要进行调整】</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评标委员会全体成员签名：                                                                        日期：        年     月     日</w:t>
      </w:r>
    </w:p>
    <w:p>
      <w:pPr>
        <w:spacing w:line="360" w:lineRule="auto"/>
        <w:rPr>
          <w:rFonts w:ascii="宋体" w:hAnsi="宋体"/>
          <w:b/>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b/>
          <w:szCs w:val="21"/>
        </w:rPr>
      </w:pPr>
      <w:r>
        <w:rPr>
          <w:rFonts w:hint="eastAsia" w:ascii="宋体" w:hAnsi="宋体"/>
          <w:b/>
          <w:szCs w:val="21"/>
        </w:rPr>
        <w:t>附表A-7：资格评审记录表</w:t>
      </w:r>
    </w:p>
    <w:p>
      <w:pPr>
        <w:spacing w:line="360" w:lineRule="auto"/>
        <w:jc w:val="center"/>
        <w:rPr>
          <w:rFonts w:ascii="宋体" w:hAnsi="宋体"/>
          <w:sz w:val="28"/>
          <w:szCs w:val="28"/>
        </w:rPr>
      </w:pPr>
      <w:r>
        <w:rPr>
          <w:rFonts w:hint="eastAsia" w:ascii="宋体" w:hAnsi="宋体"/>
          <w:sz w:val="28"/>
          <w:szCs w:val="28"/>
        </w:rPr>
        <w:t>资格评审记录表</w:t>
      </w:r>
    </w:p>
    <w:p>
      <w:pPr>
        <w:spacing w:afterLines="30" w:line="360" w:lineRule="auto"/>
        <w:rPr>
          <w:rFonts w:ascii="宋体" w:hAnsi="宋体"/>
          <w:szCs w:val="21"/>
        </w:rPr>
      </w:pPr>
      <w:r>
        <w:rPr>
          <w:rFonts w:hint="eastAsia" w:ascii="宋体" w:hAnsi="宋体"/>
          <w:szCs w:val="21"/>
        </w:rPr>
        <w:t>项目名称及项目招标编号：</w:t>
      </w:r>
      <w:r>
        <w:rPr>
          <w:rFonts w:hint="eastAsia" w:ascii="宋体" w:hAnsi="宋体"/>
          <w:szCs w:val="21"/>
          <w:u w:val="single"/>
        </w:rPr>
        <w:t xml:space="preserve">                                           </w:t>
      </w:r>
      <w:r>
        <w:rPr>
          <w:rFonts w:hint="eastAsia" w:ascii="宋体" w:hAnsi="宋体"/>
          <w:szCs w:val="21"/>
        </w:rPr>
        <w:t xml:space="preserve">                            时间：      年      月      日</w:t>
      </w:r>
    </w:p>
    <w:tbl>
      <w:tblPr>
        <w:tblStyle w:val="28"/>
        <w:tblW w:w="14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339"/>
        <w:gridCol w:w="709"/>
        <w:gridCol w:w="788"/>
        <w:gridCol w:w="1210"/>
        <w:gridCol w:w="1211"/>
        <w:gridCol w:w="1210"/>
        <w:gridCol w:w="1211"/>
        <w:gridCol w:w="1210"/>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restart"/>
            <w:vAlign w:val="center"/>
          </w:tcPr>
          <w:p>
            <w:pPr>
              <w:spacing w:afterLines="30" w:line="360" w:lineRule="auto"/>
              <w:jc w:val="center"/>
              <w:rPr>
                <w:rFonts w:ascii="宋体" w:hAnsi="宋体"/>
                <w:szCs w:val="21"/>
              </w:rPr>
            </w:pPr>
            <w:r>
              <w:rPr>
                <w:rFonts w:hint="eastAsia" w:ascii="宋体" w:hAnsi="宋体"/>
                <w:szCs w:val="21"/>
              </w:rPr>
              <w:t>序号</w:t>
            </w:r>
          </w:p>
        </w:tc>
        <w:tc>
          <w:tcPr>
            <w:tcW w:w="3339" w:type="dxa"/>
            <w:vMerge w:val="restart"/>
            <w:vAlign w:val="center"/>
          </w:tcPr>
          <w:p>
            <w:pPr>
              <w:spacing w:afterLines="30" w:line="360" w:lineRule="auto"/>
              <w:jc w:val="center"/>
              <w:rPr>
                <w:rFonts w:ascii="宋体" w:hAnsi="宋体"/>
                <w:szCs w:val="21"/>
              </w:rPr>
            </w:pPr>
            <w:r>
              <w:rPr>
                <w:rFonts w:hint="eastAsia" w:ascii="宋体" w:hAnsi="宋体"/>
                <w:szCs w:val="21"/>
              </w:rPr>
              <w:t>评审因素</w:t>
            </w:r>
          </w:p>
        </w:tc>
        <w:tc>
          <w:tcPr>
            <w:tcW w:w="9971" w:type="dxa"/>
            <w:gridSpan w:val="9"/>
            <w:vAlign w:val="center"/>
          </w:tcPr>
          <w:p>
            <w:pPr>
              <w:spacing w:afterLines="30" w:line="360" w:lineRule="auto"/>
              <w:jc w:val="center"/>
              <w:rPr>
                <w:rFonts w:ascii="宋体" w:hAnsi="宋体"/>
                <w:szCs w:val="21"/>
              </w:rPr>
            </w:pPr>
            <w:r>
              <w:rPr>
                <w:rFonts w:hint="eastAsia" w:ascii="宋体" w:hAnsi="宋体"/>
                <w:szCs w:val="21"/>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38" w:type="dxa"/>
            <w:vMerge w:val="continue"/>
            <w:vAlign w:val="center"/>
          </w:tcPr>
          <w:p>
            <w:pPr>
              <w:spacing w:afterLines="30" w:line="360" w:lineRule="auto"/>
              <w:jc w:val="center"/>
              <w:rPr>
                <w:rFonts w:ascii="宋体" w:hAnsi="宋体"/>
                <w:szCs w:val="21"/>
              </w:rPr>
            </w:pPr>
          </w:p>
        </w:tc>
        <w:tc>
          <w:tcPr>
            <w:tcW w:w="3339" w:type="dxa"/>
            <w:vMerge w:val="continue"/>
            <w:vAlign w:val="center"/>
          </w:tcPr>
          <w:p>
            <w:pPr>
              <w:spacing w:afterLines="30" w:line="360" w:lineRule="auto"/>
              <w:jc w:val="center"/>
              <w:rPr>
                <w:rFonts w:ascii="宋体" w:hAnsi="宋体"/>
                <w:szCs w:val="21"/>
              </w:rPr>
            </w:pPr>
          </w:p>
        </w:tc>
        <w:tc>
          <w:tcPr>
            <w:tcW w:w="709" w:type="dxa"/>
            <w:vAlign w:val="center"/>
          </w:tcPr>
          <w:p>
            <w:pPr>
              <w:spacing w:afterLines="30" w:line="360" w:lineRule="auto"/>
              <w:jc w:val="center"/>
              <w:rPr>
                <w:rFonts w:ascii="宋体" w:hAnsi="宋体"/>
                <w:szCs w:val="21"/>
              </w:rPr>
            </w:pPr>
          </w:p>
        </w:tc>
        <w:tc>
          <w:tcPr>
            <w:tcW w:w="788" w:type="dxa"/>
            <w:vAlign w:val="center"/>
          </w:tcPr>
          <w:p>
            <w:pPr>
              <w:spacing w:afterLines="30" w:line="360" w:lineRule="auto"/>
              <w:jc w:val="center"/>
              <w:rPr>
                <w:rFonts w:ascii="宋体" w:hAnsi="宋体"/>
                <w:szCs w:val="21"/>
              </w:rPr>
            </w:pPr>
          </w:p>
        </w:tc>
        <w:tc>
          <w:tcPr>
            <w:tcW w:w="1210" w:type="dxa"/>
            <w:vAlign w:val="center"/>
          </w:tcPr>
          <w:p>
            <w:pPr>
              <w:spacing w:afterLines="30" w:line="360" w:lineRule="auto"/>
              <w:jc w:val="center"/>
              <w:rPr>
                <w:rFonts w:ascii="宋体" w:hAnsi="宋体"/>
                <w:szCs w:val="21"/>
              </w:rPr>
            </w:pPr>
          </w:p>
        </w:tc>
        <w:tc>
          <w:tcPr>
            <w:tcW w:w="1211" w:type="dxa"/>
            <w:vAlign w:val="center"/>
          </w:tcPr>
          <w:p>
            <w:pPr>
              <w:spacing w:afterLines="30" w:line="360" w:lineRule="auto"/>
              <w:jc w:val="center"/>
              <w:rPr>
                <w:rFonts w:ascii="宋体" w:hAnsi="宋体"/>
                <w:szCs w:val="21"/>
              </w:rPr>
            </w:pPr>
          </w:p>
        </w:tc>
        <w:tc>
          <w:tcPr>
            <w:tcW w:w="1210" w:type="dxa"/>
            <w:vAlign w:val="center"/>
          </w:tcPr>
          <w:p>
            <w:pPr>
              <w:spacing w:afterLines="30" w:line="360" w:lineRule="auto"/>
              <w:jc w:val="center"/>
              <w:rPr>
                <w:rFonts w:ascii="宋体" w:hAnsi="宋体"/>
                <w:szCs w:val="21"/>
              </w:rPr>
            </w:pPr>
          </w:p>
        </w:tc>
        <w:tc>
          <w:tcPr>
            <w:tcW w:w="1211" w:type="dxa"/>
            <w:vAlign w:val="center"/>
          </w:tcPr>
          <w:p>
            <w:pPr>
              <w:spacing w:afterLines="30" w:line="360" w:lineRule="auto"/>
              <w:jc w:val="center"/>
              <w:rPr>
                <w:rFonts w:ascii="宋体" w:hAnsi="宋体"/>
                <w:szCs w:val="21"/>
              </w:rPr>
            </w:pPr>
          </w:p>
        </w:tc>
        <w:tc>
          <w:tcPr>
            <w:tcW w:w="1210" w:type="dxa"/>
            <w:vAlign w:val="center"/>
          </w:tcPr>
          <w:p>
            <w:pPr>
              <w:spacing w:afterLines="30" w:line="360" w:lineRule="auto"/>
              <w:jc w:val="center"/>
              <w:rPr>
                <w:rFonts w:ascii="宋体" w:hAnsi="宋体"/>
                <w:szCs w:val="21"/>
              </w:rPr>
            </w:pPr>
          </w:p>
        </w:tc>
        <w:tc>
          <w:tcPr>
            <w:tcW w:w="1211" w:type="dxa"/>
            <w:vAlign w:val="center"/>
          </w:tcPr>
          <w:p>
            <w:pPr>
              <w:spacing w:afterLines="30" w:line="360" w:lineRule="auto"/>
              <w:jc w:val="center"/>
              <w:rPr>
                <w:rFonts w:ascii="宋体" w:hAnsi="宋体"/>
                <w:szCs w:val="21"/>
              </w:rPr>
            </w:pPr>
          </w:p>
        </w:tc>
        <w:tc>
          <w:tcPr>
            <w:tcW w:w="1211" w:type="dxa"/>
            <w:vAlign w:val="center"/>
          </w:tcPr>
          <w:p>
            <w:pPr>
              <w:spacing w:afterLines="30"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38" w:type="dxa"/>
            <w:vAlign w:val="center"/>
          </w:tcPr>
          <w:p>
            <w:pPr>
              <w:spacing w:afterLines="30"/>
              <w:jc w:val="center"/>
              <w:rPr>
                <w:rFonts w:ascii="宋体" w:hAnsi="宋体"/>
                <w:szCs w:val="21"/>
              </w:rPr>
            </w:pPr>
            <w:r>
              <w:rPr>
                <w:rFonts w:hint="eastAsia" w:ascii="宋体" w:hAnsi="宋体"/>
                <w:szCs w:val="21"/>
              </w:rPr>
              <w:t>1</w:t>
            </w:r>
          </w:p>
        </w:tc>
        <w:tc>
          <w:tcPr>
            <w:tcW w:w="3339" w:type="dxa"/>
            <w:vAlign w:val="center"/>
          </w:tcPr>
          <w:p>
            <w:pPr>
              <w:spacing w:afterLines="30"/>
              <w:jc w:val="center"/>
              <w:rPr>
                <w:rFonts w:ascii="宋体" w:hAnsi="宋体"/>
                <w:szCs w:val="21"/>
              </w:rPr>
            </w:pPr>
            <w:r>
              <w:rPr>
                <w:rFonts w:hint="eastAsia" w:ascii="宋体" w:hAnsi="宋体"/>
                <w:szCs w:val="21"/>
              </w:rPr>
              <w:t>营业执照</w:t>
            </w:r>
          </w:p>
        </w:tc>
        <w:tc>
          <w:tcPr>
            <w:tcW w:w="709" w:type="dxa"/>
            <w:vAlign w:val="center"/>
          </w:tcPr>
          <w:p>
            <w:pPr>
              <w:spacing w:afterLines="30"/>
              <w:jc w:val="center"/>
              <w:rPr>
                <w:rFonts w:ascii="宋体" w:hAnsi="宋体"/>
                <w:szCs w:val="21"/>
              </w:rPr>
            </w:pPr>
          </w:p>
        </w:tc>
        <w:tc>
          <w:tcPr>
            <w:tcW w:w="788"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38" w:type="dxa"/>
            <w:vAlign w:val="center"/>
          </w:tcPr>
          <w:p>
            <w:pPr>
              <w:spacing w:afterLines="30"/>
              <w:jc w:val="center"/>
              <w:rPr>
                <w:rFonts w:ascii="宋体" w:hAnsi="宋体"/>
                <w:szCs w:val="21"/>
              </w:rPr>
            </w:pPr>
            <w:r>
              <w:rPr>
                <w:rFonts w:hint="eastAsia" w:ascii="宋体" w:hAnsi="宋体"/>
                <w:szCs w:val="21"/>
              </w:rPr>
              <w:t>2</w:t>
            </w:r>
          </w:p>
        </w:tc>
        <w:tc>
          <w:tcPr>
            <w:tcW w:w="3339" w:type="dxa"/>
            <w:vAlign w:val="center"/>
          </w:tcPr>
          <w:p>
            <w:pPr>
              <w:spacing w:afterLines="30"/>
              <w:jc w:val="center"/>
              <w:rPr>
                <w:rFonts w:ascii="宋体" w:hAnsi="宋体"/>
                <w:szCs w:val="21"/>
              </w:rPr>
            </w:pPr>
            <w:r>
              <w:rPr>
                <w:rFonts w:hint="eastAsia" w:ascii="宋体" w:hAnsi="宋体"/>
                <w:szCs w:val="21"/>
              </w:rPr>
              <w:t>资质范围</w:t>
            </w:r>
          </w:p>
        </w:tc>
        <w:tc>
          <w:tcPr>
            <w:tcW w:w="709" w:type="dxa"/>
            <w:vAlign w:val="center"/>
          </w:tcPr>
          <w:p>
            <w:pPr>
              <w:spacing w:afterLines="30"/>
              <w:jc w:val="center"/>
              <w:rPr>
                <w:rFonts w:ascii="宋体" w:hAnsi="宋体"/>
                <w:szCs w:val="21"/>
              </w:rPr>
            </w:pPr>
          </w:p>
        </w:tc>
        <w:tc>
          <w:tcPr>
            <w:tcW w:w="788"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38" w:type="dxa"/>
            <w:vAlign w:val="center"/>
          </w:tcPr>
          <w:p>
            <w:pPr>
              <w:spacing w:afterLines="30"/>
              <w:jc w:val="center"/>
              <w:rPr>
                <w:rFonts w:ascii="宋体" w:hAnsi="宋体"/>
                <w:szCs w:val="21"/>
              </w:rPr>
            </w:pPr>
          </w:p>
        </w:tc>
        <w:tc>
          <w:tcPr>
            <w:tcW w:w="3339" w:type="dxa"/>
            <w:vAlign w:val="center"/>
          </w:tcPr>
          <w:p>
            <w:pPr>
              <w:spacing w:afterLines="30"/>
              <w:jc w:val="center"/>
              <w:rPr>
                <w:rFonts w:ascii="宋体" w:hAnsi="宋体"/>
                <w:szCs w:val="21"/>
              </w:rPr>
            </w:pPr>
            <w:r>
              <w:rPr>
                <w:rFonts w:hint="eastAsia" w:ascii="宋体" w:hAnsi="宋体"/>
                <w:szCs w:val="21"/>
              </w:rPr>
              <w:t>检验检测机构认定证书</w:t>
            </w:r>
          </w:p>
        </w:tc>
        <w:tc>
          <w:tcPr>
            <w:tcW w:w="709" w:type="dxa"/>
            <w:vAlign w:val="center"/>
          </w:tcPr>
          <w:p>
            <w:pPr>
              <w:spacing w:afterLines="30"/>
              <w:jc w:val="center"/>
              <w:rPr>
                <w:rFonts w:ascii="宋体" w:hAnsi="宋体"/>
                <w:szCs w:val="21"/>
              </w:rPr>
            </w:pPr>
          </w:p>
        </w:tc>
        <w:tc>
          <w:tcPr>
            <w:tcW w:w="788"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38" w:type="dxa"/>
            <w:vAlign w:val="center"/>
          </w:tcPr>
          <w:p>
            <w:pPr>
              <w:spacing w:afterLines="30"/>
              <w:jc w:val="center"/>
              <w:rPr>
                <w:rFonts w:ascii="宋体" w:hAnsi="宋体"/>
                <w:szCs w:val="21"/>
              </w:rPr>
            </w:pPr>
            <w:r>
              <w:rPr>
                <w:rFonts w:hint="eastAsia" w:ascii="宋体" w:hAnsi="宋体"/>
                <w:szCs w:val="21"/>
              </w:rPr>
              <w:t>3</w:t>
            </w:r>
          </w:p>
        </w:tc>
        <w:tc>
          <w:tcPr>
            <w:tcW w:w="3339" w:type="dxa"/>
            <w:vAlign w:val="center"/>
          </w:tcPr>
          <w:p>
            <w:pPr>
              <w:spacing w:afterLines="30"/>
              <w:jc w:val="center"/>
              <w:rPr>
                <w:rFonts w:ascii="宋体" w:hAnsi="宋体"/>
                <w:szCs w:val="21"/>
              </w:rPr>
            </w:pPr>
            <w:r>
              <w:rPr>
                <w:rFonts w:hint="eastAsia" w:ascii="宋体" w:hAnsi="宋体"/>
                <w:szCs w:val="21"/>
              </w:rPr>
              <w:t>财务状况</w:t>
            </w:r>
          </w:p>
        </w:tc>
        <w:tc>
          <w:tcPr>
            <w:tcW w:w="709" w:type="dxa"/>
            <w:vAlign w:val="center"/>
          </w:tcPr>
          <w:p>
            <w:pPr>
              <w:spacing w:afterLines="30"/>
              <w:jc w:val="center"/>
              <w:rPr>
                <w:rFonts w:ascii="宋体" w:hAnsi="宋体"/>
                <w:szCs w:val="21"/>
              </w:rPr>
            </w:pPr>
          </w:p>
        </w:tc>
        <w:tc>
          <w:tcPr>
            <w:tcW w:w="788"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8" w:type="dxa"/>
            <w:vAlign w:val="center"/>
          </w:tcPr>
          <w:p>
            <w:pPr>
              <w:spacing w:afterLines="30"/>
              <w:jc w:val="center"/>
              <w:rPr>
                <w:rFonts w:ascii="宋体" w:hAnsi="宋体"/>
                <w:szCs w:val="21"/>
              </w:rPr>
            </w:pPr>
            <w:r>
              <w:rPr>
                <w:rFonts w:hint="eastAsia" w:ascii="宋体" w:hAnsi="宋体"/>
                <w:szCs w:val="21"/>
              </w:rPr>
              <w:t>4</w:t>
            </w:r>
          </w:p>
        </w:tc>
        <w:tc>
          <w:tcPr>
            <w:tcW w:w="3339" w:type="dxa"/>
            <w:vAlign w:val="center"/>
          </w:tcPr>
          <w:p>
            <w:pPr>
              <w:spacing w:afterLines="30"/>
              <w:jc w:val="center"/>
              <w:rPr>
                <w:rFonts w:ascii="宋体" w:hAnsi="宋体"/>
                <w:szCs w:val="21"/>
              </w:rPr>
            </w:pPr>
            <w:r>
              <w:rPr>
                <w:rFonts w:hint="eastAsia" w:ascii="宋体" w:hAnsi="宋体"/>
                <w:szCs w:val="21"/>
              </w:rPr>
              <w:t>业绩要求</w:t>
            </w:r>
          </w:p>
        </w:tc>
        <w:tc>
          <w:tcPr>
            <w:tcW w:w="709" w:type="dxa"/>
            <w:vAlign w:val="center"/>
          </w:tcPr>
          <w:p>
            <w:pPr>
              <w:spacing w:afterLines="30"/>
              <w:jc w:val="center"/>
              <w:rPr>
                <w:rFonts w:ascii="宋体" w:hAnsi="宋体"/>
                <w:szCs w:val="21"/>
              </w:rPr>
            </w:pPr>
          </w:p>
        </w:tc>
        <w:tc>
          <w:tcPr>
            <w:tcW w:w="788"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38" w:type="dxa"/>
            <w:vAlign w:val="center"/>
          </w:tcPr>
          <w:p>
            <w:pPr>
              <w:spacing w:afterLines="30"/>
              <w:jc w:val="center"/>
              <w:rPr>
                <w:rFonts w:ascii="宋体" w:hAnsi="宋体"/>
                <w:szCs w:val="21"/>
              </w:rPr>
            </w:pPr>
            <w:r>
              <w:rPr>
                <w:rFonts w:hint="eastAsia" w:ascii="宋体" w:hAnsi="宋体"/>
                <w:szCs w:val="21"/>
              </w:rPr>
              <w:t>5</w:t>
            </w:r>
          </w:p>
        </w:tc>
        <w:tc>
          <w:tcPr>
            <w:tcW w:w="3339" w:type="dxa"/>
            <w:vAlign w:val="center"/>
          </w:tcPr>
          <w:p>
            <w:pPr>
              <w:spacing w:afterLines="30"/>
              <w:jc w:val="center"/>
              <w:rPr>
                <w:rFonts w:ascii="宋体" w:hAnsi="宋体"/>
                <w:szCs w:val="21"/>
              </w:rPr>
            </w:pPr>
            <w:r>
              <w:rPr>
                <w:rFonts w:hint="eastAsia" w:ascii="宋体" w:hAnsi="宋体"/>
                <w:szCs w:val="21"/>
              </w:rPr>
              <w:t>诚信要求</w:t>
            </w:r>
          </w:p>
        </w:tc>
        <w:tc>
          <w:tcPr>
            <w:tcW w:w="709" w:type="dxa"/>
            <w:vAlign w:val="center"/>
          </w:tcPr>
          <w:p>
            <w:pPr>
              <w:spacing w:afterLines="30"/>
              <w:jc w:val="center"/>
              <w:rPr>
                <w:rFonts w:ascii="宋体" w:hAnsi="宋体"/>
                <w:szCs w:val="21"/>
              </w:rPr>
            </w:pPr>
          </w:p>
        </w:tc>
        <w:tc>
          <w:tcPr>
            <w:tcW w:w="788"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38" w:type="dxa"/>
            <w:vAlign w:val="center"/>
          </w:tcPr>
          <w:p>
            <w:pPr>
              <w:spacing w:afterLines="30"/>
              <w:jc w:val="center"/>
              <w:rPr>
                <w:rFonts w:ascii="宋体" w:hAnsi="宋体"/>
                <w:szCs w:val="21"/>
              </w:rPr>
            </w:pPr>
            <w:r>
              <w:rPr>
                <w:rFonts w:hint="eastAsia" w:ascii="宋体" w:hAnsi="宋体"/>
                <w:szCs w:val="21"/>
              </w:rPr>
              <w:t>6</w:t>
            </w:r>
          </w:p>
        </w:tc>
        <w:tc>
          <w:tcPr>
            <w:tcW w:w="3339" w:type="dxa"/>
            <w:vAlign w:val="center"/>
          </w:tcPr>
          <w:p>
            <w:pPr>
              <w:spacing w:afterLines="30"/>
              <w:jc w:val="center"/>
              <w:rPr>
                <w:rFonts w:ascii="宋体" w:hAnsi="宋体"/>
                <w:szCs w:val="21"/>
              </w:rPr>
            </w:pPr>
            <w:r>
              <w:rPr>
                <w:rFonts w:hint="eastAsia" w:ascii="宋体" w:hAnsi="宋体"/>
                <w:szCs w:val="21"/>
              </w:rPr>
              <w:t>社会保险缴纳要求</w:t>
            </w:r>
          </w:p>
        </w:tc>
        <w:tc>
          <w:tcPr>
            <w:tcW w:w="709" w:type="dxa"/>
            <w:vAlign w:val="center"/>
          </w:tcPr>
          <w:p>
            <w:pPr>
              <w:spacing w:afterLines="30"/>
              <w:jc w:val="center"/>
              <w:rPr>
                <w:rFonts w:ascii="宋体" w:hAnsi="宋体"/>
                <w:szCs w:val="21"/>
              </w:rPr>
            </w:pPr>
          </w:p>
        </w:tc>
        <w:tc>
          <w:tcPr>
            <w:tcW w:w="788"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38" w:type="dxa"/>
            <w:vAlign w:val="center"/>
          </w:tcPr>
          <w:p>
            <w:pPr>
              <w:spacing w:afterLines="30"/>
              <w:jc w:val="center"/>
              <w:rPr>
                <w:rFonts w:ascii="宋体" w:hAnsi="宋体"/>
                <w:szCs w:val="21"/>
              </w:rPr>
            </w:pPr>
            <w:r>
              <w:rPr>
                <w:rFonts w:hint="eastAsia" w:ascii="宋体" w:hAnsi="宋体"/>
                <w:szCs w:val="21"/>
              </w:rPr>
              <w:t>7</w:t>
            </w:r>
          </w:p>
        </w:tc>
        <w:tc>
          <w:tcPr>
            <w:tcW w:w="3339" w:type="dxa"/>
            <w:vAlign w:val="center"/>
          </w:tcPr>
          <w:p>
            <w:pPr>
              <w:spacing w:afterLines="30"/>
              <w:jc w:val="center"/>
              <w:rPr>
                <w:rFonts w:ascii="宋体" w:hAnsi="宋体"/>
                <w:szCs w:val="21"/>
              </w:rPr>
            </w:pPr>
            <w:r>
              <w:rPr>
                <w:rFonts w:hint="eastAsia" w:ascii="宋体" w:hAnsi="宋体"/>
                <w:szCs w:val="21"/>
              </w:rPr>
              <w:t>检测设备和仪器要求</w:t>
            </w:r>
          </w:p>
        </w:tc>
        <w:tc>
          <w:tcPr>
            <w:tcW w:w="709" w:type="dxa"/>
            <w:vAlign w:val="center"/>
          </w:tcPr>
          <w:p>
            <w:pPr>
              <w:spacing w:afterLines="30"/>
              <w:jc w:val="center"/>
              <w:rPr>
                <w:rFonts w:ascii="宋体" w:hAnsi="宋体"/>
                <w:szCs w:val="21"/>
              </w:rPr>
            </w:pPr>
          </w:p>
        </w:tc>
        <w:tc>
          <w:tcPr>
            <w:tcW w:w="788"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afterLines="30"/>
              <w:jc w:val="center"/>
              <w:rPr>
                <w:rFonts w:ascii="宋体" w:hAnsi="宋体"/>
                <w:szCs w:val="21"/>
              </w:rPr>
            </w:pPr>
            <w:r>
              <w:rPr>
                <w:rFonts w:hint="eastAsia" w:ascii="宋体" w:hAnsi="宋体"/>
                <w:szCs w:val="21"/>
              </w:rPr>
              <w:t>8</w:t>
            </w:r>
          </w:p>
        </w:tc>
        <w:tc>
          <w:tcPr>
            <w:tcW w:w="3339" w:type="dxa"/>
            <w:vAlign w:val="center"/>
          </w:tcPr>
          <w:p>
            <w:pPr>
              <w:spacing w:afterLines="30"/>
              <w:jc w:val="center"/>
              <w:rPr>
                <w:rFonts w:ascii="宋体" w:hAnsi="宋体"/>
                <w:szCs w:val="21"/>
              </w:rPr>
            </w:pPr>
            <w:r>
              <w:rPr>
                <w:rFonts w:hint="eastAsia" w:ascii="宋体" w:hAnsi="宋体"/>
                <w:szCs w:val="21"/>
              </w:rPr>
              <w:t>联合体投标人（如有）</w:t>
            </w:r>
          </w:p>
        </w:tc>
        <w:tc>
          <w:tcPr>
            <w:tcW w:w="709" w:type="dxa"/>
            <w:vAlign w:val="center"/>
          </w:tcPr>
          <w:p>
            <w:pPr>
              <w:spacing w:afterLines="30"/>
              <w:jc w:val="center"/>
              <w:rPr>
                <w:rFonts w:ascii="宋体" w:hAnsi="宋体"/>
                <w:szCs w:val="21"/>
              </w:rPr>
            </w:pPr>
          </w:p>
        </w:tc>
        <w:tc>
          <w:tcPr>
            <w:tcW w:w="788"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afterLines="30"/>
              <w:jc w:val="center"/>
              <w:rPr>
                <w:rFonts w:ascii="宋体" w:hAnsi="宋体"/>
                <w:szCs w:val="21"/>
              </w:rPr>
            </w:pPr>
            <w:r>
              <w:rPr>
                <w:rFonts w:hint="eastAsia" w:ascii="宋体" w:hAnsi="宋体"/>
                <w:szCs w:val="21"/>
              </w:rPr>
              <w:t>9</w:t>
            </w:r>
          </w:p>
        </w:tc>
        <w:tc>
          <w:tcPr>
            <w:tcW w:w="3339" w:type="dxa"/>
            <w:vAlign w:val="center"/>
          </w:tcPr>
          <w:p>
            <w:pPr>
              <w:spacing w:afterLines="30"/>
              <w:jc w:val="center"/>
              <w:rPr>
                <w:rFonts w:ascii="宋体" w:hAnsi="宋体"/>
                <w:szCs w:val="21"/>
              </w:rPr>
            </w:pPr>
            <w:r>
              <w:rPr>
                <w:rFonts w:hint="eastAsia" w:ascii="宋体" w:hAnsi="宋体"/>
                <w:szCs w:val="21"/>
              </w:rPr>
              <w:t>异地试验室要求</w:t>
            </w:r>
          </w:p>
        </w:tc>
        <w:tc>
          <w:tcPr>
            <w:tcW w:w="709" w:type="dxa"/>
            <w:vAlign w:val="center"/>
          </w:tcPr>
          <w:p>
            <w:pPr>
              <w:spacing w:afterLines="30"/>
              <w:jc w:val="center"/>
              <w:rPr>
                <w:rFonts w:ascii="宋体" w:hAnsi="宋体"/>
                <w:szCs w:val="21"/>
              </w:rPr>
            </w:pPr>
          </w:p>
        </w:tc>
        <w:tc>
          <w:tcPr>
            <w:tcW w:w="788"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afterLines="30"/>
              <w:jc w:val="center"/>
              <w:rPr>
                <w:rFonts w:ascii="宋体" w:hAnsi="宋体"/>
                <w:szCs w:val="21"/>
              </w:rPr>
            </w:pPr>
            <w:r>
              <w:rPr>
                <w:rFonts w:hint="eastAsia" w:ascii="宋体" w:hAnsi="宋体"/>
                <w:szCs w:val="21"/>
              </w:rPr>
              <w:t>10</w:t>
            </w:r>
          </w:p>
        </w:tc>
        <w:tc>
          <w:tcPr>
            <w:tcW w:w="3339" w:type="dxa"/>
            <w:vAlign w:val="center"/>
          </w:tcPr>
          <w:p>
            <w:pPr>
              <w:spacing w:afterLines="30"/>
              <w:jc w:val="center"/>
              <w:rPr>
                <w:rFonts w:ascii="宋体" w:hAnsi="宋体"/>
                <w:szCs w:val="21"/>
              </w:rPr>
            </w:pPr>
            <w:r>
              <w:rPr>
                <w:rFonts w:hint="eastAsia" w:ascii="宋体" w:hAnsi="宋体"/>
                <w:szCs w:val="21"/>
              </w:rPr>
              <w:t>其他要求</w:t>
            </w:r>
          </w:p>
        </w:tc>
        <w:tc>
          <w:tcPr>
            <w:tcW w:w="709" w:type="dxa"/>
            <w:vAlign w:val="center"/>
          </w:tcPr>
          <w:p>
            <w:pPr>
              <w:spacing w:afterLines="30"/>
              <w:jc w:val="center"/>
              <w:rPr>
                <w:rFonts w:ascii="宋体" w:hAnsi="宋体"/>
                <w:szCs w:val="21"/>
              </w:rPr>
            </w:pPr>
          </w:p>
        </w:tc>
        <w:tc>
          <w:tcPr>
            <w:tcW w:w="788"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afterLines="30"/>
              <w:jc w:val="center"/>
              <w:rPr>
                <w:rFonts w:ascii="宋体" w:hAnsi="宋体"/>
                <w:szCs w:val="21"/>
              </w:rPr>
            </w:pPr>
            <w:r>
              <w:rPr>
                <w:rFonts w:hint="eastAsia" w:ascii="宋体" w:hAnsi="宋体"/>
                <w:szCs w:val="21"/>
              </w:rPr>
              <w:t>11</w:t>
            </w:r>
          </w:p>
        </w:tc>
        <w:tc>
          <w:tcPr>
            <w:tcW w:w="3339" w:type="dxa"/>
            <w:vAlign w:val="center"/>
          </w:tcPr>
          <w:p>
            <w:pPr>
              <w:spacing w:afterLines="30"/>
              <w:jc w:val="center"/>
              <w:rPr>
                <w:rFonts w:ascii="宋体" w:hAnsi="宋体"/>
                <w:szCs w:val="21"/>
              </w:rPr>
            </w:pPr>
            <w:r>
              <w:rPr>
                <w:rFonts w:hint="eastAsia" w:ascii="宋体" w:hAnsi="宋体"/>
                <w:szCs w:val="21"/>
              </w:rPr>
              <w:t>不存在禁止投标的情形</w:t>
            </w:r>
          </w:p>
        </w:tc>
        <w:tc>
          <w:tcPr>
            <w:tcW w:w="709" w:type="dxa"/>
            <w:vAlign w:val="center"/>
          </w:tcPr>
          <w:p>
            <w:pPr>
              <w:spacing w:afterLines="30"/>
              <w:jc w:val="center"/>
              <w:rPr>
                <w:rFonts w:ascii="宋体" w:hAnsi="宋体"/>
                <w:szCs w:val="21"/>
              </w:rPr>
            </w:pPr>
          </w:p>
        </w:tc>
        <w:tc>
          <w:tcPr>
            <w:tcW w:w="788"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afterLines="30"/>
              <w:jc w:val="center"/>
              <w:rPr>
                <w:rFonts w:ascii="宋体" w:hAnsi="宋体"/>
                <w:szCs w:val="21"/>
              </w:rPr>
            </w:pPr>
            <w:r>
              <w:rPr>
                <w:rFonts w:hint="eastAsia" w:ascii="宋体" w:hAnsi="宋体"/>
                <w:szCs w:val="21"/>
              </w:rPr>
              <w:t>12</w:t>
            </w:r>
          </w:p>
        </w:tc>
        <w:tc>
          <w:tcPr>
            <w:tcW w:w="3339" w:type="dxa"/>
            <w:vAlign w:val="center"/>
          </w:tcPr>
          <w:p>
            <w:pPr>
              <w:spacing w:afterLines="30"/>
              <w:jc w:val="center"/>
              <w:rPr>
                <w:rFonts w:ascii="宋体" w:hAnsi="宋体"/>
                <w:szCs w:val="21"/>
              </w:rPr>
            </w:pPr>
            <w:r>
              <w:rPr>
                <w:rFonts w:hint="eastAsia" w:ascii="宋体" w:hAnsi="宋体"/>
                <w:szCs w:val="21"/>
              </w:rPr>
              <w:t>……</w:t>
            </w:r>
          </w:p>
        </w:tc>
        <w:tc>
          <w:tcPr>
            <w:tcW w:w="709" w:type="dxa"/>
            <w:vAlign w:val="center"/>
          </w:tcPr>
          <w:p>
            <w:pPr>
              <w:spacing w:afterLines="30"/>
              <w:jc w:val="center"/>
              <w:rPr>
                <w:rFonts w:ascii="宋体" w:hAnsi="宋体"/>
                <w:szCs w:val="21"/>
              </w:rPr>
            </w:pPr>
          </w:p>
        </w:tc>
        <w:tc>
          <w:tcPr>
            <w:tcW w:w="788"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0"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c>
          <w:tcPr>
            <w:tcW w:w="1211" w:type="dxa"/>
            <w:vAlign w:val="center"/>
          </w:tcPr>
          <w:p>
            <w:pPr>
              <w:spacing w:afterLine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077" w:type="dxa"/>
            <w:gridSpan w:val="2"/>
            <w:vAlign w:val="center"/>
          </w:tcPr>
          <w:p>
            <w:pPr>
              <w:spacing w:afterLines="30" w:line="360" w:lineRule="auto"/>
              <w:jc w:val="center"/>
              <w:rPr>
                <w:rFonts w:ascii="宋体" w:hAnsi="宋体"/>
                <w:szCs w:val="21"/>
              </w:rPr>
            </w:pPr>
            <w:r>
              <w:rPr>
                <w:rFonts w:hint="eastAsia" w:ascii="宋体" w:hAnsi="宋体"/>
                <w:szCs w:val="21"/>
              </w:rPr>
              <w:t>是否通过评审</w:t>
            </w:r>
          </w:p>
        </w:tc>
        <w:tc>
          <w:tcPr>
            <w:tcW w:w="709" w:type="dxa"/>
            <w:vAlign w:val="center"/>
          </w:tcPr>
          <w:p>
            <w:pPr>
              <w:spacing w:afterLines="30" w:line="360" w:lineRule="auto"/>
              <w:jc w:val="center"/>
              <w:rPr>
                <w:rFonts w:ascii="宋体" w:hAnsi="宋体"/>
                <w:szCs w:val="21"/>
              </w:rPr>
            </w:pPr>
          </w:p>
        </w:tc>
        <w:tc>
          <w:tcPr>
            <w:tcW w:w="788" w:type="dxa"/>
            <w:vAlign w:val="center"/>
          </w:tcPr>
          <w:p>
            <w:pPr>
              <w:spacing w:afterLines="30" w:line="360" w:lineRule="auto"/>
              <w:jc w:val="center"/>
              <w:rPr>
                <w:rFonts w:ascii="宋体" w:hAnsi="宋体"/>
                <w:szCs w:val="21"/>
              </w:rPr>
            </w:pPr>
          </w:p>
        </w:tc>
        <w:tc>
          <w:tcPr>
            <w:tcW w:w="1210" w:type="dxa"/>
            <w:vAlign w:val="center"/>
          </w:tcPr>
          <w:p>
            <w:pPr>
              <w:spacing w:afterLines="30" w:line="360" w:lineRule="auto"/>
              <w:jc w:val="center"/>
              <w:rPr>
                <w:rFonts w:ascii="宋体" w:hAnsi="宋体"/>
                <w:szCs w:val="21"/>
              </w:rPr>
            </w:pPr>
          </w:p>
        </w:tc>
        <w:tc>
          <w:tcPr>
            <w:tcW w:w="1211" w:type="dxa"/>
            <w:vAlign w:val="center"/>
          </w:tcPr>
          <w:p>
            <w:pPr>
              <w:spacing w:afterLines="30" w:line="360" w:lineRule="auto"/>
              <w:jc w:val="center"/>
              <w:rPr>
                <w:rFonts w:ascii="宋体" w:hAnsi="宋体"/>
                <w:szCs w:val="21"/>
              </w:rPr>
            </w:pPr>
          </w:p>
        </w:tc>
        <w:tc>
          <w:tcPr>
            <w:tcW w:w="1210" w:type="dxa"/>
            <w:vAlign w:val="center"/>
          </w:tcPr>
          <w:p>
            <w:pPr>
              <w:spacing w:afterLines="30" w:line="360" w:lineRule="auto"/>
              <w:jc w:val="center"/>
              <w:rPr>
                <w:rFonts w:ascii="宋体" w:hAnsi="宋体"/>
                <w:szCs w:val="21"/>
              </w:rPr>
            </w:pPr>
          </w:p>
        </w:tc>
        <w:tc>
          <w:tcPr>
            <w:tcW w:w="1211" w:type="dxa"/>
            <w:vAlign w:val="center"/>
          </w:tcPr>
          <w:p>
            <w:pPr>
              <w:spacing w:afterLines="30" w:line="360" w:lineRule="auto"/>
              <w:jc w:val="center"/>
              <w:rPr>
                <w:rFonts w:ascii="宋体" w:hAnsi="宋体"/>
                <w:szCs w:val="21"/>
              </w:rPr>
            </w:pPr>
          </w:p>
        </w:tc>
        <w:tc>
          <w:tcPr>
            <w:tcW w:w="1210" w:type="dxa"/>
            <w:vAlign w:val="center"/>
          </w:tcPr>
          <w:p>
            <w:pPr>
              <w:spacing w:afterLines="30" w:line="360" w:lineRule="auto"/>
              <w:jc w:val="center"/>
              <w:rPr>
                <w:rFonts w:ascii="宋体" w:hAnsi="宋体"/>
                <w:szCs w:val="21"/>
              </w:rPr>
            </w:pPr>
          </w:p>
        </w:tc>
        <w:tc>
          <w:tcPr>
            <w:tcW w:w="1211" w:type="dxa"/>
            <w:vAlign w:val="center"/>
          </w:tcPr>
          <w:p>
            <w:pPr>
              <w:spacing w:afterLines="30" w:line="360" w:lineRule="auto"/>
              <w:jc w:val="center"/>
              <w:rPr>
                <w:rFonts w:ascii="宋体" w:hAnsi="宋体"/>
                <w:szCs w:val="21"/>
              </w:rPr>
            </w:pPr>
          </w:p>
        </w:tc>
        <w:tc>
          <w:tcPr>
            <w:tcW w:w="1211" w:type="dxa"/>
            <w:vAlign w:val="center"/>
          </w:tcPr>
          <w:p>
            <w:pPr>
              <w:spacing w:afterLines="30" w:line="360" w:lineRule="auto"/>
              <w:jc w:val="center"/>
              <w:rPr>
                <w:rFonts w:ascii="宋体" w:hAnsi="宋体"/>
                <w:szCs w:val="21"/>
              </w:rPr>
            </w:pPr>
          </w:p>
        </w:tc>
      </w:tr>
    </w:tbl>
    <w:p>
      <w:pPr>
        <w:spacing w:line="360" w:lineRule="auto"/>
        <w:rPr>
          <w:rFonts w:ascii="宋体" w:hAnsi="宋体"/>
          <w:szCs w:val="21"/>
        </w:rPr>
      </w:pPr>
      <w:r>
        <w:rPr>
          <w:rFonts w:hint="eastAsia" w:ascii="宋体" w:hAnsi="宋体"/>
          <w:szCs w:val="21"/>
        </w:rPr>
        <w:t>【备注：根据评分办法的资格评审标准调整本表】</w:t>
      </w:r>
    </w:p>
    <w:p>
      <w:pPr>
        <w:spacing w:line="360" w:lineRule="auto"/>
        <w:rPr>
          <w:rFonts w:ascii="宋体" w:hAnsi="宋体"/>
          <w:szCs w:val="21"/>
        </w:rPr>
      </w:pPr>
      <w:r>
        <w:rPr>
          <w:rFonts w:hint="eastAsia" w:ascii="宋体" w:hAnsi="宋体"/>
          <w:szCs w:val="21"/>
        </w:rPr>
        <w:t>评标委员会全体成员签名：</w:t>
      </w:r>
    </w:p>
    <w:p>
      <w:pPr>
        <w:spacing w:line="360" w:lineRule="auto"/>
        <w:rPr>
          <w:rFonts w:ascii="宋体" w:hAnsi="宋体"/>
          <w:szCs w:val="21"/>
        </w:rPr>
      </w:pPr>
      <w:r>
        <w:rPr>
          <w:rFonts w:hint="eastAsia" w:ascii="宋体" w:hAnsi="宋体"/>
          <w:szCs w:val="21"/>
        </w:rPr>
        <w:t xml:space="preserve">                                                                       日期：        年     月     日</w:t>
      </w:r>
    </w:p>
    <w:p>
      <w:pPr>
        <w:spacing w:line="360" w:lineRule="auto"/>
        <w:rPr>
          <w:rFonts w:ascii="宋体" w:hAnsi="宋体"/>
          <w:b/>
          <w:szCs w:val="21"/>
        </w:rPr>
      </w:pPr>
      <w:r>
        <w:rPr>
          <w:rFonts w:hint="eastAsia" w:ascii="宋体" w:hAnsi="宋体"/>
          <w:b/>
          <w:szCs w:val="21"/>
        </w:rPr>
        <w:t>附表A-8：响应性评审记录表</w:t>
      </w:r>
    </w:p>
    <w:p>
      <w:pPr>
        <w:spacing w:line="360" w:lineRule="auto"/>
        <w:jc w:val="center"/>
        <w:rPr>
          <w:rFonts w:ascii="宋体" w:hAnsi="宋体"/>
          <w:sz w:val="28"/>
          <w:szCs w:val="28"/>
        </w:rPr>
      </w:pPr>
      <w:r>
        <w:rPr>
          <w:rFonts w:hint="eastAsia" w:ascii="宋体" w:hAnsi="宋体"/>
          <w:sz w:val="28"/>
          <w:szCs w:val="28"/>
        </w:rPr>
        <w:t>响应性评审记录表</w:t>
      </w:r>
    </w:p>
    <w:p>
      <w:pPr>
        <w:spacing w:afterLines="30" w:line="360" w:lineRule="auto"/>
        <w:rPr>
          <w:rFonts w:ascii="宋体" w:hAnsi="宋体"/>
          <w:szCs w:val="21"/>
        </w:rPr>
      </w:pPr>
      <w:r>
        <w:rPr>
          <w:rFonts w:hint="eastAsia" w:ascii="宋体" w:hAnsi="宋体"/>
          <w:szCs w:val="21"/>
        </w:rPr>
        <w:t>项目名称及项目招标编号：</w:t>
      </w:r>
      <w:r>
        <w:rPr>
          <w:rFonts w:hint="eastAsia" w:ascii="宋体" w:hAnsi="宋体"/>
          <w:szCs w:val="21"/>
          <w:u w:val="single"/>
        </w:rPr>
        <w:t xml:space="preserve">                                           </w:t>
      </w:r>
      <w:r>
        <w:rPr>
          <w:rFonts w:hint="eastAsia" w:ascii="宋体" w:hAnsi="宋体"/>
          <w:szCs w:val="21"/>
        </w:rPr>
        <w:t xml:space="preserve">                            时间：      年      月      日</w:t>
      </w:r>
    </w:p>
    <w:tbl>
      <w:tblPr>
        <w:tblStyle w:val="28"/>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239"/>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 w:type="dxa"/>
            <w:vMerge w:val="restart"/>
            <w:vAlign w:val="center"/>
          </w:tcPr>
          <w:p>
            <w:pPr>
              <w:spacing w:afterLines="30" w:line="360" w:lineRule="auto"/>
              <w:jc w:val="center"/>
              <w:rPr>
                <w:rFonts w:ascii="宋体" w:hAnsi="宋体"/>
                <w:szCs w:val="21"/>
              </w:rPr>
            </w:pPr>
            <w:r>
              <w:rPr>
                <w:rFonts w:hint="eastAsia" w:ascii="宋体" w:hAnsi="宋体"/>
                <w:szCs w:val="21"/>
              </w:rPr>
              <w:t>序号</w:t>
            </w:r>
          </w:p>
        </w:tc>
        <w:tc>
          <w:tcPr>
            <w:tcW w:w="2239" w:type="dxa"/>
            <w:vMerge w:val="restart"/>
            <w:vAlign w:val="center"/>
          </w:tcPr>
          <w:p>
            <w:pPr>
              <w:spacing w:line="360" w:lineRule="auto"/>
              <w:jc w:val="center"/>
              <w:rPr>
                <w:rFonts w:ascii="宋体" w:hAnsi="宋体"/>
                <w:szCs w:val="21"/>
              </w:rPr>
            </w:pPr>
            <w:r>
              <w:rPr>
                <w:rFonts w:hint="eastAsia" w:ascii="宋体" w:hAnsi="宋体"/>
                <w:szCs w:val="21"/>
              </w:rPr>
              <w:t>评审因素</w:t>
            </w:r>
          </w:p>
        </w:tc>
        <w:tc>
          <w:tcPr>
            <w:tcW w:w="10776" w:type="dxa"/>
            <w:gridSpan w:val="9"/>
            <w:vAlign w:val="center"/>
          </w:tcPr>
          <w:p>
            <w:pPr>
              <w:spacing w:line="360" w:lineRule="auto"/>
              <w:jc w:val="center"/>
              <w:rPr>
                <w:rFonts w:ascii="宋体" w:hAnsi="宋体"/>
                <w:szCs w:val="21"/>
              </w:rPr>
            </w:pPr>
            <w:r>
              <w:rPr>
                <w:rFonts w:hint="eastAsia" w:ascii="宋体" w:hAnsi="宋体"/>
                <w:szCs w:val="21"/>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 w:type="dxa"/>
            <w:vMerge w:val="continue"/>
            <w:vAlign w:val="center"/>
          </w:tcPr>
          <w:p>
            <w:pPr>
              <w:spacing w:line="360" w:lineRule="auto"/>
              <w:jc w:val="center"/>
              <w:rPr>
                <w:rFonts w:ascii="宋体" w:hAnsi="宋体"/>
                <w:szCs w:val="21"/>
              </w:rPr>
            </w:pPr>
          </w:p>
        </w:tc>
        <w:tc>
          <w:tcPr>
            <w:tcW w:w="2239" w:type="dxa"/>
            <w:vMerge w:val="continue"/>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 w:type="dxa"/>
            <w:vAlign w:val="center"/>
          </w:tcPr>
          <w:p>
            <w:pPr>
              <w:spacing w:line="360" w:lineRule="auto"/>
              <w:jc w:val="center"/>
              <w:rPr>
                <w:rFonts w:ascii="宋体" w:hAnsi="宋体"/>
                <w:szCs w:val="21"/>
              </w:rPr>
            </w:pPr>
            <w:r>
              <w:rPr>
                <w:rFonts w:hint="eastAsia" w:ascii="宋体" w:hAnsi="宋体"/>
                <w:szCs w:val="21"/>
              </w:rPr>
              <w:t>1</w:t>
            </w:r>
          </w:p>
        </w:tc>
        <w:tc>
          <w:tcPr>
            <w:tcW w:w="2239" w:type="dxa"/>
            <w:vAlign w:val="center"/>
          </w:tcPr>
          <w:p>
            <w:pPr>
              <w:spacing w:line="360" w:lineRule="auto"/>
              <w:jc w:val="center"/>
              <w:rPr>
                <w:rFonts w:ascii="宋体" w:hAnsi="宋体"/>
                <w:szCs w:val="21"/>
              </w:rPr>
            </w:pPr>
            <w:r>
              <w:rPr>
                <w:rFonts w:hint="eastAsia" w:ascii="宋体" w:hAnsi="宋体"/>
                <w:szCs w:val="21"/>
              </w:rPr>
              <w:t>投标内容</w:t>
            </w: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 w:type="dxa"/>
            <w:vAlign w:val="center"/>
          </w:tcPr>
          <w:p>
            <w:pPr>
              <w:spacing w:line="360" w:lineRule="auto"/>
              <w:jc w:val="center"/>
              <w:rPr>
                <w:rFonts w:ascii="宋体" w:hAnsi="宋体"/>
                <w:szCs w:val="21"/>
              </w:rPr>
            </w:pPr>
            <w:r>
              <w:rPr>
                <w:rFonts w:hint="eastAsia" w:ascii="宋体" w:hAnsi="宋体"/>
                <w:szCs w:val="21"/>
              </w:rPr>
              <w:t>2</w:t>
            </w:r>
          </w:p>
        </w:tc>
        <w:tc>
          <w:tcPr>
            <w:tcW w:w="2239" w:type="dxa"/>
            <w:vAlign w:val="center"/>
          </w:tcPr>
          <w:p>
            <w:pPr>
              <w:spacing w:line="360" w:lineRule="auto"/>
              <w:jc w:val="center"/>
              <w:rPr>
                <w:rFonts w:ascii="宋体" w:hAnsi="宋体"/>
                <w:szCs w:val="21"/>
              </w:rPr>
            </w:pPr>
            <w:r>
              <w:rPr>
                <w:rFonts w:hint="eastAsia" w:ascii="宋体" w:hAnsi="宋体"/>
                <w:szCs w:val="21"/>
              </w:rPr>
              <w:t>检测服务期</w:t>
            </w: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 w:type="dxa"/>
            <w:vAlign w:val="center"/>
          </w:tcPr>
          <w:p>
            <w:pPr>
              <w:spacing w:line="360" w:lineRule="auto"/>
              <w:jc w:val="center"/>
              <w:rPr>
                <w:rFonts w:ascii="宋体" w:hAnsi="宋体"/>
                <w:szCs w:val="21"/>
              </w:rPr>
            </w:pPr>
            <w:r>
              <w:rPr>
                <w:rFonts w:hint="eastAsia" w:ascii="宋体" w:hAnsi="宋体"/>
                <w:szCs w:val="21"/>
              </w:rPr>
              <w:t>3</w:t>
            </w:r>
          </w:p>
        </w:tc>
        <w:tc>
          <w:tcPr>
            <w:tcW w:w="2239" w:type="dxa"/>
            <w:vAlign w:val="center"/>
          </w:tcPr>
          <w:p>
            <w:pPr>
              <w:spacing w:line="360" w:lineRule="auto"/>
              <w:jc w:val="center"/>
              <w:rPr>
                <w:rFonts w:ascii="宋体" w:hAnsi="宋体"/>
                <w:szCs w:val="21"/>
              </w:rPr>
            </w:pPr>
            <w:r>
              <w:rPr>
                <w:rFonts w:hint="eastAsia" w:ascii="宋体" w:hAnsi="宋体"/>
                <w:szCs w:val="21"/>
              </w:rPr>
              <w:t>服务要求</w:t>
            </w: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 w:type="dxa"/>
            <w:vAlign w:val="center"/>
          </w:tcPr>
          <w:p>
            <w:pPr>
              <w:spacing w:line="360" w:lineRule="auto"/>
              <w:jc w:val="center"/>
              <w:rPr>
                <w:rFonts w:ascii="宋体" w:hAnsi="宋体"/>
                <w:szCs w:val="21"/>
              </w:rPr>
            </w:pPr>
            <w:r>
              <w:rPr>
                <w:rFonts w:hint="eastAsia" w:ascii="宋体" w:hAnsi="宋体"/>
                <w:szCs w:val="21"/>
              </w:rPr>
              <w:t>4</w:t>
            </w:r>
          </w:p>
        </w:tc>
        <w:tc>
          <w:tcPr>
            <w:tcW w:w="2239" w:type="dxa"/>
            <w:vAlign w:val="center"/>
          </w:tcPr>
          <w:p>
            <w:pPr>
              <w:spacing w:line="360" w:lineRule="auto"/>
              <w:jc w:val="center"/>
              <w:rPr>
                <w:rFonts w:ascii="宋体" w:hAnsi="宋体"/>
                <w:szCs w:val="21"/>
              </w:rPr>
            </w:pPr>
            <w:r>
              <w:rPr>
                <w:rFonts w:hint="eastAsia" w:ascii="宋体" w:hAnsi="宋体"/>
                <w:szCs w:val="21"/>
              </w:rPr>
              <w:t>投标有效期</w:t>
            </w: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 w:type="dxa"/>
            <w:vAlign w:val="center"/>
          </w:tcPr>
          <w:p>
            <w:pPr>
              <w:spacing w:line="360" w:lineRule="auto"/>
              <w:jc w:val="center"/>
              <w:rPr>
                <w:rFonts w:ascii="宋体" w:hAnsi="宋体"/>
                <w:szCs w:val="21"/>
              </w:rPr>
            </w:pPr>
            <w:r>
              <w:rPr>
                <w:rFonts w:hint="eastAsia" w:ascii="宋体" w:hAnsi="宋体"/>
                <w:szCs w:val="21"/>
              </w:rPr>
              <w:t>5</w:t>
            </w:r>
          </w:p>
        </w:tc>
        <w:tc>
          <w:tcPr>
            <w:tcW w:w="2239" w:type="dxa"/>
            <w:vAlign w:val="center"/>
          </w:tcPr>
          <w:p>
            <w:pPr>
              <w:spacing w:line="360" w:lineRule="auto"/>
              <w:jc w:val="center"/>
              <w:rPr>
                <w:rFonts w:ascii="宋体" w:hAnsi="宋体"/>
                <w:szCs w:val="21"/>
              </w:rPr>
            </w:pPr>
            <w:r>
              <w:rPr>
                <w:rFonts w:hint="eastAsia" w:ascii="宋体" w:hAnsi="宋体"/>
                <w:szCs w:val="21"/>
              </w:rPr>
              <w:t>权利义务</w:t>
            </w: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exact"/>
          <w:jc w:val="center"/>
        </w:trPr>
        <w:tc>
          <w:tcPr>
            <w:tcW w:w="829" w:type="dxa"/>
            <w:vAlign w:val="center"/>
          </w:tcPr>
          <w:p>
            <w:pPr>
              <w:spacing w:line="360" w:lineRule="auto"/>
              <w:jc w:val="center"/>
              <w:rPr>
                <w:rFonts w:ascii="宋体" w:hAnsi="宋体"/>
                <w:szCs w:val="21"/>
              </w:rPr>
            </w:pPr>
            <w:r>
              <w:rPr>
                <w:rFonts w:hint="eastAsia" w:ascii="宋体" w:hAnsi="宋体"/>
                <w:szCs w:val="21"/>
              </w:rPr>
              <w:t>6</w:t>
            </w:r>
          </w:p>
        </w:tc>
        <w:tc>
          <w:tcPr>
            <w:tcW w:w="2239" w:type="dxa"/>
            <w:vAlign w:val="center"/>
          </w:tcPr>
          <w:p>
            <w:pPr>
              <w:spacing w:line="400" w:lineRule="exact"/>
              <w:jc w:val="center"/>
              <w:rPr>
                <w:rFonts w:ascii="宋体" w:hAnsi="宋体"/>
                <w:szCs w:val="21"/>
              </w:rPr>
            </w:pPr>
            <w:r>
              <w:rPr>
                <w:rFonts w:hint="eastAsia" w:ascii="宋体" w:hAnsi="宋体"/>
                <w:szCs w:val="21"/>
              </w:rPr>
              <w:t>已标价工程量清单</w:t>
            </w:r>
          </w:p>
          <w:p>
            <w:pPr>
              <w:spacing w:line="400" w:lineRule="exact"/>
              <w:jc w:val="center"/>
              <w:rPr>
                <w:rFonts w:ascii="宋体" w:hAnsi="宋体"/>
                <w:szCs w:val="21"/>
              </w:rPr>
            </w:pPr>
            <w:r>
              <w:rPr>
                <w:rFonts w:hint="eastAsia" w:ascii="宋体" w:hAnsi="宋体"/>
                <w:szCs w:val="21"/>
              </w:rPr>
              <w:t>（如有）</w:t>
            </w: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 w:type="dxa"/>
            <w:vAlign w:val="center"/>
          </w:tcPr>
          <w:p>
            <w:pPr>
              <w:spacing w:line="360" w:lineRule="auto"/>
              <w:jc w:val="center"/>
              <w:rPr>
                <w:rFonts w:ascii="宋体" w:hAnsi="宋体"/>
                <w:szCs w:val="21"/>
              </w:rPr>
            </w:pPr>
            <w:r>
              <w:rPr>
                <w:rFonts w:hint="eastAsia" w:ascii="宋体" w:hAnsi="宋体"/>
                <w:szCs w:val="21"/>
              </w:rPr>
              <w:t>7</w:t>
            </w:r>
          </w:p>
        </w:tc>
        <w:tc>
          <w:tcPr>
            <w:tcW w:w="2239" w:type="dxa"/>
            <w:vAlign w:val="center"/>
          </w:tcPr>
          <w:p>
            <w:pPr>
              <w:spacing w:line="360" w:lineRule="auto"/>
              <w:jc w:val="center"/>
              <w:rPr>
                <w:rFonts w:ascii="宋体" w:hAnsi="宋体"/>
                <w:szCs w:val="21"/>
              </w:rPr>
            </w:pPr>
            <w:r>
              <w:rPr>
                <w:rFonts w:hint="eastAsia" w:ascii="宋体" w:hAnsi="宋体"/>
                <w:szCs w:val="21"/>
              </w:rPr>
              <w:t>……</w:t>
            </w: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68" w:type="dxa"/>
            <w:gridSpan w:val="2"/>
            <w:vAlign w:val="center"/>
          </w:tcPr>
          <w:p>
            <w:pPr>
              <w:spacing w:line="360" w:lineRule="auto"/>
              <w:jc w:val="center"/>
              <w:rPr>
                <w:rFonts w:ascii="宋体" w:hAnsi="宋体"/>
                <w:szCs w:val="21"/>
              </w:rPr>
            </w:pPr>
            <w:r>
              <w:rPr>
                <w:rFonts w:hint="eastAsia" w:ascii="宋体" w:hAnsi="宋体"/>
                <w:szCs w:val="21"/>
              </w:rPr>
              <w:t>是否通过评审</w:t>
            </w: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7" w:type="dxa"/>
            <w:vAlign w:val="center"/>
          </w:tcPr>
          <w:p>
            <w:pPr>
              <w:spacing w:line="360" w:lineRule="auto"/>
              <w:jc w:val="center"/>
              <w:rPr>
                <w:rFonts w:ascii="宋体" w:hAnsi="宋体"/>
                <w:szCs w:val="21"/>
              </w:rPr>
            </w:pPr>
          </w:p>
        </w:tc>
        <w:tc>
          <w:tcPr>
            <w:tcW w:w="1198" w:type="dxa"/>
            <w:vAlign w:val="center"/>
          </w:tcPr>
          <w:p>
            <w:pPr>
              <w:spacing w:line="360" w:lineRule="auto"/>
              <w:jc w:val="center"/>
              <w:rPr>
                <w:rFonts w:ascii="宋体" w:hAnsi="宋体"/>
                <w:szCs w:val="21"/>
              </w:rPr>
            </w:pPr>
          </w:p>
        </w:tc>
      </w:tr>
    </w:tbl>
    <w:p>
      <w:pPr>
        <w:spacing w:line="360" w:lineRule="auto"/>
        <w:rPr>
          <w:rFonts w:ascii="宋体" w:hAnsi="宋体"/>
          <w:szCs w:val="21"/>
        </w:rPr>
      </w:pPr>
      <w:r>
        <w:rPr>
          <w:rFonts w:hint="eastAsia" w:ascii="宋体" w:hAnsi="宋体"/>
          <w:szCs w:val="21"/>
        </w:rPr>
        <w:t>【备注：本表可根据评分办法需要分为商务标响应性评审记录表和技术标响应性评审记录表】</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评标委员会全体成员签名：                                                                       </w:t>
      </w:r>
    </w:p>
    <w:p>
      <w:pPr>
        <w:spacing w:line="360" w:lineRule="auto"/>
        <w:ind w:firstLine="9135" w:firstLineChars="4350"/>
        <w:rPr>
          <w:rFonts w:ascii="宋体" w:hAnsi="宋体"/>
          <w:szCs w:val="21"/>
        </w:rPr>
      </w:pPr>
      <w:r>
        <w:rPr>
          <w:rFonts w:hint="eastAsia" w:ascii="宋体" w:hAnsi="宋体"/>
          <w:szCs w:val="21"/>
        </w:rPr>
        <w:t xml:space="preserve"> 日期：        年     月     日</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b/>
          <w:szCs w:val="21"/>
        </w:rPr>
      </w:pPr>
      <w:r>
        <w:rPr>
          <w:rFonts w:hint="eastAsia" w:ascii="宋体" w:hAnsi="宋体"/>
          <w:b/>
          <w:szCs w:val="21"/>
        </w:rPr>
        <w:t>附表A-9：检测大纲评分记录表</w:t>
      </w:r>
    </w:p>
    <w:p>
      <w:pPr>
        <w:spacing w:line="400" w:lineRule="atLeast"/>
        <w:jc w:val="center"/>
        <w:rPr>
          <w:rFonts w:ascii="宋体" w:hAnsi="宋体"/>
          <w:sz w:val="28"/>
          <w:szCs w:val="28"/>
        </w:rPr>
      </w:pPr>
      <w:r>
        <w:rPr>
          <w:rFonts w:hint="eastAsia" w:ascii="宋体" w:hAnsi="宋体"/>
          <w:sz w:val="28"/>
          <w:szCs w:val="28"/>
        </w:rPr>
        <w:t>（一）技术标评分表</w:t>
      </w:r>
    </w:p>
    <w:p>
      <w:pPr>
        <w:spacing w:afterLines="30" w:line="400" w:lineRule="atLeast"/>
        <w:rPr>
          <w:rFonts w:ascii="宋体" w:hAnsi="宋体"/>
          <w:szCs w:val="21"/>
        </w:rPr>
      </w:pPr>
      <w:r>
        <w:rPr>
          <w:rFonts w:hint="eastAsia" w:ascii="宋体" w:hAnsi="宋体"/>
          <w:szCs w:val="21"/>
        </w:rPr>
        <w:t>项目名称及项目招标编号：</w:t>
      </w:r>
      <w:r>
        <w:rPr>
          <w:rFonts w:hint="eastAsia" w:ascii="宋体" w:hAnsi="宋体"/>
          <w:szCs w:val="21"/>
          <w:u w:val="single"/>
        </w:rPr>
        <w:t xml:space="preserve">                                           </w:t>
      </w:r>
      <w:r>
        <w:rPr>
          <w:rFonts w:hint="eastAsia" w:ascii="宋体" w:hAnsi="宋体"/>
          <w:szCs w:val="21"/>
        </w:rPr>
        <w:t xml:space="preserve">                            时间：      年      月      日</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4423"/>
        <w:gridCol w:w="850"/>
        <w:gridCol w:w="851"/>
        <w:gridCol w:w="850"/>
        <w:gridCol w:w="774"/>
        <w:gridCol w:w="967"/>
        <w:gridCol w:w="967"/>
        <w:gridCol w:w="967"/>
        <w:gridCol w:w="96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11" w:type="dxa"/>
            <w:vAlign w:val="center"/>
          </w:tcPr>
          <w:p>
            <w:pPr>
              <w:spacing w:line="400" w:lineRule="atLeast"/>
              <w:jc w:val="center"/>
              <w:rPr>
                <w:rFonts w:ascii="宋体" w:hAnsi="宋体"/>
                <w:szCs w:val="21"/>
              </w:rPr>
            </w:pPr>
            <w:r>
              <w:rPr>
                <w:rFonts w:hint="eastAsia" w:ascii="宋体" w:hAnsi="宋体"/>
                <w:szCs w:val="21"/>
              </w:rPr>
              <w:t>序号</w:t>
            </w:r>
          </w:p>
        </w:tc>
        <w:tc>
          <w:tcPr>
            <w:tcW w:w="4423" w:type="dxa"/>
            <w:vAlign w:val="center"/>
          </w:tcPr>
          <w:p>
            <w:pPr>
              <w:spacing w:line="400" w:lineRule="atLeast"/>
              <w:jc w:val="center"/>
              <w:rPr>
                <w:rFonts w:ascii="宋体" w:hAnsi="宋体"/>
                <w:szCs w:val="21"/>
              </w:rPr>
            </w:pPr>
            <w:r>
              <w:rPr>
                <w:rFonts w:hint="eastAsia" w:ascii="宋体" w:hAnsi="宋体"/>
                <w:szCs w:val="21"/>
              </w:rPr>
              <w:t>评审因素</w:t>
            </w:r>
          </w:p>
        </w:tc>
        <w:tc>
          <w:tcPr>
            <w:tcW w:w="8160" w:type="dxa"/>
            <w:gridSpan w:val="9"/>
            <w:vAlign w:val="center"/>
          </w:tcPr>
          <w:p>
            <w:pPr>
              <w:spacing w:line="400" w:lineRule="atLeast"/>
              <w:jc w:val="center"/>
              <w:rPr>
                <w:rFonts w:ascii="宋体" w:hAnsi="宋体"/>
                <w:szCs w:val="21"/>
              </w:rPr>
            </w:pPr>
            <w:r>
              <w:rPr>
                <w:rFonts w:hint="eastAsia" w:ascii="宋体" w:hAnsi="宋体"/>
                <w:szCs w:val="21"/>
              </w:rPr>
              <w:t>投标人名称及评审得分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911" w:type="dxa"/>
            <w:vAlign w:val="center"/>
          </w:tcPr>
          <w:p>
            <w:pPr>
              <w:spacing w:line="400" w:lineRule="atLeast"/>
              <w:jc w:val="center"/>
              <w:rPr>
                <w:rFonts w:ascii="宋体" w:hAnsi="宋体"/>
                <w:szCs w:val="21"/>
              </w:rPr>
            </w:pPr>
            <w:r>
              <w:rPr>
                <w:rFonts w:hint="eastAsia" w:ascii="宋体" w:hAnsi="宋体"/>
                <w:szCs w:val="21"/>
              </w:rPr>
              <w:t>1</w:t>
            </w:r>
          </w:p>
        </w:tc>
        <w:tc>
          <w:tcPr>
            <w:tcW w:w="4423" w:type="dxa"/>
            <w:vAlign w:val="center"/>
          </w:tcPr>
          <w:p>
            <w:pPr>
              <w:spacing w:line="400" w:lineRule="atLeast"/>
              <w:jc w:val="left"/>
              <w:rPr>
                <w:rFonts w:ascii="宋体" w:hAnsi="宋体"/>
                <w:szCs w:val="21"/>
              </w:rPr>
            </w:pPr>
            <w:r>
              <w:rPr>
                <w:rFonts w:hint="eastAsia" w:ascii="宋体" w:hAnsi="宋体" w:cs="宋体"/>
                <w:kern w:val="0"/>
                <w:szCs w:val="21"/>
              </w:rPr>
              <w:t>检测工作总体概述</w:t>
            </w:r>
            <w:r>
              <w:rPr>
                <w:rFonts w:hint="eastAsia" w:ascii="宋体" w:hAnsi="宋体"/>
                <w:szCs w:val="21"/>
              </w:rPr>
              <w:t>A1</w:t>
            </w:r>
          </w:p>
        </w:tc>
        <w:tc>
          <w:tcPr>
            <w:tcW w:w="850" w:type="dxa"/>
            <w:vAlign w:val="center"/>
          </w:tcPr>
          <w:p>
            <w:pPr>
              <w:spacing w:line="400" w:lineRule="atLeast"/>
              <w:jc w:val="center"/>
              <w:rPr>
                <w:rFonts w:ascii="宋体" w:hAnsi="宋体"/>
                <w:szCs w:val="21"/>
              </w:rPr>
            </w:pPr>
          </w:p>
        </w:tc>
        <w:tc>
          <w:tcPr>
            <w:tcW w:w="851" w:type="dxa"/>
            <w:vAlign w:val="center"/>
          </w:tcPr>
          <w:p>
            <w:pPr>
              <w:spacing w:line="400" w:lineRule="atLeast"/>
              <w:jc w:val="center"/>
              <w:rPr>
                <w:rFonts w:ascii="宋体" w:hAnsi="宋体"/>
                <w:szCs w:val="21"/>
              </w:rPr>
            </w:pPr>
          </w:p>
        </w:tc>
        <w:tc>
          <w:tcPr>
            <w:tcW w:w="850" w:type="dxa"/>
            <w:vAlign w:val="center"/>
          </w:tcPr>
          <w:p>
            <w:pPr>
              <w:spacing w:line="400" w:lineRule="atLeast"/>
              <w:jc w:val="center"/>
              <w:rPr>
                <w:rFonts w:ascii="宋体" w:hAnsi="宋体"/>
                <w:szCs w:val="21"/>
              </w:rPr>
            </w:pPr>
          </w:p>
        </w:tc>
        <w:tc>
          <w:tcPr>
            <w:tcW w:w="774"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11" w:type="dxa"/>
            <w:vAlign w:val="center"/>
          </w:tcPr>
          <w:p>
            <w:pPr>
              <w:spacing w:line="400" w:lineRule="atLeast"/>
              <w:jc w:val="center"/>
              <w:rPr>
                <w:rFonts w:ascii="宋体" w:hAnsi="宋体"/>
                <w:szCs w:val="21"/>
              </w:rPr>
            </w:pPr>
            <w:r>
              <w:rPr>
                <w:rFonts w:hint="eastAsia" w:ascii="宋体" w:hAnsi="宋体"/>
                <w:szCs w:val="21"/>
              </w:rPr>
              <w:t>2</w:t>
            </w:r>
          </w:p>
        </w:tc>
        <w:tc>
          <w:tcPr>
            <w:tcW w:w="4423" w:type="dxa"/>
            <w:vAlign w:val="center"/>
          </w:tcPr>
          <w:p>
            <w:pPr>
              <w:spacing w:line="400" w:lineRule="atLeast"/>
              <w:jc w:val="left"/>
              <w:rPr>
                <w:rFonts w:ascii="宋体" w:hAnsi="宋体"/>
                <w:kern w:val="0"/>
                <w:szCs w:val="21"/>
              </w:rPr>
            </w:pPr>
            <w:r>
              <w:rPr>
                <w:rFonts w:hint="eastAsia" w:ascii="宋体" w:hAnsi="宋体" w:cs="宋体"/>
                <w:kern w:val="0"/>
                <w:szCs w:val="21"/>
              </w:rPr>
              <w:t>工程特点、难点分析及控制措施</w:t>
            </w:r>
            <w:r>
              <w:rPr>
                <w:rFonts w:hint="eastAsia" w:ascii="宋体" w:hAnsi="宋体"/>
                <w:szCs w:val="21"/>
              </w:rPr>
              <w:t>A2</w:t>
            </w:r>
          </w:p>
        </w:tc>
        <w:tc>
          <w:tcPr>
            <w:tcW w:w="850" w:type="dxa"/>
            <w:vAlign w:val="center"/>
          </w:tcPr>
          <w:p>
            <w:pPr>
              <w:spacing w:line="400" w:lineRule="atLeast"/>
              <w:jc w:val="center"/>
              <w:rPr>
                <w:rFonts w:ascii="宋体" w:hAnsi="宋体"/>
                <w:szCs w:val="21"/>
              </w:rPr>
            </w:pPr>
          </w:p>
        </w:tc>
        <w:tc>
          <w:tcPr>
            <w:tcW w:w="851" w:type="dxa"/>
            <w:vAlign w:val="center"/>
          </w:tcPr>
          <w:p>
            <w:pPr>
              <w:spacing w:line="400" w:lineRule="atLeast"/>
              <w:jc w:val="center"/>
              <w:rPr>
                <w:rFonts w:ascii="宋体" w:hAnsi="宋体"/>
                <w:szCs w:val="21"/>
              </w:rPr>
            </w:pPr>
          </w:p>
        </w:tc>
        <w:tc>
          <w:tcPr>
            <w:tcW w:w="850" w:type="dxa"/>
            <w:vAlign w:val="center"/>
          </w:tcPr>
          <w:p>
            <w:pPr>
              <w:spacing w:line="400" w:lineRule="atLeast"/>
              <w:jc w:val="center"/>
              <w:rPr>
                <w:rFonts w:ascii="宋体" w:hAnsi="宋体"/>
                <w:szCs w:val="21"/>
              </w:rPr>
            </w:pPr>
          </w:p>
        </w:tc>
        <w:tc>
          <w:tcPr>
            <w:tcW w:w="774"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911" w:type="dxa"/>
            <w:vAlign w:val="center"/>
          </w:tcPr>
          <w:p>
            <w:pPr>
              <w:spacing w:line="400" w:lineRule="atLeast"/>
              <w:jc w:val="center"/>
              <w:rPr>
                <w:rFonts w:ascii="宋体" w:hAnsi="宋体"/>
                <w:szCs w:val="21"/>
              </w:rPr>
            </w:pPr>
            <w:r>
              <w:rPr>
                <w:rFonts w:hint="eastAsia" w:ascii="宋体" w:hAnsi="宋体"/>
                <w:szCs w:val="21"/>
              </w:rPr>
              <w:t>3</w:t>
            </w:r>
          </w:p>
        </w:tc>
        <w:tc>
          <w:tcPr>
            <w:tcW w:w="4423" w:type="dxa"/>
            <w:vAlign w:val="center"/>
          </w:tcPr>
          <w:p>
            <w:pPr>
              <w:spacing w:line="400" w:lineRule="atLeast"/>
              <w:jc w:val="left"/>
              <w:rPr>
                <w:rFonts w:ascii="宋体" w:hAnsi="宋体"/>
                <w:kern w:val="0"/>
                <w:szCs w:val="21"/>
              </w:rPr>
            </w:pPr>
            <w:r>
              <w:rPr>
                <w:rFonts w:hint="eastAsia" w:ascii="宋体" w:hAnsi="宋体"/>
                <w:szCs w:val="21"/>
              </w:rPr>
              <w:t>检测的组织和管理A3</w:t>
            </w:r>
          </w:p>
        </w:tc>
        <w:tc>
          <w:tcPr>
            <w:tcW w:w="850" w:type="dxa"/>
            <w:vAlign w:val="center"/>
          </w:tcPr>
          <w:p>
            <w:pPr>
              <w:spacing w:line="400" w:lineRule="atLeast"/>
              <w:jc w:val="center"/>
              <w:rPr>
                <w:rFonts w:ascii="宋体" w:hAnsi="宋体"/>
                <w:szCs w:val="21"/>
              </w:rPr>
            </w:pPr>
          </w:p>
        </w:tc>
        <w:tc>
          <w:tcPr>
            <w:tcW w:w="851" w:type="dxa"/>
            <w:vAlign w:val="center"/>
          </w:tcPr>
          <w:p>
            <w:pPr>
              <w:spacing w:line="400" w:lineRule="atLeast"/>
              <w:jc w:val="center"/>
              <w:rPr>
                <w:rFonts w:ascii="宋体" w:hAnsi="宋体"/>
                <w:szCs w:val="21"/>
              </w:rPr>
            </w:pPr>
          </w:p>
        </w:tc>
        <w:tc>
          <w:tcPr>
            <w:tcW w:w="850" w:type="dxa"/>
            <w:vAlign w:val="center"/>
          </w:tcPr>
          <w:p>
            <w:pPr>
              <w:spacing w:line="400" w:lineRule="atLeast"/>
              <w:jc w:val="center"/>
              <w:rPr>
                <w:rFonts w:ascii="宋体" w:hAnsi="宋体"/>
                <w:szCs w:val="21"/>
              </w:rPr>
            </w:pPr>
          </w:p>
        </w:tc>
        <w:tc>
          <w:tcPr>
            <w:tcW w:w="774"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911" w:type="dxa"/>
            <w:vAlign w:val="center"/>
          </w:tcPr>
          <w:p>
            <w:pPr>
              <w:spacing w:line="400" w:lineRule="atLeast"/>
              <w:jc w:val="center"/>
              <w:rPr>
                <w:rFonts w:ascii="宋体" w:hAnsi="宋体"/>
                <w:szCs w:val="21"/>
              </w:rPr>
            </w:pPr>
            <w:r>
              <w:rPr>
                <w:rFonts w:hint="eastAsia" w:ascii="宋体" w:hAnsi="宋体"/>
                <w:szCs w:val="21"/>
              </w:rPr>
              <w:t>4</w:t>
            </w:r>
          </w:p>
        </w:tc>
        <w:tc>
          <w:tcPr>
            <w:tcW w:w="4423" w:type="dxa"/>
            <w:vAlign w:val="center"/>
          </w:tcPr>
          <w:p>
            <w:pPr>
              <w:spacing w:line="400" w:lineRule="atLeast"/>
              <w:jc w:val="left"/>
              <w:rPr>
                <w:rFonts w:ascii="宋体" w:hAnsi="宋体"/>
                <w:kern w:val="0"/>
                <w:szCs w:val="21"/>
              </w:rPr>
            </w:pPr>
            <w:r>
              <w:rPr>
                <w:rFonts w:hint="eastAsia" w:ascii="宋体" w:hAnsi="宋体"/>
                <w:szCs w:val="21"/>
              </w:rPr>
              <w:t>检测进度及周期分析A4</w:t>
            </w:r>
          </w:p>
        </w:tc>
        <w:tc>
          <w:tcPr>
            <w:tcW w:w="850" w:type="dxa"/>
            <w:vAlign w:val="center"/>
          </w:tcPr>
          <w:p>
            <w:pPr>
              <w:spacing w:line="400" w:lineRule="atLeast"/>
              <w:jc w:val="center"/>
              <w:rPr>
                <w:rFonts w:ascii="宋体" w:hAnsi="宋体"/>
                <w:szCs w:val="21"/>
              </w:rPr>
            </w:pPr>
          </w:p>
        </w:tc>
        <w:tc>
          <w:tcPr>
            <w:tcW w:w="851" w:type="dxa"/>
            <w:vAlign w:val="center"/>
          </w:tcPr>
          <w:p>
            <w:pPr>
              <w:spacing w:line="400" w:lineRule="atLeast"/>
              <w:jc w:val="center"/>
              <w:rPr>
                <w:rFonts w:ascii="宋体" w:hAnsi="宋体"/>
                <w:szCs w:val="21"/>
              </w:rPr>
            </w:pPr>
          </w:p>
        </w:tc>
        <w:tc>
          <w:tcPr>
            <w:tcW w:w="850" w:type="dxa"/>
            <w:vAlign w:val="center"/>
          </w:tcPr>
          <w:p>
            <w:pPr>
              <w:spacing w:line="400" w:lineRule="atLeast"/>
              <w:jc w:val="center"/>
              <w:rPr>
                <w:rFonts w:ascii="宋体" w:hAnsi="宋体"/>
                <w:szCs w:val="21"/>
              </w:rPr>
            </w:pPr>
          </w:p>
        </w:tc>
        <w:tc>
          <w:tcPr>
            <w:tcW w:w="774"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911" w:type="dxa"/>
            <w:vAlign w:val="center"/>
          </w:tcPr>
          <w:p>
            <w:pPr>
              <w:spacing w:line="400" w:lineRule="atLeast"/>
              <w:jc w:val="center"/>
              <w:rPr>
                <w:rFonts w:ascii="宋体" w:hAnsi="宋体"/>
                <w:szCs w:val="21"/>
              </w:rPr>
            </w:pPr>
            <w:r>
              <w:rPr>
                <w:rFonts w:hint="eastAsia" w:ascii="宋体" w:hAnsi="宋体"/>
                <w:szCs w:val="21"/>
              </w:rPr>
              <w:t>5</w:t>
            </w:r>
          </w:p>
        </w:tc>
        <w:tc>
          <w:tcPr>
            <w:tcW w:w="4423" w:type="dxa"/>
            <w:vAlign w:val="center"/>
          </w:tcPr>
          <w:p>
            <w:pPr>
              <w:spacing w:line="400" w:lineRule="atLeast"/>
              <w:jc w:val="left"/>
              <w:rPr>
                <w:rFonts w:ascii="宋体" w:hAnsi="宋体"/>
                <w:kern w:val="0"/>
                <w:szCs w:val="21"/>
              </w:rPr>
            </w:pPr>
            <w:r>
              <w:rPr>
                <w:rFonts w:hint="eastAsia" w:ascii="宋体" w:hAnsi="宋体"/>
                <w:szCs w:val="21"/>
              </w:rPr>
              <w:t>主要检测方法及技术要求A5</w:t>
            </w:r>
          </w:p>
        </w:tc>
        <w:tc>
          <w:tcPr>
            <w:tcW w:w="850" w:type="dxa"/>
            <w:vAlign w:val="center"/>
          </w:tcPr>
          <w:p>
            <w:pPr>
              <w:spacing w:line="400" w:lineRule="atLeast"/>
              <w:jc w:val="center"/>
              <w:rPr>
                <w:rFonts w:ascii="宋体" w:hAnsi="宋体"/>
                <w:szCs w:val="21"/>
              </w:rPr>
            </w:pPr>
          </w:p>
        </w:tc>
        <w:tc>
          <w:tcPr>
            <w:tcW w:w="851" w:type="dxa"/>
            <w:vAlign w:val="center"/>
          </w:tcPr>
          <w:p>
            <w:pPr>
              <w:spacing w:line="400" w:lineRule="atLeast"/>
              <w:jc w:val="center"/>
              <w:rPr>
                <w:rFonts w:ascii="宋体" w:hAnsi="宋体"/>
                <w:szCs w:val="21"/>
              </w:rPr>
            </w:pPr>
          </w:p>
        </w:tc>
        <w:tc>
          <w:tcPr>
            <w:tcW w:w="850" w:type="dxa"/>
            <w:vAlign w:val="center"/>
          </w:tcPr>
          <w:p>
            <w:pPr>
              <w:spacing w:line="400" w:lineRule="atLeast"/>
              <w:jc w:val="center"/>
              <w:rPr>
                <w:rFonts w:ascii="宋体" w:hAnsi="宋体"/>
                <w:szCs w:val="21"/>
              </w:rPr>
            </w:pPr>
          </w:p>
        </w:tc>
        <w:tc>
          <w:tcPr>
            <w:tcW w:w="774"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911" w:type="dxa"/>
            <w:vAlign w:val="center"/>
          </w:tcPr>
          <w:p>
            <w:pPr>
              <w:spacing w:line="400" w:lineRule="atLeast"/>
              <w:jc w:val="center"/>
              <w:rPr>
                <w:rFonts w:ascii="宋体" w:hAnsi="宋体"/>
                <w:szCs w:val="21"/>
              </w:rPr>
            </w:pPr>
            <w:r>
              <w:rPr>
                <w:rFonts w:hint="eastAsia" w:ascii="宋体" w:hAnsi="宋体"/>
                <w:szCs w:val="21"/>
              </w:rPr>
              <w:t>6</w:t>
            </w:r>
          </w:p>
        </w:tc>
        <w:tc>
          <w:tcPr>
            <w:tcW w:w="4423" w:type="dxa"/>
            <w:vAlign w:val="center"/>
          </w:tcPr>
          <w:p>
            <w:pPr>
              <w:spacing w:line="400" w:lineRule="atLeast"/>
              <w:jc w:val="left"/>
              <w:rPr>
                <w:rFonts w:ascii="宋体" w:hAnsi="宋体"/>
                <w:kern w:val="0"/>
                <w:szCs w:val="21"/>
              </w:rPr>
            </w:pPr>
            <w:r>
              <w:rPr>
                <w:rFonts w:hint="eastAsia" w:ascii="宋体" w:hAnsi="宋体"/>
                <w:szCs w:val="21"/>
              </w:rPr>
              <w:t>检测质量保证措施A6</w:t>
            </w:r>
          </w:p>
        </w:tc>
        <w:tc>
          <w:tcPr>
            <w:tcW w:w="850" w:type="dxa"/>
            <w:vAlign w:val="center"/>
          </w:tcPr>
          <w:p>
            <w:pPr>
              <w:spacing w:line="400" w:lineRule="atLeast"/>
              <w:jc w:val="center"/>
              <w:rPr>
                <w:rFonts w:ascii="宋体" w:hAnsi="宋体"/>
                <w:szCs w:val="21"/>
              </w:rPr>
            </w:pPr>
          </w:p>
        </w:tc>
        <w:tc>
          <w:tcPr>
            <w:tcW w:w="851" w:type="dxa"/>
            <w:vAlign w:val="center"/>
          </w:tcPr>
          <w:p>
            <w:pPr>
              <w:spacing w:line="400" w:lineRule="atLeast"/>
              <w:jc w:val="center"/>
              <w:rPr>
                <w:rFonts w:ascii="宋体" w:hAnsi="宋体"/>
                <w:szCs w:val="21"/>
              </w:rPr>
            </w:pPr>
          </w:p>
        </w:tc>
        <w:tc>
          <w:tcPr>
            <w:tcW w:w="850" w:type="dxa"/>
            <w:vAlign w:val="center"/>
          </w:tcPr>
          <w:p>
            <w:pPr>
              <w:spacing w:line="400" w:lineRule="atLeast"/>
              <w:jc w:val="center"/>
              <w:rPr>
                <w:rFonts w:ascii="宋体" w:hAnsi="宋体"/>
                <w:szCs w:val="21"/>
              </w:rPr>
            </w:pPr>
          </w:p>
        </w:tc>
        <w:tc>
          <w:tcPr>
            <w:tcW w:w="774"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911" w:type="dxa"/>
            <w:vAlign w:val="center"/>
          </w:tcPr>
          <w:p>
            <w:pPr>
              <w:spacing w:line="400" w:lineRule="atLeast"/>
              <w:jc w:val="center"/>
              <w:rPr>
                <w:rFonts w:ascii="宋体" w:hAnsi="宋体"/>
                <w:szCs w:val="21"/>
              </w:rPr>
            </w:pPr>
            <w:r>
              <w:rPr>
                <w:rFonts w:hint="eastAsia" w:ascii="宋体" w:hAnsi="宋体"/>
                <w:szCs w:val="21"/>
              </w:rPr>
              <w:t>7</w:t>
            </w:r>
          </w:p>
        </w:tc>
        <w:tc>
          <w:tcPr>
            <w:tcW w:w="4423" w:type="dxa"/>
            <w:vAlign w:val="center"/>
          </w:tcPr>
          <w:p>
            <w:pPr>
              <w:spacing w:line="400" w:lineRule="atLeast"/>
              <w:jc w:val="left"/>
              <w:rPr>
                <w:rFonts w:ascii="宋体" w:hAnsi="宋体"/>
                <w:kern w:val="0"/>
                <w:szCs w:val="21"/>
              </w:rPr>
            </w:pPr>
            <w:r>
              <w:rPr>
                <w:rFonts w:hint="eastAsia" w:ascii="宋体" w:hAnsi="宋体"/>
                <w:szCs w:val="21"/>
              </w:rPr>
              <w:t>成本控制合理化建议A7</w:t>
            </w:r>
          </w:p>
        </w:tc>
        <w:tc>
          <w:tcPr>
            <w:tcW w:w="850" w:type="dxa"/>
            <w:vAlign w:val="center"/>
          </w:tcPr>
          <w:p>
            <w:pPr>
              <w:spacing w:line="400" w:lineRule="atLeast"/>
              <w:jc w:val="center"/>
              <w:rPr>
                <w:rFonts w:ascii="宋体" w:hAnsi="宋体"/>
                <w:szCs w:val="21"/>
              </w:rPr>
            </w:pPr>
          </w:p>
        </w:tc>
        <w:tc>
          <w:tcPr>
            <w:tcW w:w="851" w:type="dxa"/>
            <w:vAlign w:val="center"/>
          </w:tcPr>
          <w:p>
            <w:pPr>
              <w:spacing w:line="400" w:lineRule="atLeast"/>
              <w:jc w:val="center"/>
              <w:rPr>
                <w:rFonts w:ascii="宋体" w:hAnsi="宋体"/>
                <w:szCs w:val="21"/>
              </w:rPr>
            </w:pPr>
          </w:p>
        </w:tc>
        <w:tc>
          <w:tcPr>
            <w:tcW w:w="850" w:type="dxa"/>
            <w:vAlign w:val="center"/>
          </w:tcPr>
          <w:p>
            <w:pPr>
              <w:spacing w:line="400" w:lineRule="atLeast"/>
              <w:jc w:val="center"/>
              <w:rPr>
                <w:rFonts w:ascii="宋体" w:hAnsi="宋体"/>
                <w:szCs w:val="21"/>
              </w:rPr>
            </w:pPr>
          </w:p>
        </w:tc>
        <w:tc>
          <w:tcPr>
            <w:tcW w:w="774"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11" w:type="dxa"/>
            <w:vAlign w:val="center"/>
          </w:tcPr>
          <w:p>
            <w:pPr>
              <w:spacing w:line="400" w:lineRule="atLeast"/>
              <w:jc w:val="center"/>
              <w:rPr>
                <w:rFonts w:ascii="宋体" w:hAnsi="宋体"/>
                <w:szCs w:val="21"/>
              </w:rPr>
            </w:pPr>
            <w:r>
              <w:rPr>
                <w:rFonts w:hint="eastAsia" w:ascii="宋体" w:hAnsi="宋体"/>
                <w:szCs w:val="21"/>
              </w:rPr>
              <w:t>8</w:t>
            </w:r>
          </w:p>
        </w:tc>
        <w:tc>
          <w:tcPr>
            <w:tcW w:w="4423" w:type="dxa"/>
            <w:vAlign w:val="center"/>
          </w:tcPr>
          <w:p>
            <w:pPr>
              <w:spacing w:line="400" w:lineRule="atLeast"/>
              <w:jc w:val="left"/>
              <w:rPr>
                <w:rFonts w:ascii="宋体" w:hAnsi="宋体"/>
                <w:kern w:val="0"/>
                <w:szCs w:val="21"/>
              </w:rPr>
            </w:pPr>
            <w:r>
              <w:rPr>
                <w:rFonts w:hint="eastAsia" w:ascii="宋体" w:hAnsi="宋体"/>
                <w:szCs w:val="21"/>
              </w:rPr>
              <w:t>环保及安全文明检测A8</w:t>
            </w:r>
          </w:p>
        </w:tc>
        <w:tc>
          <w:tcPr>
            <w:tcW w:w="850" w:type="dxa"/>
            <w:vAlign w:val="center"/>
          </w:tcPr>
          <w:p>
            <w:pPr>
              <w:spacing w:line="400" w:lineRule="atLeast"/>
              <w:jc w:val="center"/>
              <w:rPr>
                <w:rFonts w:ascii="宋体" w:hAnsi="宋体"/>
                <w:szCs w:val="21"/>
              </w:rPr>
            </w:pPr>
          </w:p>
        </w:tc>
        <w:tc>
          <w:tcPr>
            <w:tcW w:w="851" w:type="dxa"/>
            <w:vAlign w:val="center"/>
          </w:tcPr>
          <w:p>
            <w:pPr>
              <w:spacing w:line="400" w:lineRule="atLeast"/>
              <w:jc w:val="center"/>
              <w:rPr>
                <w:rFonts w:ascii="宋体" w:hAnsi="宋体"/>
                <w:szCs w:val="21"/>
              </w:rPr>
            </w:pPr>
          </w:p>
        </w:tc>
        <w:tc>
          <w:tcPr>
            <w:tcW w:w="850" w:type="dxa"/>
            <w:vAlign w:val="center"/>
          </w:tcPr>
          <w:p>
            <w:pPr>
              <w:spacing w:line="400" w:lineRule="atLeast"/>
              <w:jc w:val="center"/>
              <w:rPr>
                <w:rFonts w:ascii="宋体" w:hAnsi="宋体"/>
                <w:szCs w:val="21"/>
              </w:rPr>
            </w:pPr>
          </w:p>
        </w:tc>
        <w:tc>
          <w:tcPr>
            <w:tcW w:w="774"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11" w:type="dxa"/>
            <w:vAlign w:val="center"/>
          </w:tcPr>
          <w:p>
            <w:pPr>
              <w:spacing w:line="400" w:lineRule="atLeast"/>
              <w:jc w:val="center"/>
              <w:rPr>
                <w:rFonts w:ascii="宋体" w:hAnsi="宋体"/>
                <w:szCs w:val="21"/>
              </w:rPr>
            </w:pPr>
            <w:r>
              <w:rPr>
                <w:rFonts w:hint="eastAsia" w:ascii="宋体" w:hAnsi="宋体"/>
                <w:kern w:val="0"/>
                <w:szCs w:val="21"/>
              </w:rPr>
              <w:t>...</w:t>
            </w:r>
          </w:p>
        </w:tc>
        <w:tc>
          <w:tcPr>
            <w:tcW w:w="4423" w:type="dxa"/>
            <w:vAlign w:val="center"/>
          </w:tcPr>
          <w:p>
            <w:pPr>
              <w:spacing w:line="400" w:lineRule="atLeast"/>
              <w:jc w:val="left"/>
              <w:rPr>
                <w:rFonts w:ascii="宋体" w:hAnsi="宋体"/>
                <w:kern w:val="0"/>
                <w:szCs w:val="21"/>
              </w:rPr>
            </w:pPr>
            <w:r>
              <w:rPr>
                <w:rFonts w:hint="eastAsia" w:ascii="宋体" w:hAnsi="宋体"/>
                <w:kern w:val="0"/>
                <w:szCs w:val="21"/>
              </w:rPr>
              <w:t>.........</w:t>
            </w:r>
          </w:p>
        </w:tc>
        <w:tc>
          <w:tcPr>
            <w:tcW w:w="850" w:type="dxa"/>
            <w:vAlign w:val="center"/>
          </w:tcPr>
          <w:p>
            <w:pPr>
              <w:spacing w:line="400" w:lineRule="atLeast"/>
              <w:jc w:val="center"/>
              <w:rPr>
                <w:rFonts w:ascii="宋体" w:hAnsi="宋体"/>
                <w:szCs w:val="21"/>
              </w:rPr>
            </w:pPr>
          </w:p>
        </w:tc>
        <w:tc>
          <w:tcPr>
            <w:tcW w:w="851" w:type="dxa"/>
            <w:vAlign w:val="center"/>
          </w:tcPr>
          <w:p>
            <w:pPr>
              <w:spacing w:line="400" w:lineRule="atLeast"/>
              <w:jc w:val="center"/>
              <w:rPr>
                <w:rFonts w:ascii="宋体" w:hAnsi="宋体"/>
                <w:szCs w:val="21"/>
              </w:rPr>
            </w:pPr>
          </w:p>
        </w:tc>
        <w:tc>
          <w:tcPr>
            <w:tcW w:w="850" w:type="dxa"/>
            <w:vAlign w:val="center"/>
          </w:tcPr>
          <w:p>
            <w:pPr>
              <w:spacing w:line="400" w:lineRule="atLeast"/>
              <w:jc w:val="center"/>
              <w:rPr>
                <w:rFonts w:ascii="宋体" w:hAnsi="宋体"/>
                <w:szCs w:val="21"/>
              </w:rPr>
            </w:pPr>
          </w:p>
        </w:tc>
        <w:tc>
          <w:tcPr>
            <w:tcW w:w="774"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334" w:type="dxa"/>
            <w:gridSpan w:val="2"/>
            <w:vAlign w:val="center"/>
          </w:tcPr>
          <w:p>
            <w:pPr>
              <w:spacing w:line="400" w:lineRule="atLeast"/>
              <w:rPr>
                <w:rFonts w:ascii="宋体" w:hAnsi="宋体"/>
                <w:kern w:val="0"/>
                <w:szCs w:val="21"/>
              </w:rPr>
            </w:pPr>
            <w:r>
              <w:rPr>
                <w:rFonts w:hint="eastAsia" w:ascii="宋体" w:hAnsi="宋体"/>
                <w:kern w:val="0"/>
                <w:szCs w:val="21"/>
              </w:rPr>
              <w:t>评审得分A</w:t>
            </w:r>
            <w:r>
              <w:rPr>
                <w:rFonts w:hint="eastAsia" w:ascii="宋体" w:hAnsi="宋体"/>
                <w:szCs w:val="21"/>
              </w:rPr>
              <w:t>=A1+A2+A3+A4+A5+A6+A7+A8</w:t>
            </w:r>
          </w:p>
        </w:tc>
        <w:tc>
          <w:tcPr>
            <w:tcW w:w="850" w:type="dxa"/>
            <w:vAlign w:val="center"/>
          </w:tcPr>
          <w:p>
            <w:pPr>
              <w:spacing w:line="400" w:lineRule="atLeast"/>
              <w:jc w:val="center"/>
              <w:rPr>
                <w:rFonts w:ascii="宋体" w:hAnsi="宋体"/>
                <w:szCs w:val="21"/>
              </w:rPr>
            </w:pPr>
          </w:p>
        </w:tc>
        <w:tc>
          <w:tcPr>
            <w:tcW w:w="851" w:type="dxa"/>
            <w:vAlign w:val="center"/>
          </w:tcPr>
          <w:p>
            <w:pPr>
              <w:spacing w:line="400" w:lineRule="atLeast"/>
              <w:jc w:val="center"/>
              <w:rPr>
                <w:rFonts w:ascii="宋体" w:hAnsi="宋体"/>
                <w:szCs w:val="21"/>
              </w:rPr>
            </w:pPr>
          </w:p>
        </w:tc>
        <w:tc>
          <w:tcPr>
            <w:tcW w:w="850" w:type="dxa"/>
            <w:vAlign w:val="center"/>
          </w:tcPr>
          <w:p>
            <w:pPr>
              <w:spacing w:line="400" w:lineRule="atLeast"/>
              <w:jc w:val="center"/>
              <w:rPr>
                <w:rFonts w:ascii="宋体" w:hAnsi="宋体"/>
                <w:szCs w:val="21"/>
              </w:rPr>
            </w:pPr>
          </w:p>
        </w:tc>
        <w:tc>
          <w:tcPr>
            <w:tcW w:w="774"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5334" w:type="dxa"/>
            <w:gridSpan w:val="2"/>
            <w:vAlign w:val="center"/>
          </w:tcPr>
          <w:p>
            <w:pPr>
              <w:spacing w:line="400" w:lineRule="atLeast"/>
              <w:rPr>
                <w:rFonts w:ascii="宋体" w:hAnsi="宋体"/>
                <w:kern w:val="0"/>
                <w:szCs w:val="21"/>
              </w:rPr>
            </w:pPr>
            <w:r>
              <w:rPr>
                <w:rFonts w:hint="eastAsia" w:ascii="宋体" w:hAnsi="宋体"/>
                <w:kern w:val="0"/>
                <w:szCs w:val="21"/>
              </w:rPr>
              <w:t>是否通过评审</w:t>
            </w:r>
          </w:p>
        </w:tc>
        <w:tc>
          <w:tcPr>
            <w:tcW w:w="850" w:type="dxa"/>
            <w:vAlign w:val="center"/>
          </w:tcPr>
          <w:p>
            <w:pPr>
              <w:spacing w:line="400" w:lineRule="atLeast"/>
              <w:jc w:val="center"/>
              <w:rPr>
                <w:rFonts w:ascii="宋体" w:hAnsi="宋体"/>
                <w:szCs w:val="21"/>
              </w:rPr>
            </w:pPr>
          </w:p>
        </w:tc>
        <w:tc>
          <w:tcPr>
            <w:tcW w:w="851" w:type="dxa"/>
            <w:vAlign w:val="center"/>
          </w:tcPr>
          <w:p>
            <w:pPr>
              <w:spacing w:line="400" w:lineRule="atLeast"/>
              <w:jc w:val="center"/>
              <w:rPr>
                <w:rFonts w:ascii="宋体" w:hAnsi="宋体"/>
                <w:szCs w:val="21"/>
              </w:rPr>
            </w:pPr>
          </w:p>
        </w:tc>
        <w:tc>
          <w:tcPr>
            <w:tcW w:w="850" w:type="dxa"/>
            <w:vAlign w:val="center"/>
          </w:tcPr>
          <w:p>
            <w:pPr>
              <w:spacing w:line="400" w:lineRule="atLeast"/>
              <w:jc w:val="center"/>
              <w:rPr>
                <w:rFonts w:ascii="宋体" w:hAnsi="宋体"/>
                <w:szCs w:val="21"/>
              </w:rPr>
            </w:pPr>
          </w:p>
        </w:tc>
        <w:tc>
          <w:tcPr>
            <w:tcW w:w="774"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c>
          <w:tcPr>
            <w:tcW w:w="967" w:type="dxa"/>
            <w:vAlign w:val="center"/>
          </w:tcPr>
          <w:p>
            <w:pPr>
              <w:spacing w:line="400" w:lineRule="atLeast"/>
              <w:jc w:val="center"/>
              <w:rPr>
                <w:rFonts w:ascii="宋体" w:hAnsi="宋体"/>
                <w:szCs w:val="21"/>
              </w:rPr>
            </w:pPr>
          </w:p>
        </w:tc>
      </w:tr>
    </w:tbl>
    <w:p>
      <w:pPr>
        <w:spacing w:line="400" w:lineRule="atLeast"/>
        <w:rPr>
          <w:rFonts w:ascii="宋体" w:hAnsi="宋体"/>
          <w:szCs w:val="21"/>
        </w:rPr>
      </w:pPr>
      <w:r>
        <w:rPr>
          <w:rFonts w:hint="eastAsia" w:ascii="宋体" w:hAnsi="宋体"/>
          <w:szCs w:val="21"/>
        </w:rPr>
        <w:t>【备注：本表可根据评分办法的需要进行调整】</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评标委员会成员签名：                                                                       </w:t>
      </w:r>
    </w:p>
    <w:p>
      <w:pPr>
        <w:spacing w:line="360" w:lineRule="auto"/>
        <w:ind w:firstLine="9555" w:firstLineChars="4550"/>
        <w:rPr>
          <w:rFonts w:ascii="宋体" w:hAnsi="宋体"/>
          <w:szCs w:val="21"/>
        </w:rPr>
      </w:pPr>
      <w:r>
        <w:rPr>
          <w:rFonts w:hint="eastAsia" w:ascii="宋体" w:hAnsi="宋体"/>
          <w:szCs w:val="21"/>
        </w:rPr>
        <w:t>日期：        年     月     日</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宋体" w:hAnsi="宋体"/>
          <w:sz w:val="28"/>
          <w:szCs w:val="28"/>
        </w:rPr>
      </w:pPr>
      <w:r>
        <w:rPr>
          <w:rFonts w:hint="eastAsia" w:ascii="宋体" w:hAnsi="宋体"/>
          <w:sz w:val="28"/>
          <w:szCs w:val="28"/>
        </w:rPr>
        <w:t>（二）技术标评分汇总明细表</w:t>
      </w:r>
    </w:p>
    <w:p>
      <w:pPr>
        <w:spacing w:afterLines="30" w:line="360" w:lineRule="auto"/>
        <w:rPr>
          <w:rFonts w:ascii="宋体" w:hAnsi="宋体"/>
          <w:szCs w:val="21"/>
        </w:rPr>
      </w:pPr>
      <w:r>
        <w:rPr>
          <w:rFonts w:hint="eastAsia" w:ascii="宋体" w:hAnsi="宋体"/>
          <w:szCs w:val="21"/>
        </w:rPr>
        <w:t>项目名称及项目招标编号：</w:t>
      </w:r>
      <w:r>
        <w:rPr>
          <w:rFonts w:hint="eastAsia" w:ascii="宋体" w:hAnsi="宋体"/>
          <w:szCs w:val="21"/>
          <w:u w:val="single"/>
        </w:rPr>
        <w:t xml:space="preserve">                                           </w:t>
      </w:r>
      <w:r>
        <w:rPr>
          <w:rFonts w:hint="eastAsia" w:ascii="宋体" w:hAnsi="宋体"/>
          <w:szCs w:val="21"/>
        </w:rPr>
        <w:t xml:space="preserve">                         评标时间：      年      月      日</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9" w:type="dxa"/>
            <w:vMerge w:val="restart"/>
            <w:vAlign w:val="center"/>
          </w:tcPr>
          <w:p>
            <w:pPr>
              <w:spacing w:line="360" w:lineRule="auto"/>
              <w:jc w:val="center"/>
              <w:rPr>
                <w:rFonts w:ascii="宋体" w:hAnsi="宋体"/>
                <w:szCs w:val="21"/>
              </w:rPr>
            </w:pPr>
            <w:r>
              <w:rPr>
                <w:rFonts w:hint="eastAsia" w:ascii="宋体" w:hAnsi="宋体"/>
                <w:szCs w:val="21"/>
              </w:rPr>
              <w:t>评委序号和姓名</w:t>
            </w:r>
          </w:p>
        </w:tc>
        <w:tc>
          <w:tcPr>
            <w:tcW w:w="11639" w:type="dxa"/>
            <w:gridSpan w:val="7"/>
            <w:vAlign w:val="center"/>
          </w:tcPr>
          <w:p>
            <w:pPr>
              <w:spacing w:line="360" w:lineRule="auto"/>
              <w:jc w:val="center"/>
              <w:rPr>
                <w:rFonts w:ascii="宋体" w:hAnsi="宋体"/>
                <w:szCs w:val="21"/>
              </w:rPr>
            </w:pPr>
            <w:r>
              <w:rPr>
                <w:rFonts w:hint="eastAsia" w:ascii="宋体" w:hAnsi="宋体"/>
                <w:szCs w:val="21"/>
              </w:rPr>
              <w:t>投标人名称（或代码）及其得分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9" w:type="dxa"/>
            <w:vMerge w:val="continue"/>
            <w:vAlign w:val="center"/>
          </w:tcPr>
          <w:p>
            <w:pPr>
              <w:spacing w:line="360" w:lineRule="auto"/>
              <w:jc w:val="center"/>
              <w:rPr>
                <w:rFonts w:ascii="宋体" w:hAnsi="宋体"/>
                <w:szCs w:val="21"/>
              </w:rPr>
            </w:pPr>
          </w:p>
        </w:tc>
        <w:tc>
          <w:tcPr>
            <w:tcW w:w="1490"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9" w:type="dxa"/>
            <w:vAlign w:val="center"/>
          </w:tcPr>
          <w:p>
            <w:pPr>
              <w:spacing w:line="360" w:lineRule="auto"/>
              <w:jc w:val="left"/>
              <w:rPr>
                <w:rFonts w:ascii="宋体" w:hAnsi="宋体"/>
                <w:szCs w:val="21"/>
              </w:rPr>
            </w:pPr>
            <w:r>
              <w:rPr>
                <w:rFonts w:hint="eastAsia" w:ascii="宋体" w:hAnsi="宋体"/>
                <w:szCs w:val="21"/>
              </w:rPr>
              <w:t>1:</w:t>
            </w:r>
          </w:p>
        </w:tc>
        <w:tc>
          <w:tcPr>
            <w:tcW w:w="1490"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9" w:type="dxa"/>
            <w:vAlign w:val="center"/>
          </w:tcPr>
          <w:p>
            <w:pPr>
              <w:spacing w:line="360" w:lineRule="auto"/>
              <w:jc w:val="left"/>
              <w:rPr>
                <w:rFonts w:ascii="宋体" w:hAnsi="宋体"/>
                <w:szCs w:val="21"/>
              </w:rPr>
            </w:pPr>
            <w:r>
              <w:rPr>
                <w:rFonts w:hint="eastAsia" w:ascii="宋体" w:hAnsi="宋体"/>
                <w:szCs w:val="21"/>
              </w:rPr>
              <w:t>2:</w:t>
            </w:r>
          </w:p>
        </w:tc>
        <w:tc>
          <w:tcPr>
            <w:tcW w:w="1490"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9" w:type="dxa"/>
            <w:vAlign w:val="center"/>
          </w:tcPr>
          <w:p>
            <w:pPr>
              <w:spacing w:line="360" w:lineRule="auto"/>
              <w:jc w:val="left"/>
              <w:rPr>
                <w:rFonts w:ascii="宋体" w:hAnsi="宋体"/>
                <w:szCs w:val="21"/>
              </w:rPr>
            </w:pPr>
            <w:r>
              <w:rPr>
                <w:rFonts w:hint="eastAsia" w:ascii="宋体" w:hAnsi="宋体"/>
                <w:szCs w:val="21"/>
              </w:rPr>
              <w:t>3:</w:t>
            </w:r>
          </w:p>
        </w:tc>
        <w:tc>
          <w:tcPr>
            <w:tcW w:w="1490"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9" w:type="dxa"/>
            <w:vAlign w:val="center"/>
          </w:tcPr>
          <w:p>
            <w:pPr>
              <w:spacing w:line="360" w:lineRule="auto"/>
              <w:jc w:val="left"/>
              <w:rPr>
                <w:rFonts w:ascii="宋体" w:hAnsi="宋体"/>
                <w:szCs w:val="21"/>
              </w:rPr>
            </w:pPr>
            <w:r>
              <w:rPr>
                <w:rFonts w:hint="eastAsia" w:ascii="宋体" w:hAnsi="宋体"/>
                <w:szCs w:val="21"/>
              </w:rPr>
              <w:t>4:</w:t>
            </w:r>
          </w:p>
        </w:tc>
        <w:tc>
          <w:tcPr>
            <w:tcW w:w="1490"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9" w:type="dxa"/>
            <w:vAlign w:val="center"/>
          </w:tcPr>
          <w:p>
            <w:pPr>
              <w:spacing w:line="360" w:lineRule="auto"/>
              <w:jc w:val="left"/>
              <w:rPr>
                <w:rFonts w:ascii="宋体" w:hAnsi="宋体"/>
                <w:szCs w:val="21"/>
              </w:rPr>
            </w:pPr>
            <w:r>
              <w:rPr>
                <w:rFonts w:hint="eastAsia" w:ascii="宋体" w:hAnsi="宋体"/>
                <w:szCs w:val="21"/>
              </w:rPr>
              <w:t>5:</w:t>
            </w:r>
          </w:p>
        </w:tc>
        <w:tc>
          <w:tcPr>
            <w:tcW w:w="1490"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9" w:type="dxa"/>
            <w:vAlign w:val="center"/>
          </w:tcPr>
          <w:p>
            <w:pPr>
              <w:spacing w:line="360" w:lineRule="auto"/>
              <w:jc w:val="left"/>
              <w:rPr>
                <w:rFonts w:ascii="宋体" w:hAnsi="宋体"/>
                <w:szCs w:val="21"/>
              </w:rPr>
            </w:pPr>
            <w:r>
              <w:rPr>
                <w:rFonts w:hint="eastAsia" w:ascii="宋体" w:hAnsi="宋体"/>
                <w:szCs w:val="21"/>
              </w:rPr>
              <w:t>6:</w:t>
            </w:r>
          </w:p>
        </w:tc>
        <w:tc>
          <w:tcPr>
            <w:tcW w:w="1490"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9" w:type="dxa"/>
            <w:vAlign w:val="center"/>
          </w:tcPr>
          <w:p>
            <w:pPr>
              <w:spacing w:line="360" w:lineRule="auto"/>
              <w:jc w:val="left"/>
              <w:rPr>
                <w:rFonts w:ascii="宋体" w:hAnsi="宋体"/>
                <w:szCs w:val="21"/>
              </w:rPr>
            </w:pPr>
            <w:r>
              <w:rPr>
                <w:rFonts w:hint="eastAsia" w:ascii="宋体" w:hAnsi="宋体"/>
                <w:szCs w:val="21"/>
              </w:rPr>
              <w:t>7:</w:t>
            </w:r>
          </w:p>
        </w:tc>
        <w:tc>
          <w:tcPr>
            <w:tcW w:w="1490"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9" w:type="dxa"/>
            <w:vAlign w:val="center"/>
          </w:tcPr>
          <w:p>
            <w:pPr>
              <w:spacing w:line="360" w:lineRule="auto"/>
              <w:jc w:val="center"/>
              <w:rPr>
                <w:rFonts w:ascii="宋体" w:hAnsi="宋体"/>
                <w:szCs w:val="21"/>
              </w:rPr>
            </w:pPr>
            <w:r>
              <w:rPr>
                <w:rFonts w:hint="eastAsia" w:ascii="宋体" w:hAnsi="宋体"/>
                <w:szCs w:val="21"/>
              </w:rPr>
              <w:t>各评委评分合计</w:t>
            </w:r>
          </w:p>
        </w:tc>
        <w:tc>
          <w:tcPr>
            <w:tcW w:w="1490"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9" w:type="dxa"/>
            <w:vAlign w:val="center"/>
          </w:tcPr>
          <w:p>
            <w:pPr>
              <w:spacing w:line="360" w:lineRule="auto"/>
              <w:jc w:val="center"/>
              <w:rPr>
                <w:rFonts w:ascii="宋体" w:hAnsi="宋体"/>
                <w:szCs w:val="21"/>
              </w:rPr>
            </w:pPr>
            <w:r>
              <w:rPr>
                <w:rFonts w:hint="eastAsia" w:ascii="宋体" w:hAnsi="宋体"/>
                <w:szCs w:val="21"/>
              </w:rPr>
              <w:t>投标人技术标</w:t>
            </w:r>
          </w:p>
          <w:p>
            <w:pPr>
              <w:spacing w:line="360" w:lineRule="auto"/>
              <w:jc w:val="center"/>
              <w:rPr>
                <w:rFonts w:ascii="宋体" w:hAnsi="宋体"/>
                <w:szCs w:val="21"/>
              </w:rPr>
            </w:pPr>
            <w:r>
              <w:rPr>
                <w:rFonts w:hint="eastAsia" w:ascii="宋体" w:hAnsi="宋体"/>
                <w:szCs w:val="21"/>
              </w:rPr>
              <w:t>平均得分:A</w:t>
            </w:r>
          </w:p>
        </w:tc>
        <w:tc>
          <w:tcPr>
            <w:tcW w:w="1490"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9" w:type="dxa"/>
            <w:vAlign w:val="center"/>
          </w:tcPr>
          <w:p>
            <w:pPr>
              <w:spacing w:line="360" w:lineRule="auto"/>
              <w:jc w:val="center"/>
              <w:rPr>
                <w:rFonts w:ascii="宋体" w:hAnsi="宋体"/>
                <w:szCs w:val="21"/>
              </w:rPr>
            </w:pPr>
            <w:r>
              <w:rPr>
                <w:rFonts w:hint="eastAsia" w:ascii="宋体" w:hAnsi="宋体"/>
                <w:szCs w:val="21"/>
              </w:rPr>
              <w:t>是否通过评审</w:t>
            </w:r>
          </w:p>
        </w:tc>
        <w:tc>
          <w:tcPr>
            <w:tcW w:w="1490"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c>
          <w:tcPr>
            <w:tcW w:w="1691" w:type="dxa"/>
            <w:vAlign w:val="center"/>
          </w:tcPr>
          <w:p>
            <w:pPr>
              <w:spacing w:line="360" w:lineRule="auto"/>
              <w:jc w:val="center"/>
              <w:rPr>
                <w:rFonts w:ascii="宋体" w:hAnsi="宋体"/>
                <w:szCs w:val="21"/>
              </w:rPr>
            </w:pPr>
          </w:p>
        </w:tc>
        <w:tc>
          <w:tcPr>
            <w:tcW w:w="1692" w:type="dxa"/>
            <w:vAlign w:val="center"/>
          </w:tcPr>
          <w:p>
            <w:pPr>
              <w:spacing w:line="360" w:lineRule="auto"/>
              <w:jc w:val="center"/>
              <w:rPr>
                <w:rFonts w:ascii="宋体" w:hAnsi="宋体"/>
                <w:szCs w:val="21"/>
              </w:rPr>
            </w:pPr>
          </w:p>
        </w:tc>
      </w:tr>
    </w:tbl>
    <w:p>
      <w:pPr>
        <w:spacing w:line="360" w:lineRule="auto"/>
        <w:rPr>
          <w:rFonts w:ascii="宋体" w:hAnsi="宋体"/>
          <w:szCs w:val="21"/>
        </w:rPr>
      </w:pPr>
      <w:r>
        <w:rPr>
          <w:rFonts w:hint="eastAsia" w:ascii="宋体" w:hAnsi="宋体"/>
          <w:szCs w:val="21"/>
        </w:rPr>
        <w:t>【备注：本表可根据评分办法的需要进行调整】</w:t>
      </w:r>
    </w:p>
    <w:p>
      <w:pPr>
        <w:spacing w:line="360" w:lineRule="auto"/>
        <w:rPr>
          <w:rFonts w:ascii="宋体" w:hAnsi="宋体"/>
          <w:szCs w:val="21"/>
        </w:rPr>
      </w:pPr>
      <w:r>
        <w:rPr>
          <w:rFonts w:hint="eastAsia" w:ascii="宋体" w:hAnsi="宋体"/>
          <w:szCs w:val="21"/>
        </w:rPr>
        <w:t xml:space="preserve">评标委员会全体评委签名：                                                                            </w:t>
      </w:r>
    </w:p>
    <w:p>
      <w:pPr>
        <w:spacing w:line="360" w:lineRule="auto"/>
        <w:ind w:firstLine="9660" w:firstLineChars="4600"/>
        <w:rPr>
          <w:rFonts w:ascii="宋体" w:hAnsi="宋体"/>
          <w:szCs w:val="21"/>
        </w:rPr>
      </w:pPr>
      <w:r>
        <w:rPr>
          <w:rFonts w:hint="eastAsia" w:ascii="宋体" w:hAnsi="宋体"/>
          <w:szCs w:val="21"/>
        </w:rPr>
        <w:t xml:space="preserve"> 日期：        年     月    日 </w:t>
      </w:r>
    </w:p>
    <w:p>
      <w:pPr>
        <w:spacing w:line="360" w:lineRule="auto"/>
        <w:rPr>
          <w:rFonts w:ascii="宋体" w:hAnsi="宋体"/>
          <w:b/>
          <w:sz w:val="28"/>
          <w:szCs w:val="28"/>
        </w:rPr>
      </w:pPr>
      <w:r>
        <w:rPr>
          <w:rFonts w:hint="eastAsia" w:ascii="宋体" w:hAnsi="宋体"/>
          <w:b/>
          <w:szCs w:val="21"/>
        </w:rPr>
        <w:t>附表A-10：商务标评分记录表</w:t>
      </w:r>
    </w:p>
    <w:p>
      <w:pPr>
        <w:spacing w:line="360" w:lineRule="auto"/>
        <w:jc w:val="center"/>
        <w:rPr>
          <w:rFonts w:ascii="宋体" w:hAnsi="宋体"/>
          <w:sz w:val="28"/>
          <w:szCs w:val="28"/>
        </w:rPr>
      </w:pPr>
      <w:r>
        <w:rPr>
          <w:rFonts w:hint="eastAsia" w:ascii="宋体" w:hAnsi="宋体"/>
          <w:sz w:val="28"/>
          <w:szCs w:val="28"/>
        </w:rPr>
        <w:t>（一）投标报价汇总表</w:t>
      </w:r>
    </w:p>
    <w:p>
      <w:pPr>
        <w:spacing w:afterLines="30" w:line="360" w:lineRule="auto"/>
        <w:rPr>
          <w:rFonts w:ascii="宋体" w:hAnsi="宋体"/>
          <w:szCs w:val="21"/>
        </w:rPr>
      </w:pPr>
      <w:r>
        <w:rPr>
          <w:rFonts w:hint="eastAsia" w:ascii="宋体" w:hAnsi="宋体"/>
          <w:szCs w:val="21"/>
        </w:rPr>
        <w:t>项目名称及项目招标编号：</w:t>
      </w:r>
      <w:r>
        <w:rPr>
          <w:rFonts w:hint="eastAsia" w:ascii="宋体" w:hAnsi="宋体"/>
          <w:szCs w:val="21"/>
          <w:u w:val="single"/>
        </w:rPr>
        <w:t xml:space="preserve">                                           </w:t>
      </w:r>
      <w:r>
        <w:rPr>
          <w:rFonts w:hint="eastAsia" w:ascii="宋体" w:hAnsi="宋体"/>
          <w:szCs w:val="21"/>
        </w:rPr>
        <w:t xml:space="preserve">                            时间：      年      月      </w:t>
      </w:r>
    </w:p>
    <w:tbl>
      <w:tblPr>
        <w:tblStyle w:val="28"/>
        <w:tblW w:w="12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3"/>
        <w:gridCol w:w="1416"/>
        <w:gridCol w:w="49"/>
        <w:gridCol w:w="1412"/>
        <w:gridCol w:w="6"/>
        <w:gridCol w:w="1275"/>
        <w:gridCol w:w="1279"/>
        <w:gridCol w:w="11"/>
        <w:gridCol w:w="1358"/>
        <w:gridCol w:w="49"/>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443" w:type="dxa"/>
            <w:vAlign w:val="center"/>
          </w:tcPr>
          <w:p>
            <w:pPr>
              <w:spacing w:line="360" w:lineRule="auto"/>
              <w:jc w:val="center"/>
              <w:rPr>
                <w:rFonts w:ascii="宋体" w:hAnsi="宋体"/>
                <w:szCs w:val="21"/>
              </w:rPr>
            </w:pPr>
            <w:r>
              <w:rPr>
                <w:rFonts w:hint="eastAsia" w:ascii="宋体" w:hAnsi="宋体"/>
                <w:szCs w:val="21"/>
              </w:rPr>
              <w:t>项目</w:t>
            </w:r>
          </w:p>
        </w:tc>
        <w:tc>
          <w:tcPr>
            <w:tcW w:w="7940" w:type="dxa"/>
            <w:gridSpan w:val="10"/>
            <w:vAlign w:val="center"/>
          </w:tcPr>
          <w:p>
            <w:pPr>
              <w:spacing w:line="360" w:lineRule="auto"/>
              <w:jc w:val="center"/>
              <w:rPr>
                <w:rFonts w:ascii="宋体" w:hAnsi="宋体"/>
                <w:szCs w:val="21"/>
              </w:rPr>
            </w:pPr>
            <w:r>
              <w:rPr>
                <w:rFonts w:hint="eastAsia" w:ascii="宋体" w:hAnsi="宋体"/>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43" w:type="dxa"/>
            <w:vAlign w:val="center"/>
          </w:tcPr>
          <w:p>
            <w:pPr>
              <w:spacing w:line="360" w:lineRule="auto"/>
              <w:jc w:val="center"/>
              <w:rPr>
                <w:rFonts w:ascii="宋体" w:hAnsi="宋体"/>
                <w:szCs w:val="21"/>
              </w:rPr>
            </w:pPr>
            <w:r>
              <w:rPr>
                <w:rFonts w:hint="eastAsia" w:ascii="宋体" w:hAnsi="宋体"/>
                <w:szCs w:val="21"/>
              </w:rPr>
              <w:t>投标报价</w:t>
            </w:r>
          </w:p>
        </w:tc>
        <w:tc>
          <w:tcPr>
            <w:tcW w:w="1416" w:type="dxa"/>
            <w:vAlign w:val="center"/>
          </w:tcPr>
          <w:p>
            <w:pPr>
              <w:spacing w:line="360" w:lineRule="auto"/>
              <w:jc w:val="center"/>
              <w:rPr>
                <w:rFonts w:ascii="宋体" w:hAnsi="宋体"/>
                <w:szCs w:val="21"/>
              </w:rPr>
            </w:pPr>
          </w:p>
        </w:tc>
        <w:tc>
          <w:tcPr>
            <w:tcW w:w="1461" w:type="dxa"/>
            <w:gridSpan w:val="2"/>
            <w:vAlign w:val="center"/>
          </w:tcPr>
          <w:p>
            <w:pPr>
              <w:spacing w:line="360" w:lineRule="auto"/>
              <w:jc w:val="center"/>
              <w:rPr>
                <w:rFonts w:ascii="宋体" w:hAnsi="宋体"/>
                <w:szCs w:val="21"/>
              </w:rPr>
            </w:pPr>
          </w:p>
        </w:tc>
        <w:tc>
          <w:tcPr>
            <w:tcW w:w="1281" w:type="dxa"/>
            <w:gridSpan w:val="2"/>
            <w:vAlign w:val="center"/>
          </w:tcPr>
          <w:p>
            <w:pPr>
              <w:spacing w:line="360" w:lineRule="auto"/>
              <w:jc w:val="center"/>
              <w:rPr>
                <w:rFonts w:ascii="宋体" w:hAnsi="宋体"/>
                <w:szCs w:val="21"/>
              </w:rPr>
            </w:pPr>
          </w:p>
        </w:tc>
        <w:tc>
          <w:tcPr>
            <w:tcW w:w="1290" w:type="dxa"/>
            <w:gridSpan w:val="2"/>
            <w:vAlign w:val="center"/>
          </w:tcPr>
          <w:p>
            <w:pPr>
              <w:spacing w:line="360" w:lineRule="auto"/>
              <w:jc w:val="center"/>
              <w:rPr>
                <w:rFonts w:ascii="宋体" w:hAnsi="宋体"/>
                <w:szCs w:val="21"/>
              </w:rPr>
            </w:pPr>
          </w:p>
        </w:tc>
        <w:tc>
          <w:tcPr>
            <w:tcW w:w="1358" w:type="dxa"/>
            <w:vAlign w:val="center"/>
          </w:tcPr>
          <w:p>
            <w:pPr>
              <w:spacing w:line="360" w:lineRule="auto"/>
              <w:jc w:val="center"/>
              <w:rPr>
                <w:rFonts w:ascii="宋体" w:hAnsi="宋体"/>
                <w:szCs w:val="21"/>
              </w:rPr>
            </w:pPr>
          </w:p>
        </w:tc>
        <w:tc>
          <w:tcPr>
            <w:tcW w:w="1134"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43" w:type="dxa"/>
            <w:vAlign w:val="center"/>
          </w:tcPr>
          <w:p>
            <w:pPr>
              <w:spacing w:line="360" w:lineRule="auto"/>
              <w:jc w:val="center"/>
              <w:rPr>
                <w:rFonts w:ascii="宋体" w:hAnsi="宋体"/>
                <w:szCs w:val="21"/>
              </w:rPr>
            </w:pPr>
            <w:r>
              <w:rPr>
                <w:rFonts w:hint="eastAsia" w:ascii="宋体" w:hAnsi="宋体"/>
                <w:szCs w:val="21"/>
              </w:rPr>
              <w:t>投标报价是否有效</w:t>
            </w:r>
          </w:p>
        </w:tc>
        <w:tc>
          <w:tcPr>
            <w:tcW w:w="1416" w:type="dxa"/>
            <w:vAlign w:val="center"/>
          </w:tcPr>
          <w:p>
            <w:pPr>
              <w:spacing w:line="360" w:lineRule="auto"/>
              <w:jc w:val="center"/>
              <w:rPr>
                <w:rFonts w:ascii="宋体" w:hAnsi="宋体"/>
                <w:szCs w:val="21"/>
              </w:rPr>
            </w:pPr>
          </w:p>
        </w:tc>
        <w:tc>
          <w:tcPr>
            <w:tcW w:w="1461" w:type="dxa"/>
            <w:gridSpan w:val="2"/>
            <w:vAlign w:val="center"/>
          </w:tcPr>
          <w:p>
            <w:pPr>
              <w:spacing w:line="360" w:lineRule="auto"/>
              <w:jc w:val="center"/>
              <w:rPr>
                <w:rFonts w:ascii="宋体" w:hAnsi="宋体"/>
                <w:szCs w:val="21"/>
              </w:rPr>
            </w:pPr>
          </w:p>
        </w:tc>
        <w:tc>
          <w:tcPr>
            <w:tcW w:w="1281" w:type="dxa"/>
            <w:gridSpan w:val="2"/>
            <w:vAlign w:val="center"/>
          </w:tcPr>
          <w:p>
            <w:pPr>
              <w:spacing w:line="360" w:lineRule="auto"/>
              <w:jc w:val="center"/>
              <w:rPr>
                <w:rFonts w:ascii="宋体" w:hAnsi="宋体"/>
                <w:szCs w:val="21"/>
              </w:rPr>
            </w:pPr>
          </w:p>
        </w:tc>
        <w:tc>
          <w:tcPr>
            <w:tcW w:w="1290" w:type="dxa"/>
            <w:gridSpan w:val="2"/>
            <w:vAlign w:val="center"/>
          </w:tcPr>
          <w:p>
            <w:pPr>
              <w:spacing w:line="360" w:lineRule="auto"/>
              <w:jc w:val="center"/>
              <w:rPr>
                <w:rFonts w:ascii="宋体" w:hAnsi="宋体"/>
                <w:szCs w:val="21"/>
              </w:rPr>
            </w:pPr>
          </w:p>
        </w:tc>
        <w:tc>
          <w:tcPr>
            <w:tcW w:w="1358" w:type="dxa"/>
            <w:vAlign w:val="center"/>
          </w:tcPr>
          <w:p>
            <w:pPr>
              <w:spacing w:line="360" w:lineRule="auto"/>
              <w:jc w:val="center"/>
              <w:rPr>
                <w:rFonts w:ascii="宋体" w:hAnsi="宋体"/>
                <w:szCs w:val="21"/>
              </w:rPr>
            </w:pPr>
          </w:p>
        </w:tc>
        <w:tc>
          <w:tcPr>
            <w:tcW w:w="1134"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43" w:type="dxa"/>
            <w:vAlign w:val="center"/>
          </w:tcPr>
          <w:p>
            <w:pPr>
              <w:spacing w:line="360" w:lineRule="auto"/>
              <w:jc w:val="center"/>
              <w:rPr>
                <w:rFonts w:ascii="宋体" w:hAnsi="宋体"/>
                <w:szCs w:val="21"/>
              </w:rPr>
            </w:pPr>
            <w:r>
              <w:rPr>
                <w:rFonts w:hint="eastAsia" w:ascii="宋体" w:hAnsi="宋体"/>
                <w:szCs w:val="21"/>
              </w:rPr>
              <w:t>是否进入评标基准价的计算</w:t>
            </w:r>
          </w:p>
        </w:tc>
        <w:tc>
          <w:tcPr>
            <w:tcW w:w="1416" w:type="dxa"/>
            <w:vAlign w:val="center"/>
          </w:tcPr>
          <w:p>
            <w:pPr>
              <w:spacing w:line="360" w:lineRule="auto"/>
              <w:jc w:val="center"/>
              <w:rPr>
                <w:rFonts w:ascii="宋体" w:hAnsi="宋体"/>
                <w:szCs w:val="21"/>
              </w:rPr>
            </w:pPr>
          </w:p>
        </w:tc>
        <w:tc>
          <w:tcPr>
            <w:tcW w:w="1461" w:type="dxa"/>
            <w:gridSpan w:val="2"/>
            <w:vAlign w:val="center"/>
          </w:tcPr>
          <w:p>
            <w:pPr>
              <w:spacing w:line="360" w:lineRule="auto"/>
              <w:jc w:val="center"/>
              <w:rPr>
                <w:rFonts w:ascii="宋体" w:hAnsi="宋体"/>
                <w:szCs w:val="21"/>
              </w:rPr>
            </w:pPr>
          </w:p>
        </w:tc>
        <w:tc>
          <w:tcPr>
            <w:tcW w:w="1281" w:type="dxa"/>
            <w:gridSpan w:val="2"/>
            <w:vAlign w:val="center"/>
          </w:tcPr>
          <w:p>
            <w:pPr>
              <w:spacing w:line="360" w:lineRule="auto"/>
              <w:jc w:val="center"/>
              <w:rPr>
                <w:rFonts w:ascii="宋体" w:hAnsi="宋体"/>
                <w:szCs w:val="21"/>
              </w:rPr>
            </w:pPr>
          </w:p>
        </w:tc>
        <w:tc>
          <w:tcPr>
            <w:tcW w:w="1290" w:type="dxa"/>
            <w:gridSpan w:val="2"/>
            <w:vAlign w:val="center"/>
          </w:tcPr>
          <w:p>
            <w:pPr>
              <w:spacing w:line="360" w:lineRule="auto"/>
              <w:jc w:val="center"/>
              <w:rPr>
                <w:rFonts w:ascii="宋体" w:hAnsi="宋体"/>
                <w:szCs w:val="21"/>
              </w:rPr>
            </w:pPr>
          </w:p>
        </w:tc>
        <w:tc>
          <w:tcPr>
            <w:tcW w:w="1358" w:type="dxa"/>
            <w:vAlign w:val="center"/>
          </w:tcPr>
          <w:p>
            <w:pPr>
              <w:spacing w:line="360" w:lineRule="auto"/>
              <w:jc w:val="center"/>
              <w:rPr>
                <w:rFonts w:ascii="宋体" w:hAnsi="宋体"/>
                <w:szCs w:val="21"/>
              </w:rPr>
            </w:pPr>
          </w:p>
        </w:tc>
        <w:tc>
          <w:tcPr>
            <w:tcW w:w="1134"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443" w:type="dxa"/>
            <w:vAlign w:val="center"/>
          </w:tcPr>
          <w:p>
            <w:pPr>
              <w:spacing w:line="360" w:lineRule="auto"/>
              <w:rPr>
                <w:rFonts w:ascii="宋体" w:hAnsi="宋体"/>
                <w:szCs w:val="21"/>
              </w:rPr>
            </w:pPr>
            <w:r>
              <w:rPr>
                <w:rFonts w:hint="eastAsia" w:ascii="宋体" w:hAnsi="宋体"/>
                <w:szCs w:val="21"/>
              </w:rPr>
              <w:t>最高投标限价（如有）：</w:t>
            </w:r>
          </w:p>
        </w:tc>
        <w:tc>
          <w:tcPr>
            <w:tcW w:w="7940" w:type="dxa"/>
            <w:gridSpan w:val="1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443" w:type="dxa"/>
            <w:vAlign w:val="center"/>
          </w:tcPr>
          <w:p>
            <w:pPr>
              <w:spacing w:line="360" w:lineRule="auto"/>
              <w:rPr>
                <w:rFonts w:ascii="宋体" w:hAnsi="宋体"/>
                <w:szCs w:val="21"/>
              </w:rPr>
            </w:pPr>
            <w:r>
              <w:rPr>
                <w:rFonts w:hint="eastAsia" w:ascii="宋体" w:hAnsi="宋体"/>
                <w:szCs w:val="21"/>
              </w:rPr>
              <w:t>A</w:t>
            </w:r>
            <w:r>
              <w:rPr>
                <w:rFonts w:hint="eastAsia" w:ascii="宋体" w:hAnsi="宋体"/>
                <w:sz w:val="15"/>
                <w:szCs w:val="15"/>
              </w:rPr>
              <w:t>随</w:t>
            </w:r>
            <w:r>
              <w:rPr>
                <w:rFonts w:hint="eastAsia" w:ascii="宋体" w:hAnsi="宋体"/>
                <w:szCs w:val="21"/>
              </w:rPr>
              <w:t>（如有）：</w:t>
            </w:r>
          </w:p>
        </w:tc>
        <w:tc>
          <w:tcPr>
            <w:tcW w:w="7940" w:type="dxa"/>
            <w:gridSpan w:val="10"/>
            <w:vAlign w:val="center"/>
          </w:tcPr>
          <w:p>
            <w:pPr>
              <w:spacing w:line="360" w:lineRule="auto"/>
              <w:jc w:val="left"/>
              <w:rPr>
                <w:rFonts w:ascii="宋体" w:hAnsi="宋体"/>
                <w:bCs/>
                <w:szCs w:val="21"/>
              </w:rPr>
            </w:pPr>
            <w:r>
              <w:rPr>
                <w:rFonts w:hint="eastAsia" w:ascii="宋体" w:hAnsi="宋体"/>
                <w:bCs/>
                <w:szCs w:val="21"/>
              </w:rPr>
              <w:t>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443" w:type="dxa"/>
            <w:vAlign w:val="center"/>
          </w:tcPr>
          <w:p>
            <w:pPr>
              <w:spacing w:line="360" w:lineRule="auto"/>
              <w:jc w:val="center"/>
              <w:rPr>
                <w:rFonts w:ascii="宋体" w:hAnsi="宋体"/>
                <w:szCs w:val="21"/>
              </w:rPr>
            </w:pPr>
            <w:r>
              <w:rPr>
                <w:rFonts w:hint="eastAsia" w:ascii="宋体" w:hAnsi="宋体"/>
                <w:szCs w:val="21"/>
              </w:rPr>
              <w:t>投标报价得分</w:t>
            </w:r>
          </w:p>
        </w:tc>
        <w:tc>
          <w:tcPr>
            <w:tcW w:w="1465" w:type="dxa"/>
            <w:gridSpan w:val="2"/>
            <w:vAlign w:val="center"/>
          </w:tcPr>
          <w:p>
            <w:pPr>
              <w:spacing w:line="360" w:lineRule="auto"/>
              <w:jc w:val="left"/>
              <w:rPr>
                <w:rFonts w:ascii="宋体" w:hAnsi="宋体"/>
                <w:bCs/>
                <w:szCs w:val="21"/>
              </w:rPr>
            </w:pPr>
          </w:p>
        </w:tc>
        <w:tc>
          <w:tcPr>
            <w:tcW w:w="1418" w:type="dxa"/>
            <w:gridSpan w:val="2"/>
            <w:vAlign w:val="center"/>
          </w:tcPr>
          <w:p>
            <w:pPr>
              <w:spacing w:line="360" w:lineRule="auto"/>
              <w:jc w:val="left"/>
              <w:rPr>
                <w:rFonts w:ascii="宋体" w:hAnsi="宋体"/>
                <w:bCs/>
                <w:szCs w:val="21"/>
              </w:rPr>
            </w:pPr>
          </w:p>
        </w:tc>
        <w:tc>
          <w:tcPr>
            <w:tcW w:w="1275" w:type="dxa"/>
            <w:vAlign w:val="center"/>
          </w:tcPr>
          <w:p>
            <w:pPr>
              <w:spacing w:line="360" w:lineRule="auto"/>
              <w:jc w:val="left"/>
              <w:rPr>
                <w:rFonts w:ascii="宋体" w:hAnsi="宋体"/>
                <w:bCs/>
                <w:szCs w:val="21"/>
              </w:rPr>
            </w:pPr>
          </w:p>
        </w:tc>
        <w:tc>
          <w:tcPr>
            <w:tcW w:w="1279" w:type="dxa"/>
            <w:vAlign w:val="center"/>
          </w:tcPr>
          <w:p>
            <w:pPr>
              <w:spacing w:line="360" w:lineRule="auto"/>
              <w:jc w:val="left"/>
              <w:rPr>
                <w:rFonts w:ascii="宋体" w:hAnsi="宋体"/>
                <w:bCs/>
                <w:szCs w:val="21"/>
              </w:rPr>
            </w:pPr>
          </w:p>
        </w:tc>
        <w:tc>
          <w:tcPr>
            <w:tcW w:w="1418" w:type="dxa"/>
            <w:gridSpan w:val="3"/>
            <w:vAlign w:val="center"/>
          </w:tcPr>
          <w:p>
            <w:pPr>
              <w:spacing w:line="360" w:lineRule="auto"/>
              <w:jc w:val="left"/>
              <w:rPr>
                <w:rFonts w:ascii="宋体" w:hAnsi="宋体"/>
                <w:bCs/>
                <w:szCs w:val="21"/>
              </w:rPr>
            </w:pPr>
          </w:p>
        </w:tc>
        <w:tc>
          <w:tcPr>
            <w:tcW w:w="1085" w:type="dxa"/>
            <w:vAlign w:val="center"/>
          </w:tcPr>
          <w:p>
            <w:pPr>
              <w:spacing w:line="360" w:lineRule="auto"/>
              <w:jc w:val="left"/>
              <w:rPr>
                <w:rFonts w:ascii="宋体" w:hAnsi="宋体"/>
                <w:bCs/>
                <w:szCs w:val="21"/>
              </w:rPr>
            </w:pPr>
          </w:p>
        </w:tc>
      </w:tr>
    </w:tbl>
    <w:p>
      <w:pPr>
        <w:spacing w:line="360" w:lineRule="auto"/>
        <w:rPr>
          <w:rFonts w:ascii="宋体" w:hAnsi="宋体"/>
          <w:szCs w:val="21"/>
        </w:rPr>
      </w:pPr>
      <w:r>
        <w:rPr>
          <w:rFonts w:hint="eastAsia" w:ascii="宋体" w:hAnsi="宋体"/>
          <w:szCs w:val="21"/>
        </w:rPr>
        <w:t>【备注：1.无论采用哪一种报价方式的，投保报价应折算出检测服务费，折算的检测服务费即投标报价。</w:t>
      </w:r>
    </w:p>
    <w:p>
      <w:pPr>
        <w:spacing w:line="360" w:lineRule="auto"/>
        <w:rPr>
          <w:rFonts w:ascii="宋体" w:hAnsi="宋体"/>
          <w:szCs w:val="21"/>
        </w:rPr>
      </w:pPr>
      <w:r>
        <w:rPr>
          <w:rFonts w:hint="eastAsia" w:ascii="宋体" w:hAnsi="宋体"/>
          <w:szCs w:val="21"/>
        </w:rPr>
        <w:t>□费率报价方式：投标报价=</w:t>
      </w:r>
      <w:r>
        <w:rPr>
          <w:rFonts w:ascii="宋体" w:hAnsi="宋体"/>
          <w:szCs w:val="21"/>
        </w:rPr>
        <w:t>项目</w:t>
      </w:r>
      <w:r>
        <w:rPr>
          <w:rFonts w:hint="eastAsia" w:ascii="宋体" w:hAnsi="宋体"/>
          <w:szCs w:val="21"/>
        </w:rPr>
        <w:t>招标控制价×投标费率</w:t>
      </w:r>
    </w:p>
    <w:p>
      <w:pPr>
        <w:spacing w:line="360" w:lineRule="auto"/>
        <w:rPr>
          <w:rFonts w:ascii="宋体" w:hAnsi="宋体"/>
          <w:szCs w:val="21"/>
        </w:rPr>
      </w:pPr>
      <w:r>
        <w:rPr>
          <w:rFonts w:hint="eastAsia" w:ascii="宋体" w:hAnsi="宋体"/>
          <w:szCs w:val="21"/>
        </w:rPr>
        <w:t>□工程量清单报价：详见工程量清单报价表</w:t>
      </w:r>
    </w:p>
    <w:p>
      <w:pPr>
        <w:spacing w:line="360" w:lineRule="auto"/>
        <w:rPr>
          <w:rFonts w:ascii="宋体" w:hAnsi="宋体"/>
          <w:szCs w:val="21"/>
        </w:rPr>
      </w:pPr>
      <w:r>
        <w:rPr>
          <w:rFonts w:hint="eastAsia" w:ascii="宋体" w:hAnsi="宋体"/>
          <w:szCs w:val="21"/>
        </w:rPr>
        <w:t>□固定总价报价：投标总报价=固定总价报价</w:t>
      </w:r>
    </w:p>
    <w:p>
      <w:pPr>
        <w:spacing w:line="360" w:lineRule="auto"/>
        <w:rPr>
          <w:rFonts w:ascii="宋体" w:hAnsi="宋体"/>
          <w:szCs w:val="21"/>
        </w:rPr>
      </w:pPr>
      <w:r>
        <w:rPr>
          <w:rFonts w:hint="eastAsia" w:ascii="宋体" w:hAnsi="宋体"/>
          <w:szCs w:val="21"/>
        </w:rPr>
        <w:t>□固定单价报价：投标总报价=固定单价报价×建筑面积</w:t>
      </w:r>
    </w:p>
    <w:p>
      <w:pPr>
        <w:spacing w:line="360" w:lineRule="auto"/>
        <w:rPr>
          <w:rFonts w:ascii="宋体" w:hAnsi="宋体"/>
          <w:szCs w:val="21"/>
        </w:rPr>
      </w:pPr>
      <w:r>
        <w:rPr>
          <w:rFonts w:hint="eastAsia" w:ascii="宋体" w:hAnsi="宋体"/>
          <w:szCs w:val="21"/>
        </w:rPr>
        <w:t>2.报价本表可根据评分办法的需要进行调整。投标报价单位：人民币/元。</w:t>
      </w:r>
    </w:p>
    <w:p>
      <w:pPr>
        <w:rPr>
          <w:rFonts w:ascii="宋体" w:hAnsi="宋体"/>
          <w:szCs w:val="21"/>
        </w:rPr>
      </w:pPr>
    </w:p>
    <w:p>
      <w:pPr>
        <w:rPr>
          <w:rFonts w:ascii="宋体" w:hAnsi="宋体"/>
          <w:szCs w:val="21"/>
        </w:rPr>
      </w:pPr>
      <w:r>
        <w:rPr>
          <w:rFonts w:hint="eastAsia" w:ascii="宋体" w:hAnsi="宋体"/>
          <w:szCs w:val="21"/>
        </w:rPr>
        <w:t xml:space="preserve">评标委员会全体成员签名：                                                                   </w:t>
      </w:r>
    </w:p>
    <w:p>
      <w:pPr>
        <w:rPr>
          <w:rFonts w:ascii="宋体" w:hAnsi="宋体"/>
          <w:szCs w:val="21"/>
        </w:rPr>
      </w:pPr>
    </w:p>
    <w:p>
      <w:pPr>
        <w:ind w:firstLine="9135" w:firstLineChars="4350"/>
        <w:rPr>
          <w:rFonts w:ascii="宋体" w:hAnsi="宋体"/>
          <w:szCs w:val="21"/>
        </w:rPr>
      </w:pPr>
      <w:r>
        <w:rPr>
          <w:rFonts w:hint="eastAsia" w:ascii="宋体" w:hAnsi="宋体"/>
          <w:szCs w:val="21"/>
        </w:rPr>
        <w:t>日期：        年     月     日</w:t>
      </w:r>
    </w:p>
    <w:p>
      <w:pPr>
        <w:rPr>
          <w:rFonts w:ascii="宋体" w:hAnsi="宋体"/>
          <w:szCs w:val="21"/>
        </w:rPr>
      </w:pPr>
    </w:p>
    <w:p>
      <w:pPr>
        <w:jc w:val="center"/>
        <w:rPr>
          <w:rFonts w:ascii="宋体" w:hAnsi="宋体"/>
          <w:sz w:val="28"/>
          <w:szCs w:val="28"/>
        </w:rPr>
      </w:pPr>
      <w:r>
        <w:rPr>
          <w:rFonts w:hint="eastAsia" w:ascii="宋体" w:hAnsi="宋体"/>
          <w:sz w:val="28"/>
          <w:szCs w:val="28"/>
        </w:rPr>
        <w:t>（二）商务标评分记录表</w:t>
      </w:r>
    </w:p>
    <w:p>
      <w:pPr>
        <w:spacing w:afterLines="30"/>
        <w:rPr>
          <w:rFonts w:ascii="宋体" w:hAnsi="宋体"/>
          <w:szCs w:val="21"/>
        </w:rPr>
      </w:pPr>
      <w:r>
        <w:rPr>
          <w:rFonts w:hint="eastAsia" w:ascii="宋体" w:hAnsi="宋体"/>
          <w:szCs w:val="21"/>
        </w:rPr>
        <w:t>项目名称及项目招标编号：</w:t>
      </w:r>
      <w:r>
        <w:rPr>
          <w:rFonts w:hint="eastAsia" w:ascii="宋体" w:hAnsi="宋体"/>
          <w:szCs w:val="21"/>
          <w:u w:val="single"/>
        </w:rPr>
        <w:t xml:space="preserve">                                           </w:t>
      </w:r>
      <w:r>
        <w:rPr>
          <w:rFonts w:hint="eastAsia" w:ascii="宋体" w:hAnsi="宋体"/>
          <w:szCs w:val="21"/>
        </w:rPr>
        <w:t xml:space="preserve">                            时间：      年      月      日</w:t>
      </w:r>
    </w:p>
    <w:tbl>
      <w:tblPr>
        <w:tblStyle w:val="28"/>
        <w:tblW w:w="14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843"/>
        <w:gridCol w:w="709"/>
        <w:gridCol w:w="709"/>
        <w:gridCol w:w="850"/>
        <w:gridCol w:w="1134"/>
        <w:gridCol w:w="709"/>
        <w:gridCol w:w="992"/>
        <w:gridCol w:w="1418"/>
        <w:gridCol w:w="1369"/>
        <w:gridCol w:w="842"/>
        <w:gridCol w:w="709"/>
        <w:gridCol w:w="859"/>
        <w:gridCol w:w="80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66" w:type="dxa"/>
            <w:vMerge w:val="restart"/>
            <w:vAlign w:val="center"/>
          </w:tcPr>
          <w:p>
            <w:pPr>
              <w:spacing w:line="360" w:lineRule="auto"/>
              <w:jc w:val="center"/>
              <w:rPr>
                <w:rFonts w:ascii="宋体" w:hAnsi="宋体"/>
                <w:szCs w:val="21"/>
              </w:rPr>
            </w:pPr>
            <w:r>
              <w:rPr>
                <w:rFonts w:hint="eastAsia" w:ascii="宋体" w:hAnsi="宋体"/>
                <w:szCs w:val="21"/>
              </w:rPr>
              <w:t>序号</w:t>
            </w:r>
          </w:p>
        </w:tc>
        <w:tc>
          <w:tcPr>
            <w:tcW w:w="1843" w:type="dxa"/>
            <w:vMerge w:val="restart"/>
            <w:vAlign w:val="center"/>
          </w:tcPr>
          <w:p>
            <w:pPr>
              <w:spacing w:line="360" w:lineRule="auto"/>
              <w:jc w:val="center"/>
              <w:rPr>
                <w:rFonts w:ascii="宋体" w:hAnsi="宋体"/>
                <w:szCs w:val="21"/>
              </w:rPr>
            </w:pPr>
            <w:r>
              <w:rPr>
                <w:rFonts w:hint="eastAsia" w:ascii="宋体" w:hAnsi="宋体"/>
                <w:szCs w:val="21"/>
              </w:rPr>
              <w:t>投标单位</w:t>
            </w:r>
          </w:p>
        </w:tc>
        <w:tc>
          <w:tcPr>
            <w:tcW w:w="1418" w:type="dxa"/>
            <w:gridSpan w:val="2"/>
            <w:vAlign w:val="center"/>
          </w:tcPr>
          <w:p>
            <w:pPr>
              <w:spacing w:line="360" w:lineRule="auto"/>
              <w:jc w:val="center"/>
              <w:rPr>
                <w:rFonts w:ascii="宋体" w:hAnsi="宋体"/>
                <w:szCs w:val="21"/>
              </w:rPr>
            </w:pPr>
            <w:r>
              <w:rPr>
                <w:rFonts w:hint="eastAsia" w:ascii="宋体" w:hAnsi="宋体"/>
                <w:szCs w:val="21"/>
              </w:rPr>
              <w:t>财务能力</w:t>
            </w:r>
          </w:p>
        </w:tc>
        <w:tc>
          <w:tcPr>
            <w:tcW w:w="850" w:type="dxa"/>
            <w:vMerge w:val="restart"/>
            <w:vAlign w:val="center"/>
          </w:tcPr>
          <w:p>
            <w:pPr>
              <w:spacing w:line="360" w:lineRule="auto"/>
              <w:jc w:val="center"/>
              <w:rPr>
                <w:rFonts w:ascii="宋体" w:hAnsi="宋体"/>
                <w:szCs w:val="21"/>
              </w:rPr>
            </w:pPr>
            <w:r>
              <w:rPr>
                <w:rFonts w:hint="eastAsia" w:ascii="宋体" w:hAnsi="宋体"/>
                <w:szCs w:val="21"/>
              </w:rPr>
              <w:t>检测仪器和设备得分</w:t>
            </w:r>
          </w:p>
        </w:tc>
        <w:tc>
          <w:tcPr>
            <w:tcW w:w="1134" w:type="dxa"/>
            <w:vMerge w:val="restart"/>
            <w:vAlign w:val="center"/>
          </w:tcPr>
          <w:p>
            <w:pPr>
              <w:spacing w:line="360" w:lineRule="auto"/>
              <w:jc w:val="center"/>
              <w:rPr>
                <w:rFonts w:ascii="宋体" w:hAnsi="宋体"/>
                <w:szCs w:val="21"/>
              </w:rPr>
            </w:pPr>
            <w:r>
              <w:rPr>
                <w:rFonts w:hint="eastAsia" w:ascii="宋体" w:hAnsi="宋体"/>
                <w:szCs w:val="21"/>
              </w:rPr>
              <w:t>服务承诺得分</w:t>
            </w:r>
          </w:p>
        </w:tc>
        <w:tc>
          <w:tcPr>
            <w:tcW w:w="1701" w:type="dxa"/>
            <w:gridSpan w:val="2"/>
            <w:vAlign w:val="center"/>
          </w:tcPr>
          <w:p>
            <w:pPr>
              <w:spacing w:line="360" w:lineRule="auto"/>
              <w:jc w:val="center"/>
              <w:rPr>
                <w:rFonts w:ascii="宋体" w:hAnsi="宋体"/>
                <w:szCs w:val="21"/>
              </w:rPr>
            </w:pPr>
            <w:r>
              <w:rPr>
                <w:rFonts w:hint="eastAsia" w:ascii="宋体" w:hAnsi="宋体"/>
                <w:szCs w:val="21"/>
              </w:rPr>
              <w:t>类似项目</w:t>
            </w:r>
          </w:p>
          <w:p>
            <w:pPr>
              <w:spacing w:line="360" w:lineRule="auto"/>
              <w:jc w:val="center"/>
              <w:rPr>
                <w:rFonts w:ascii="宋体" w:hAnsi="宋体"/>
                <w:szCs w:val="21"/>
              </w:rPr>
            </w:pPr>
            <w:r>
              <w:rPr>
                <w:rFonts w:hint="eastAsia" w:ascii="宋体" w:hAnsi="宋体"/>
                <w:szCs w:val="21"/>
              </w:rPr>
              <w:t>业绩</w:t>
            </w:r>
          </w:p>
        </w:tc>
        <w:tc>
          <w:tcPr>
            <w:tcW w:w="1418" w:type="dxa"/>
            <w:vMerge w:val="restart"/>
            <w:vAlign w:val="center"/>
          </w:tcPr>
          <w:p>
            <w:pPr>
              <w:spacing w:line="360" w:lineRule="auto"/>
              <w:jc w:val="center"/>
              <w:rPr>
                <w:rFonts w:ascii="宋体" w:hAnsi="宋体"/>
                <w:szCs w:val="21"/>
              </w:rPr>
            </w:pPr>
            <w:r>
              <w:rPr>
                <w:rFonts w:hint="eastAsia" w:ascii="宋体" w:hAnsi="宋体"/>
                <w:szCs w:val="21"/>
              </w:rPr>
              <w:t>建设主管部门的信用评价得分</w:t>
            </w:r>
          </w:p>
        </w:tc>
        <w:tc>
          <w:tcPr>
            <w:tcW w:w="1369" w:type="dxa"/>
            <w:vMerge w:val="restart"/>
            <w:vAlign w:val="center"/>
          </w:tcPr>
          <w:p>
            <w:pPr>
              <w:spacing w:line="360" w:lineRule="auto"/>
              <w:jc w:val="center"/>
              <w:rPr>
                <w:rFonts w:ascii="宋体" w:hAnsi="宋体"/>
                <w:szCs w:val="21"/>
              </w:rPr>
            </w:pPr>
            <w:r>
              <w:rPr>
                <w:rFonts w:hint="eastAsia" w:ascii="宋体" w:hAnsi="宋体"/>
                <w:szCs w:val="21"/>
              </w:rPr>
              <w:t>建设主管部门的履职考核得分</w:t>
            </w:r>
          </w:p>
        </w:tc>
        <w:tc>
          <w:tcPr>
            <w:tcW w:w="2410" w:type="dxa"/>
            <w:gridSpan w:val="3"/>
            <w:vAlign w:val="center"/>
          </w:tcPr>
          <w:p>
            <w:pPr>
              <w:spacing w:line="360" w:lineRule="auto"/>
              <w:jc w:val="center"/>
              <w:rPr>
                <w:rFonts w:ascii="宋体" w:hAnsi="宋体"/>
                <w:szCs w:val="21"/>
              </w:rPr>
            </w:pPr>
            <w:r>
              <w:rPr>
                <w:rFonts w:hint="eastAsia" w:ascii="宋体" w:hAnsi="宋体"/>
                <w:szCs w:val="21"/>
              </w:rPr>
              <w:t>项目负责人</w:t>
            </w:r>
          </w:p>
        </w:tc>
        <w:tc>
          <w:tcPr>
            <w:tcW w:w="809" w:type="dxa"/>
            <w:vMerge w:val="restart"/>
            <w:vAlign w:val="center"/>
          </w:tcPr>
          <w:p>
            <w:pPr>
              <w:spacing w:line="360" w:lineRule="auto"/>
              <w:jc w:val="center"/>
              <w:rPr>
                <w:rFonts w:ascii="宋体" w:hAnsi="宋体"/>
                <w:szCs w:val="21"/>
              </w:rPr>
            </w:pPr>
            <w:r>
              <w:rPr>
                <w:rFonts w:hint="eastAsia" w:ascii="宋体" w:hAnsi="宋体"/>
                <w:szCs w:val="21"/>
              </w:rPr>
              <w:t>围标</w:t>
            </w:r>
          </w:p>
          <w:p>
            <w:pPr>
              <w:spacing w:line="360" w:lineRule="auto"/>
              <w:jc w:val="center"/>
              <w:rPr>
                <w:rFonts w:ascii="宋体" w:hAnsi="宋体"/>
                <w:szCs w:val="21"/>
              </w:rPr>
            </w:pPr>
            <w:r>
              <w:rPr>
                <w:rFonts w:hint="eastAsia" w:ascii="宋体" w:hAnsi="宋体"/>
                <w:szCs w:val="21"/>
              </w:rPr>
              <w:t>串标</w:t>
            </w:r>
          </w:p>
        </w:tc>
        <w:tc>
          <w:tcPr>
            <w:tcW w:w="809" w:type="dxa"/>
            <w:vMerge w:val="restart"/>
            <w:vAlign w:val="center"/>
          </w:tcPr>
          <w:p>
            <w:pPr>
              <w:spacing w:line="360" w:lineRule="auto"/>
              <w:jc w:val="center"/>
              <w:rPr>
                <w:rFonts w:ascii="宋体" w:hAnsi="宋体"/>
                <w:szCs w:val="21"/>
              </w:rPr>
            </w:pPr>
            <w:r>
              <w:rPr>
                <w:rFonts w:hint="eastAsia" w:ascii="宋体" w:hAnsi="宋体"/>
                <w:szCs w:val="21"/>
              </w:rPr>
              <w:t>协助调研得分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exact"/>
          <w:jc w:val="center"/>
        </w:trPr>
        <w:tc>
          <w:tcPr>
            <w:tcW w:w="766" w:type="dxa"/>
            <w:vMerge w:val="continue"/>
            <w:vAlign w:val="center"/>
          </w:tcPr>
          <w:p>
            <w:pPr>
              <w:spacing w:line="360" w:lineRule="auto"/>
              <w:jc w:val="center"/>
              <w:rPr>
                <w:rFonts w:ascii="宋体" w:hAnsi="宋体"/>
                <w:szCs w:val="21"/>
              </w:rPr>
            </w:pPr>
          </w:p>
        </w:tc>
        <w:tc>
          <w:tcPr>
            <w:tcW w:w="1843" w:type="dxa"/>
            <w:vMerge w:val="continue"/>
            <w:vAlign w:val="center"/>
          </w:tcPr>
          <w:p>
            <w:pPr>
              <w:spacing w:line="360" w:lineRule="auto"/>
              <w:jc w:val="center"/>
              <w:rPr>
                <w:rFonts w:ascii="宋体" w:hAnsi="宋体"/>
                <w:szCs w:val="21"/>
              </w:rPr>
            </w:pPr>
          </w:p>
        </w:tc>
        <w:tc>
          <w:tcPr>
            <w:tcW w:w="709" w:type="dxa"/>
            <w:vAlign w:val="center"/>
          </w:tcPr>
          <w:p>
            <w:pPr>
              <w:spacing w:line="360" w:lineRule="auto"/>
              <w:jc w:val="center"/>
              <w:rPr>
                <w:rFonts w:ascii="宋体" w:hAnsi="宋体"/>
                <w:szCs w:val="21"/>
              </w:rPr>
            </w:pPr>
            <w:r>
              <w:rPr>
                <w:rFonts w:hint="eastAsia" w:ascii="宋体" w:hAnsi="宋体"/>
                <w:szCs w:val="21"/>
              </w:rPr>
              <w:t>财务报表</w:t>
            </w:r>
          </w:p>
        </w:tc>
        <w:tc>
          <w:tcPr>
            <w:tcW w:w="709" w:type="dxa"/>
            <w:vAlign w:val="center"/>
          </w:tcPr>
          <w:p>
            <w:pPr>
              <w:spacing w:line="360" w:lineRule="auto"/>
              <w:jc w:val="center"/>
              <w:rPr>
                <w:rFonts w:ascii="宋体" w:hAnsi="宋体"/>
                <w:szCs w:val="21"/>
              </w:rPr>
            </w:pPr>
            <w:r>
              <w:rPr>
                <w:rFonts w:hint="eastAsia" w:ascii="宋体" w:hAnsi="宋体"/>
                <w:szCs w:val="21"/>
              </w:rPr>
              <w:t>纳税等级</w:t>
            </w:r>
          </w:p>
        </w:tc>
        <w:tc>
          <w:tcPr>
            <w:tcW w:w="850" w:type="dxa"/>
            <w:vMerge w:val="continue"/>
            <w:vAlign w:val="center"/>
          </w:tcPr>
          <w:p>
            <w:pPr>
              <w:spacing w:line="360" w:lineRule="auto"/>
              <w:jc w:val="center"/>
              <w:rPr>
                <w:rFonts w:ascii="宋体" w:hAnsi="宋体"/>
                <w:szCs w:val="21"/>
              </w:rPr>
            </w:pPr>
          </w:p>
        </w:tc>
        <w:tc>
          <w:tcPr>
            <w:tcW w:w="1134" w:type="dxa"/>
            <w:vMerge w:val="continue"/>
            <w:vAlign w:val="center"/>
          </w:tcPr>
          <w:p>
            <w:pPr>
              <w:spacing w:line="360" w:lineRule="auto"/>
              <w:jc w:val="center"/>
              <w:rPr>
                <w:rFonts w:ascii="宋体" w:hAnsi="宋体"/>
                <w:szCs w:val="21"/>
              </w:rPr>
            </w:pPr>
          </w:p>
        </w:tc>
        <w:tc>
          <w:tcPr>
            <w:tcW w:w="709" w:type="dxa"/>
            <w:vAlign w:val="center"/>
          </w:tcPr>
          <w:p>
            <w:pPr>
              <w:spacing w:line="360" w:lineRule="auto"/>
              <w:jc w:val="center"/>
              <w:rPr>
                <w:rFonts w:ascii="宋体" w:hAnsi="宋体"/>
                <w:szCs w:val="21"/>
              </w:rPr>
            </w:pPr>
            <w:r>
              <w:rPr>
                <w:rFonts w:hint="eastAsia" w:ascii="宋体" w:hAnsi="宋体"/>
                <w:szCs w:val="21"/>
              </w:rPr>
              <w:t>个数</w:t>
            </w:r>
          </w:p>
        </w:tc>
        <w:tc>
          <w:tcPr>
            <w:tcW w:w="992" w:type="dxa"/>
            <w:vAlign w:val="center"/>
          </w:tcPr>
          <w:p>
            <w:pPr>
              <w:spacing w:line="360" w:lineRule="auto"/>
              <w:jc w:val="center"/>
              <w:rPr>
                <w:rFonts w:ascii="宋体" w:hAnsi="宋体"/>
                <w:szCs w:val="21"/>
              </w:rPr>
            </w:pPr>
            <w:r>
              <w:rPr>
                <w:rFonts w:hint="eastAsia" w:ascii="宋体" w:hAnsi="宋体"/>
                <w:szCs w:val="21"/>
              </w:rPr>
              <w:t>得分</w:t>
            </w:r>
          </w:p>
        </w:tc>
        <w:tc>
          <w:tcPr>
            <w:tcW w:w="1418" w:type="dxa"/>
            <w:vMerge w:val="continue"/>
            <w:vAlign w:val="center"/>
          </w:tcPr>
          <w:p>
            <w:pPr>
              <w:spacing w:line="360" w:lineRule="auto"/>
              <w:jc w:val="center"/>
              <w:rPr>
                <w:rFonts w:ascii="宋体" w:hAnsi="宋体"/>
                <w:szCs w:val="21"/>
              </w:rPr>
            </w:pPr>
          </w:p>
        </w:tc>
        <w:tc>
          <w:tcPr>
            <w:tcW w:w="1369" w:type="dxa"/>
            <w:vMerge w:val="continue"/>
            <w:vAlign w:val="center"/>
          </w:tcPr>
          <w:p>
            <w:pPr>
              <w:spacing w:line="360" w:lineRule="auto"/>
              <w:jc w:val="center"/>
              <w:rPr>
                <w:rFonts w:ascii="宋体" w:hAnsi="宋体"/>
                <w:szCs w:val="21"/>
              </w:rPr>
            </w:pPr>
          </w:p>
        </w:tc>
        <w:tc>
          <w:tcPr>
            <w:tcW w:w="842" w:type="dxa"/>
            <w:vAlign w:val="center"/>
          </w:tcPr>
          <w:p>
            <w:pPr>
              <w:spacing w:line="360" w:lineRule="auto"/>
              <w:jc w:val="center"/>
              <w:rPr>
                <w:rFonts w:ascii="宋体" w:hAnsi="宋体"/>
                <w:szCs w:val="21"/>
              </w:rPr>
            </w:pPr>
            <w:r>
              <w:rPr>
                <w:rFonts w:hint="eastAsia" w:ascii="宋体" w:hAnsi="宋体"/>
                <w:szCs w:val="21"/>
              </w:rPr>
              <w:t>学历</w:t>
            </w:r>
          </w:p>
          <w:p>
            <w:pPr>
              <w:spacing w:line="360" w:lineRule="auto"/>
              <w:jc w:val="center"/>
              <w:rPr>
                <w:rFonts w:ascii="宋体" w:hAnsi="宋体"/>
                <w:szCs w:val="21"/>
              </w:rPr>
            </w:pPr>
            <w:r>
              <w:rPr>
                <w:rFonts w:hint="eastAsia" w:ascii="宋体" w:hAnsi="宋体"/>
                <w:szCs w:val="21"/>
              </w:rPr>
              <w:t>得分</w:t>
            </w:r>
          </w:p>
        </w:tc>
        <w:tc>
          <w:tcPr>
            <w:tcW w:w="709" w:type="dxa"/>
            <w:vAlign w:val="center"/>
          </w:tcPr>
          <w:p>
            <w:pPr>
              <w:spacing w:line="360" w:lineRule="auto"/>
              <w:jc w:val="center"/>
              <w:rPr>
                <w:rFonts w:ascii="宋体" w:hAnsi="宋体"/>
                <w:szCs w:val="21"/>
              </w:rPr>
            </w:pPr>
            <w:r>
              <w:rPr>
                <w:rFonts w:hint="eastAsia" w:ascii="宋体" w:hAnsi="宋体"/>
                <w:szCs w:val="21"/>
              </w:rPr>
              <w:t>职称</w:t>
            </w:r>
          </w:p>
          <w:p>
            <w:pPr>
              <w:spacing w:line="360" w:lineRule="auto"/>
              <w:jc w:val="center"/>
              <w:rPr>
                <w:rFonts w:ascii="宋体" w:hAnsi="宋体"/>
                <w:szCs w:val="21"/>
              </w:rPr>
            </w:pPr>
            <w:r>
              <w:rPr>
                <w:rFonts w:hint="eastAsia" w:ascii="宋体" w:hAnsi="宋体"/>
                <w:szCs w:val="21"/>
              </w:rPr>
              <w:t>得分</w:t>
            </w:r>
          </w:p>
        </w:tc>
        <w:tc>
          <w:tcPr>
            <w:tcW w:w="859" w:type="dxa"/>
            <w:vAlign w:val="center"/>
          </w:tcPr>
          <w:p>
            <w:pPr>
              <w:spacing w:line="360" w:lineRule="auto"/>
              <w:jc w:val="center"/>
              <w:rPr>
                <w:rFonts w:ascii="宋体" w:hAnsi="宋体"/>
                <w:szCs w:val="21"/>
              </w:rPr>
            </w:pPr>
            <w:r>
              <w:rPr>
                <w:rFonts w:hint="eastAsia" w:ascii="宋体" w:hAnsi="宋体"/>
                <w:szCs w:val="21"/>
              </w:rPr>
              <w:t>业绩</w:t>
            </w:r>
          </w:p>
          <w:p>
            <w:pPr>
              <w:spacing w:line="360" w:lineRule="auto"/>
              <w:jc w:val="center"/>
              <w:rPr>
                <w:rFonts w:ascii="宋体" w:hAnsi="宋体"/>
                <w:szCs w:val="21"/>
              </w:rPr>
            </w:pPr>
            <w:r>
              <w:rPr>
                <w:rFonts w:hint="eastAsia" w:ascii="宋体" w:hAnsi="宋体"/>
                <w:szCs w:val="21"/>
              </w:rPr>
              <w:t>得分</w:t>
            </w:r>
          </w:p>
        </w:tc>
        <w:tc>
          <w:tcPr>
            <w:tcW w:w="809" w:type="dxa"/>
            <w:vMerge w:val="continue"/>
            <w:vAlign w:val="center"/>
          </w:tcPr>
          <w:p>
            <w:pPr>
              <w:spacing w:line="360" w:lineRule="auto"/>
              <w:jc w:val="center"/>
              <w:rPr>
                <w:rFonts w:ascii="宋体" w:hAnsi="宋体"/>
                <w:szCs w:val="21"/>
              </w:rPr>
            </w:pPr>
          </w:p>
        </w:tc>
        <w:tc>
          <w:tcPr>
            <w:tcW w:w="809" w:type="dxa"/>
            <w:vMerge w:val="continue"/>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66" w:type="dxa"/>
            <w:vAlign w:val="center"/>
          </w:tcPr>
          <w:p>
            <w:pPr>
              <w:spacing w:line="360" w:lineRule="auto"/>
              <w:jc w:val="center"/>
              <w:rPr>
                <w:rFonts w:ascii="宋体" w:hAnsi="宋体"/>
                <w:szCs w:val="21"/>
              </w:rPr>
            </w:pPr>
            <w:r>
              <w:rPr>
                <w:rFonts w:hint="eastAsia" w:ascii="宋体" w:hAnsi="宋体"/>
                <w:szCs w:val="21"/>
              </w:rPr>
              <w:t>1</w:t>
            </w:r>
          </w:p>
        </w:tc>
        <w:tc>
          <w:tcPr>
            <w:tcW w:w="1843" w:type="dxa"/>
            <w:vAlign w:val="center"/>
          </w:tcPr>
          <w:p>
            <w:pPr>
              <w:spacing w:line="360" w:lineRule="auto"/>
              <w:jc w:val="center"/>
              <w:rPr>
                <w:rFonts w:ascii="宋体" w:hAnsi="宋体"/>
                <w:szCs w:val="21"/>
              </w:rPr>
            </w:pPr>
          </w:p>
        </w:tc>
        <w:tc>
          <w:tcPr>
            <w:tcW w:w="1418" w:type="dxa"/>
            <w:gridSpan w:val="2"/>
            <w:vAlign w:val="center"/>
          </w:tcPr>
          <w:p>
            <w:pPr>
              <w:spacing w:line="360" w:lineRule="auto"/>
              <w:jc w:val="center"/>
              <w:rPr>
                <w:rFonts w:ascii="宋体" w:hAnsi="宋体"/>
                <w:szCs w:val="21"/>
              </w:rPr>
            </w:pPr>
          </w:p>
        </w:tc>
        <w:tc>
          <w:tcPr>
            <w:tcW w:w="850" w:type="dxa"/>
            <w:vAlign w:val="center"/>
          </w:tcPr>
          <w:p>
            <w:pPr>
              <w:spacing w:line="360" w:lineRule="auto"/>
              <w:jc w:val="center"/>
              <w:rPr>
                <w:rFonts w:ascii="宋体" w:hAnsi="宋体"/>
                <w:szCs w:val="21"/>
              </w:rPr>
            </w:pPr>
          </w:p>
        </w:tc>
        <w:tc>
          <w:tcPr>
            <w:tcW w:w="1134" w:type="dxa"/>
            <w:vAlign w:val="center"/>
          </w:tcPr>
          <w:p>
            <w:pPr>
              <w:spacing w:line="360" w:lineRule="auto"/>
              <w:ind w:left="30"/>
              <w:jc w:val="center"/>
              <w:rPr>
                <w:rFonts w:ascii="宋体" w:hAnsi="宋体"/>
                <w:szCs w:val="21"/>
              </w:rPr>
            </w:pPr>
          </w:p>
        </w:tc>
        <w:tc>
          <w:tcPr>
            <w:tcW w:w="709" w:type="dxa"/>
            <w:vAlign w:val="center"/>
          </w:tcPr>
          <w:p>
            <w:pPr>
              <w:spacing w:line="360" w:lineRule="auto"/>
              <w:jc w:val="center"/>
              <w:rPr>
                <w:rFonts w:ascii="宋体" w:hAnsi="宋体"/>
                <w:szCs w:val="21"/>
              </w:rPr>
            </w:pPr>
          </w:p>
        </w:tc>
        <w:tc>
          <w:tcPr>
            <w:tcW w:w="992"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1369" w:type="dxa"/>
            <w:vAlign w:val="center"/>
          </w:tcPr>
          <w:p>
            <w:pPr>
              <w:spacing w:line="360" w:lineRule="auto"/>
              <w:jc w:val="center"/>
              <w:rPr>
                <w:rFonts w:ascii="宋体" w:hAnsi="宋体"/>
                <w:szCs w:val="21"/>
              </w:rPr>
            </w:pPr>
          </w:p>
        </w:tc>
        <w:tc>
          <w:tcPr>
            <w:tcW w:w="842" w:type="dxa"/>
            <w:vAlign w:val="center"/>
          </w:tcPr>
          <w:p>
            <w:pPr>
              <w:spacing w:line="360" w:lineRule="auto"/>
              <w:jc w:val="center"/>
              <w:rPr>
                <w:rFonts w:ascii="宋体" w:hAnsi="宋体"/>
                <w:szCs w:val="21"/>
              </w:rPr>
            </w:pPr>
          </w:p>
        </w:tc>
        <w:tc>
          <w:tcPr>
            <w:tcW w:w="709" w:type="dxa"/>
            <w:vAlign w:val="center"/>
          </w:tcPr>
          <w:p>
            <w:pPr>
              <w:spacing w:line="360" w:lineRule="auto"/>
              <w:jc w:val="center"/>
              <w:rPr>
                <w:rFonts w:ascii="宋体" w:hAnsi="宋体"/>
                <w:szCs w:val="21"/>
              </w:rPr>
            </w:pPr>
          </w:p>
        </w:tc>
        <w:tc>
          <w:tcPr>
            <w:tcW w:w="859" w:type="dxa"/>
            <w:vAlign w:val="center"/>
          </w:tcPr>
          <w:p>
            <w:pPr>
              <w:spacing w:line="360" w:lineRule="auto"/>
              <w:jc w:val="center"/>
              <w:rPr>
                <w:rFonts w:ascii="宋体" w:hAnsi="宋体"/>
                <w:szCs w:val="21"/>
              </w:rPr>
            </w:pPr>
          </w:p>
        </w:tc>
        <w:tc>
          <w:tcPr>
            <w:tcW w:w="809" w:type="dxa"/>
            <w:vAlign w:val="center"/>
          </w:tcPr>
          <w:p>
            <w:pPr>
              <w:spacing w:line="360" w:lineRule="auto"/>
              <w:jc w:val="center"/>
              <w:rPr>
                <w:rFonts w:ascii="宋体" w:hAnsi="宋体"/>
                <w:szCs w:val="21"/>
              </w:rPr>
            </w:pPr>
          </w:p>
        </w:tc>
        <w:tc>
          <w:tcPr>
            <w:tcW w:w="80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66" w:type="dxa"/>
            <w:vAlign w:val="center"/>
          </w:tcPr>
          <w:p>
            <w:pPr>
              <w:spacing w:line="360" w:lineRule="auto"/>
              <w:jc w:val="center"/>
              <w:rPr>
                <w:rFonts w:ascii="宋体" w:hAnsi="宋体"/>
                <w:szCs w:val="21"/>
              </w:rPr>
            </w:pPr>
            <w:r>
              <w:rPr>
                <w:rFonts w:hint="eastAsia" w:ascii="宋体" w:hAnsi="宋体"/>
                <w:szCs w:val="21"/>
              </w:rPr>
              <w:t>2</w:t>
            </w:r>
          </w:p>
        </w:tc>
        <w:tc>
          <w:tcPr>
            <w:tcW w:w="1843" w:type="dxa"/>
            <w:vAlign w:val="center"/>
          </w:tcPr>
          <w:p>
            <w:pPr>
              <w:spacing w:line="360" w:lineRule="auto"/>
              <w:jc w:val="center"/>
              <w:rPr>
                <w:rFonts w:ascii="宋体" w:hAnsi="宋体"/>
                <w:szCs w:val="21"/>
              </w:rPr>
            </w:pPr>
          </w:p>
        </w:tc>
        <w:tc>
          <w:tcPr>
            <w:tcW w:w="1418" w:type="dxa"/>
            <w:gridSpan w:val="2"/>
            <w:vAlign w:val="center"/>
          </w:tcPr>
          <w:p>
            <w:pPr>
              <w:spacing w:line="360" w:lineRule="auto"/>
              <w:jc w:val="center"/>
              <w:rPr>
                <w:rFonts w:ascii="宋体" w:hAnsi="宋体"/>
                <w:szCs w:val="21"/>
              </w:rPr>
            </w:pPr>
          </w:p>
        </w:tc>
        <w:tc>
          <w:tcPr>
            <w:tcW w:w="850" w:type="dxa"/>
            <w:vAlign w:val="center"/>
          </w:tcPr>
          <w:p>
            <w:pPr>
              <w:spacing w:line="360" w:lineRule="auto"/>
              <w:jc w:val="center"/>
              <w:rPr>
                <w:rFonts w:ascii="宋体" w:hAnsi="宋体"/>
                <w:szCs w:val="21"/>
              </w:rPr>
            </w:pPr>
          </w:p>
        </w:tc>
        <w:tc>
          <w:tcPr>
            <w:tcW w:w="1134" w:type="dxa"/>
            <w:vAlign w:val="center"/>
          </w:tcPr>
          <w:p>
            <w:pPr>
              <w:spacing w:line="360" w:lineRule="auto"/>
              <w:jc w:val="center"/>
              <w:rPr>
                <w:rFonts w:ascii="宋体" w:hAnsi="宋体"/>
                <w:szCs w:val="21"/>
              </w:rPr>
            </w:pPr>
          </w:p>
        </w:tc>
        <w:tc>
          <w:tcPr>
            <w:tcW w:w="709" w:type="dxa"/>
            <w:vAlign w:val="center"/>
          </w:tcPr>
          <w:p>
            <w:pPr>
              <w:spacing w:line="360" w:lineRule="auto"/>
              <w:jc w:val="center"/>
              <w:rPr>
                <w:rFonts w:ascii="宋体" w:hAnsi="宋体"/>
                <w:szCs w:val="21"/>
              </w:rPr>
            </w:pPr>
          </w:p>
        </w:tc>
        <w:tc>
          <w:tcPr>
            <w:tcW w:w="992" w:type="dxa"/>
          </w:tcPr>
          <w:p>
            <w:pPr>
              <w:spacing w:line="360" w:lineRule="auto"/>
              <w:jc w:val="center"/>
              <w:rPr>
                <w:rFonts w:ascii="宋体" w:hAnsi="宋体"/>
                <w:szCs w:val="21"/>
              </w:rPr>
            </w:pPr>
          </w:p>
        </w:tc>
        <w:tc>
          <w:tcPr>
            <w:tcW w:w="1418" w:type="dxa"/>
          </w:tcPr>
          <w:p>
            <w:pPr>
              <w:spacing w:line="360" w:lineRule="auto"/>
              <w:jc w:val="center"/>
              <w:rPr>
                <w:rFonts w:ascii="宋体" w:hAnsi="宋体"/>
                <w:szCs w:val="21"/>
              </w:rPr>
            </w:pPr>
          </w:p>
        </w:tc>
        <w:tc>
          <w:tcPr>
            <w:tcW w:w="1369" w:type="dxa"/>
            <w:vAlign w:val="center"/>
          </w:tcPr>
          <w:p>
            <w:pPr>
              <w:spacing w:line="360" w:lineRule="auto"/>
              <w:jc w:val="center"/>
              <w:rPr>
                <w:rFonts w:ascii="宋体" w:hAnsi="宋体"/>
                <w:szCs w:val="21"/>
              </w:rPr>
            </w:pPr>
          </w:p>
        </w:tc>
        <w:tc>
          <w:tcPr>
            <w:tcW w:w="842" w:type="dxa"/>
            <w:vAlign w:val="center"/>
          </w:tcPr>
          <w:p>
            <w:pPr>
              <w:spacing w:line="360" w:lineRule="auto"/>
              <w:jc w:val="center"/>
              <w:rPr>
                <w:rFonts w:ascii="宋体" w:hAnsi="宋体"/>
                <w:szCs w:val="21"/>
              </w:rPr>
            </w:pPr>
          </w:p>
        </w:tc>
        <w:tc>
          <w:tcPr>
            <w:tcW w:w="709" w:type="dxa"/>
            <w:vAlign w:val="center"/>
          </w:tcPr>
          <w:p>
            <w:pPr>
              <w:spacing w:line="360" w:lineRule="auto"/>
              <w:jc w:val="center"/>
              <w:rPr>
                <w:rFonts w:ascii="宋体" w:hAnsi="宋体"/>
                <w:szCs w:val="21"/>
              </w:rPr>
            </w:pPr>
          </w:p>
        </w:tc>
        <w:tc>
          <w:tcPr>
            <w:tcW w:w="859" w:type="dxa"/>
            <w:vAlign w:val="center"/>
          </w:tcPr>
          <w:p>
            <w:pPr>
              <w:spacing w:line="360" w:lineRule="auto"/>
              <w:jc w:val="center"/>
              <w:rPr>
                <w:rFonts w:ascii="宋体" w:hAnsi="宋体"/>
                <w:szCs w:val="21"/>
              </w:rPr>
            </w:pPr>
          </w:p>
        </w:tc>
        <w:tc>
          <w:tcPr>
            <w:tcW w:w="809" w:type="dxa"/>
            <w:vAlign w:val="center"/>
          </w:tcPr>
          <w:p>
            <w:pPr>
              <w:spacing w:line="360" w:lineRule="auto"/>
              <w:jc w:val="center"/>
              <w:rPr>
                <w:rFonts w:ascii="宋体" w:hAnsi="宋体"/>
                <w:szCs w:val="21"/>
              </w:rPr>
            </w:pPr>
          </w:p>
        </w:tc>
        <w:tc>
          <w:tcPr>
            <w:tcW w:w="80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6" w:type="dxa"/>
            <w:vAlign w:val="center"/>
          </w:tcPr>
          <w:p>
            <w:pPr>
              <w:spacing w:line="360" w:lineRule="auto"/>
              <w:jc w:val="center"/>
              <w:rPr>
                <w:rFonts w:ascii="宋体" w:hAnsi="宋体"/>
                <w:szCs w:val="21"/>
              </w:rPr>
            </w:pPr>
            <w:r>
              <w:rPr>
                <w:rFonts w:hint="eastAsia" w:ascii="宋体" w:hAnsi="宋体"/>
                <w:szCs w:val="21"/>
              </w:rPr>
              <w:t>3</w:t>
            </w:r>
          </w:p>
        </w:tc>
        <w:tc>
          <w:tcPr>
            <w:tcW w:w="1843" w:type="dxa"/>
            <w:vAlign w:val="center"/>
          </w:tcPr>
          <w:p>
            <w:pPr>
              <w:spacing w:line="360" w:lineRule="auto"/>
              <w:jc w:val="center"/>
              <w:rPr>
                <w:rFonts w:ascii="宋体" w:hAnsi="宋体"/>
                <w:szCs w:val="21"/>
              </w:rPr>
            </w:pPr>
          </w:p>
        </w:tc>
        <w:tc>
          <w:tcPr>
            <w:tcW w:w="1418" w:type="dxa"/>
            <w:gridSpan w:val="2"/>
            <w:vAlign w:val="center"/>
          </w:tcPr>
          <w:p>
            <w:pPr>
              <w:spacing w:line="360" w:lineRule="auto"/>
              <w:jc w:val="center"/>
              <w:rPr>
                <w:rFonts w:ascii="宋体" w:hAnsi="宋体"/>
                <w:szCs w:val="21"/>
              </w:rPr>
            </w:pPr>
          </w:p>
        </w:tc>
        <w:tc>
          <w:tcPr>
            <w:tcW w:w="850" w:type="dxa"/>
            <w:vAlign w:val="center"/>
          </w:tcPr>
          <w:p>
            <w:pPr>
              <w:spacing w:line="360" w:lineRule="auto"/>
              <w:jc w:val="center"/>
              <w:rPr>
                <w:rFonts w:ascii="宋体" w:hAnsi="宋体"/>
                <w:szCs w:val="21"/>
              </w:rPr>
            </w:pPr>
          </w:p>
        </w:tc>
        <w:tc>
          <w:tcPr>
            <w:tcW w:w="1134" w:type="dxa"/>
            <w:vAlign w:val="center"/>
          </w:tcPr>
          <w:p>
            <w:pPr>
              <w:spacing w:line="360" w:lineRule="auto"/>
              <w:jc w:val="center"/>
              <w:rPr>
                <w:rFonts w:ascii="宋体" w:hAnsi="宋体"/>
                <w:szCs w:val="21"/>
              </w:rPr>
            </w:pPr>
          </w:p>
        </w:tc>
        <w:tc>
          <w:tcPr>
            <w:tcW w:w="709" w:type="dxa"/>
          </w:tcPr>
          <w:p>
            <w:pPr>
              <w:spacing w:line="360" w:lineRule="auto"/>
              <w:jc w:val="center"/>
              <w:rPr>
                <w:rFonts w:ascii="宋体" w:hAnsi="宋体"/>
                <w:szCs w:val="21"/>
              </w:rPr>
            </w:pPr>
          </w:p>
        </w:tc>
        <w:tc>
          <w:tcPr>
            <w:tcW w:w="992" w:type="dxa"/>
          </w:tcPr>
          <w:p>
            <w:pPr>
              <w:spacing w:line="360" w:lineRule="auto"/>
              <w:jc w:val="center"/>
              <w:rPr>
                <w:rFonts w:ascii="宋体" w:hAnsi="宋体"/>
                <w:szCs w:val="21"/>
              </w:rPr>
            </w:pPr>
          </w:p>
        </w:tc>
        <w:tc>
          <w:tcPr>
            <w:tcW w:w="1418" w:type="dxa"/>
          </w:tcPr>
          <w:p>
            <w:pPr>
              <w:spacing w:line="360" w:lineRule="auto"/>
              <w:jc w:val="center"/>
              <w:rPr>
                <w:rFonts w:ascii="宋体" w:hAnsi="宋体"/>
                <w:szCs w:val="21"/>
              </w:rPr>
            </w:pPr>
          </w:p>
        </w:tc>
        <w:tc>
          <w:tcPr>
            <w:tcW w:w="1369" w:type="dxa"/>
            <w:vAlign w:val="center"/>
          </w:tcPr>
          <w:p>
            <w:pPr>
              <w:spacing w:line="360" w:lineRule="auto"/>
              <w:jc w:val="center"/>
              <w:rPr>
                <w:rFonts w:ascii="宋体" w:hAnsi="宋体"/>
                <w:szCs w:val="21"/>
              </w:rPr>
            </w:pPr>
          </w:p>
        </w:tc>
        <w:tc>
          <w:tcPr>
            <w:tcW w:w="842" w:type="dxa"/>
            <w:vAlign w:val="center"/>
          </w:tcPr>
          <w:p>
            <w:pPr>
              <w:spacing w:line="360" w:lineRule="auto"/>
              <w:jc w:val="center"/>
              <w:rPr>
                <w:rFonts w:ascii="宋体" w:hAnsi="宋体"/>
                <w:szCs w:val="21"/>
              </w:rPr>
            </w:pPr>
          </w:p>
        </w:tc>
        <w:tc>
          <w:tcPr>
            <w:tcW w:w="709" w:type="dxa"/>
            <w:vAlign w:val="center"/>
          </w:tcPr>
          <w:p>
            <w:pPr>
              <w:spacing w:line="360" w:lineRule="auto"/>
              <w:jc w:val="center"/>
              <w:rPr>
                <w:rFonts w:ascii="宋体" w:hAnsi="宋体"/>
                <w:szCs w:val="21"/>
              </w:rPr>
            </w:pPr>
          </w:p>
        </w:tc>
        <w:tc>
          <w:tcPr>
            <w:tcW w:w="859" w:type="dxa"/>
            <w:vAlign w:val="center"/>
          </w:tcPr>
          <w:p>
            <w:pPr>
              <w:spacing w:line="360" w:lineRule="auto"/>
              <w:jc w:val="center"/>
              <w:rPr>
                <w:rFonts w:ascii="宋体" w:hAnsi="宋体"/>
                <w:szCs w:val="21"/>
              </w:rPr>
            </w:pPr>
          </w:p>
        </w:tc>
        <w:tc>
          <w:tcPr>
            <w:tcW w:w="809" w:type="dxa"/>
            <w:vAlign w:val="center"/>
          </w:tcPr>
          <w:p>
            <w:pPr>
              <w:spacing w:line="360" w:lineRule="auto"/>
              <w:jc w:val="center"/>
              <w:rPr>
                <w:rFonts w:ascii="宋体" w:hAnsi="宋体"/>
                <w:szCs w:val="21"/>
              </w:rPr>
            </w:pPr>
          </w:p>
        </w:tc>
        <w:tc>
          <w:tcPr>
            <w:tcW w:w="80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6" w:type="dxa"/>
            <w:vAlign w:val="center"/>
          </w:tcPr>
          <w:p>
            <w:pPr>
              <w:spacing w:line="360" w:lineRule="auto"/>
              <w:jc w:val="center"/>
              <w:rPr>
                <w:rFonts w:ascii="宋体" w:hAnsi="宋体"/>
                <w:szCs w:val="21"/>
              </w:rPr>
            </w:pPr>
            <w:r>
              <w:rPr>
                <w:rFonts w:hint="eastAsia" w:ascii="宋体" w:hAnsi="宋体"/>
                <w:szCs w:val="21"/>
              </w:rPr>
              <w:t>4</w:t>
            </w:r>
          </w:p>
        </w:tc>
        <w:tc>
          <w:tcPr>
            <w:tcW w:w="1843" w:type="dxa"/>
            <w:vAlign w:val="center"/>
          </w:tcPr>
          <w:p>
            <w:pPr>
              <w:spacing w:line="360" w:lineRule="auto"/>
              <w:jc w:val="center"/>
              <w:rPr>
                <w:rFonts w:ascii="宋体" w:hAnsi="宋体"/>
                <w:szCs w:val="21"/>
              </w:rPr>
            </w:pPr>
          </w:p>
        </w:tc>
        <w:tc>
          <w:tcPr>
            <w:tcW w:w="1418" w:type="dxa"/>
            <w:gridSpan w:val="2"/>
            <w:vAlign w:val="center"/>
          </w:tcPr>
          <w:p>
            <w:pPr>
              <w:spacing w:line="360" w:lineRule="auto"/>
              <w:jc w:val="center"/>
              <w:rPr>
                <w:rFonts w:ascii="宋体" w:hAnsi="宋体"/>
                <w:szCs w:val="21"/>
              </w:rPr>
            </w:pPr>
          </w:p>
        </w:tc>
        <w:tc>
          <w:tcPr>
            <w:tcW w:w="850" w:type="dxa"/>
            <w:vAlign w:val="center"/>
          </w:tcPr>
          <w:p>
            <w:pPr>
              <w:spacing w:line="360" w:lineRule="auto"/>
              <w:jc w:val="center"/>
              <w:rPr>
                <w:rFonts w:ascii="宋体" w:hAnsi="宋体"/>
                <w:szCs w:val="21"/>
              </w:rPr>
            </w:pPr>
          </w:p>
        </w:tc>
        <w:tc>
          <w:tcPr>
            <w:tcW w:w="1134" w:type="dxa"/>
            <w:vAlign w:val="center"/>
          </w:tcPr>
          <w:p>
            <w:pPr>
              <w:spacing w:line="360" w:lineRule="auto"/>
              <w:jc w:val="center"/>
              <w:rPr>
                <w:rFonts w:ascii="宋体" w:hAnsi="宋体"/>
                <w:szCs w:val="21"/>
              </w:rPr>
            </w:pPr>
          </w:p>
        </w:tc>
        <w:tc>
          <w:tcPr>
            <w:tcW w:w="709" w:type="dxa"/>
          </w:tcPr>
          <w:p>
            <w:pPr>
              <w:spacing w:line="360" w:lineRule="auto"/>
              <w:jc w:val="center"/>
              <w:rPr>
                <w:rFonts w:ascii="宋体" w:hAnsi="宋体"/>
                <w:szCs w:val="21"/>
              </w:rPr>
            </w:pPr>
          </w:p>
        </w:tc>
        <w:tc>
          <w:tcPr>
            <w:tcW w:w="992" w:type="dxa"/>
          </w:tcPr>
          <w:p>
            <w:pPr>
              <w:spacing w:line="360" w:lineRule="auto"/>
              <w:jc w:val="center"/>
              <w:rPr>
                <w:rFonts w:ascii="宋体" w:hAnsi="宋体"/>
                <w:szCs w:val="21"/>
              </w:rPr>
            </w:pPr>
          </w:p>
        </w:tc>
        <w:tc>
          <w:tcPr>
            <w:tcW w:w="1418" w:type="dxa"/>
          </w:tcPr>
          <w:p>
            <w:pPr>
              <w:spacing w:line="360" w:lineRule="auto"/>
              <w:jc w:val="center"/>
              <w:rPr>
                <w:rFonts w:ascii="宋体" w:hAnsi="宋体"/>
                <w:szCs w:val="21"/>
              </w:rPr>
            </w:pPr>
          </w:p>
        </w:tc>
        <w:tc>
          <w:tcPr>
            <w:tcW w:w="1369" w:type="dxa"/>
            <w:vAlign w:val="center"/>
          </w:tcPr>
          <w:p>
            <w:pPr>
              <w:spacing w:line="360" w:lineRule="auto"/>
              <w:jc w:val="center"/>
              <w:rPr>
                <w:rFonts w:ascii="宋体" w:hAnsi="宋体"/>
                <w:szCs w:val="21"/>
              </w:rPr>
            </w:pPr>
          </w:p>
        </w:tc>
        <w:tc>
          <w:tcPr>
            <w:tcW w:w="842" w:type="dxa"/>
            <w:vAlign w:val="center"/>
          </w:tcPr>
          <w:p>
            <w:pPr>
              <w:spacing w:line="360" w:lineRule="auto"/>
              <w:jc w:val="center"/>
              <w:rPr>
                <w:rFonts w:ascii="宋体" w:hAnsi="宋体"/>
                <w:szCs w:val="21"/>
              </w:rPr>
            </w:pPr>
          </w:p>
        </w:tc>
        <w:tc>
          <w:tcPr>
            <w:tcW w:w="709" w:type="dxa"/>
            <w:vAlign w:val="center"/>
          </w:tcPr>
          <w:p>
            <w:pPr>
              <w:spacing w:line="360" w:lineRule="auto"/>
              <w:jc w:val="center"/>
              <w:rPr>
                <w:rFonts w:ascii="宋体" w:hAnsi="宋体"/>
                <w:szCs w:val="21"/>
              </w:rPr>
            </w:pPr>
          </w:p>
        </w:tc>
        <w:tc>
          <w:tcPr>
            <w:tcW w:w="859" w:type="dxa"/>
            <w:vAlign w:val="center"/>
          </w:tcPr>
          <w:p>
            <w:pPr>
              <w:spacing w:line="360" w:lineRule="auto"/>
              <w:jc w:val="center"/>
              <w:rPr>
                <w:rFonts w:ascii="宋体" w:hAnsi="宋体"/>
                <w:szCs w:val="21"/>
              </w:rPr>
            </w:pPr>
          </w:p>
        </w:tc>
        <w:tc>
          <w:tcPr>
            <w:tcW w:w="809" w:type="dxa"/>
            <w:vAlign w:val="center"/>
          </w:tcPr>
          <w:p>
            <w:pPr>
              <w:spacing w:line="360" w:lineRule="auto"/>
              <w:jc w:val="center"/>
              <w:rPr>
                <w:rFonts w:ascii="宋体" w:hAnsi="宋体"/>
                <w:szCs w:val="21"/>
              </w:rPr>
            </w:pPr>
          </w:p>
        </w:tc>
        <w:tc>
          <w:tcPr>
            <w:tcW w:w="80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6" w:type="dxa"/>
            <w:vAlign w:val="center"/>
          </w:tcPr>
          <w:p>
            <w:pPr>
              <w:spacing w:line="360" w:lineRule="auto"/>
              <w:jc w:val="center"/>
              <w:rPr>
                <w:rFonts w:ascii="宋体" w:hAnsi="宋体"/>
                <w:szCs w:val="21"/>
              </w:rPr>
            </w:pPr>
            <w:r>
              <w:rPr>
                <w:rFonts w:hint="eastAsia" w:ascii="宋体" w:hAnsi="宋体"/>
                <w:szCs w:val="21"/>
              </w:rPr>
              <w:t>5</w:t>
            </w:r>
          </w:p>
        </w:tc>
        <w:tc>
          <w:tcPr>
            <w:tcW w:w="1843" w:type="dxa"/>
            <w:vAlign w:val="center"/>
          </w:tcPr>
          <w:p>
            <w:pPr>
              <w:spacing w:line="360" w:lineRule="auto"/>
              <w:jc w:val="center"/>
              <w:rPr>
                <w:rFonts w:ascii="宋体" w:hAnsi="宋体"/>
                <w:szCs w:val="21"/>
              </w:rPr>
            </w:pPr>
          </w:p>
        </w:tc>
        <w:tc>
          <w:tcPr>
            <w:tcW w:w="1418" w:type="dxa"/>
            <w:gridSpan w:val="2"/>
            <w:vAlign w:val="center"/>
          </w:tcPr>
          <w:p>
            <w:pPr>
              <w:spacing w:line="360" w:lineRule="auto"/>
              <w:jc w:val="center"/>
              <w:rPr>
                <w:rFonts w:ascii="宋体" w:hAnsi="宋体"/>
                <w:szCs w:val="21"/>
              </w:rPr>
            </w:pPr>
          </w:p>
        </w:tc>
        <w:tc>
          <w:tcPr>
            <w:tcW w:w="850" w:type="dxa"/>
            <w:vAlign w:val="center"/>
          </w:tcPr>
          <w:p>
            <w:pPr>
              <w:spacing w:line="360" w:lineRule="auto"/>
              <w:jc w:val="center"/>
              <w:rPr>
                <w:rFonts w:ascii="宋体" w:hAnsi="宋体"/>
                <w:szCs w:val="21"/>
              </w:rPr>
            </w:pPr>
          </w:p>
        </w:tc>
        <w:tc>
          <w:tcPr>
            <w:tcW w:w="1134" w:type="dxa"/>
            <w:vAlign w:val="center"/>
          </w:tcPr>
          <w:p>
            <w:pPr>
              <w:spacing w:line="360" w:lineRule="auto"/>
              <w:jc w:val="center"/>
              <w:rPr>
                <w:rFonts w:ascii="宋体" w:hAnsi="宋体"/>
                <w:szCs w:val="21"/>
              </w:rPr>
            </w:pPr>
          </w:p>
        </w:tc>
        <w:tc>
          <w:tcPr>
            <w:tcW w:w="709" w:type="dxa"/>
          </w:tcPr>
          <w:p>
            <w:pPr>
              <w:spacing w:line="360" w:lineRule="auto"/>
              <w:jc w:val="center"/>
              <w:rPr>
                <w:rFonts w:ascii="宋体" w:hAnsi="宋体"/>
                <w:szCs w:val="21"/>
              </w:rPr>
            </w:pPr>
          </w:p>
        </w:tc>
        <w:tc>
          <w:tcPr>
            <w:tcW w:w="992" w:type="dxa"/>
          </w:tcPr>
          <w:p>
            <w:pPr>
              <w:spacing w:line="360" w:lineRule="auto"/>
              <w:jc w:val="center"/>
              <w:rPr>
                <w:rFonts w:ascii="宋体" w:hAnsi="宋体"/>
                <w:szCs w:val="21"/>
              </w:rPr>
            </w:pPr>
          </w:p>
        </w:tc>
        <w:tc>
          <w:tcPr>
            <w:tcW w:w="1418" w:type="dxa"/>
          </w:tcPr>
          <w:p>
            <w:pPr>
              <w:spacing w:line="360" w:lineRule="auto"/>
              <w:jc w:val="center"/>
              <w:rPr>
                <w:rFonts w:ascii="宋体" w:hAnsi="宋体"/>
                <w:szCs w:val="21"/>
              </w:rPr>
            </w:pPr>
          </w:p>
        </w:tc>
        <w:tc>
          <w:tcPr>
            <w:tcW w:w="1369" w:type="dxa"/>
            <w:vAlign w:val="center"/>
          </w:tcPr>
          <w:p>
            <w:pPr>
              <w:spacing w:line="360" w:lineRule="auto"/>
              <w:jc w:val="center"/>
              <w:rPr>
                <w:rFonts w:ascii="宋体" w:hAnsi="宋体"/>
                <w:szCs w:val="21"/>
              </w:rPr>
            </w:pPr>
          </w:p>
        </w:tc>
        <w:tc>
          <w:tcPr>
            <w:tcW w:w="842" w:type="dxa"/>
            <w:vAlign w:val="center"/>
          </w:tcPr>
          <w:p>
            <w:pPr>
              <w:spacing w:line="360" w:lineRule="auto"/>
              <w:jc w:val="center"/>
              <w:rPr>
                <w:rFonts w:ascii="宋体" w:hAnsi="宋体"/>
                <w:szCs w:val="21"/>
              </w:rPr>
            </w:pPr>
          </w:p>
        </w:tc>
        <w:tc>
          <w:tcPr>
            <w:tcW w:w="709" w:type="dxa"/>
            <w:vAlign w:val="center"/>
          </w:tcPr>
          <w:p>
            <w:pPr>
              <w:spacing w:line="360" w:lineRule="auto"/>
              <w:jc w:val="center"/>
              <w:rPr>
                <w:rFonts w:ascii="宋体" w:hAnsi="宋体"/>
                <w:szCs w:val="21"/>
              </w:rPr>
            </w:pPr>
          </w:p>
        </w:tc>
        <w:tc>
          <w:tcPr>
            <w:tcW w:w="859" w:type="dxa"/>
            <w:vAlign w:val="center"/>
          </w:tcPr>
          <w:p>
            <w:pPr>
              <w:spacing w:line="360" w:lineRule="auto"/>
              <w:jc w:val="center"/>
              <w:rPr>
                <w:rFonts w:ascii="宋体" w:hAnsi="宋体"/>
                <w:szCs w:val="21"/>
              </w:rPr>
            </w:pPr>
          </w:p>
        </w:tc>
        <w:tc>
          <w:tcPr>
            <w:tcW w:w="809" w:type="dxa"/>
            <w:vAlign w:val="center"/>
          </w:tcPr>
          <w:p>
            <w:pPr>
              <w:spacing w:line="360" w:lineRule="auto"/>
              <w:jc w:val="center"/>
              <w:rPr>
                <w:rFonts w:ascii="宋体" w:hAnsi="宋体"/>
                <w:szCs w:val="21"/>
              </w:rPr>
            </w:pPr>
          </w:p>
        </w:tc>
        <w:tc>
          <w:tcPr>
            <w:tcW w:w="80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6" w:type="dxa"/>
            <w:vAlign w:val="center"/>
          </w:tcPr>
          <w:p>
            <w:pPr>
              <w:spacing w:line="360" w:lineRule="auto"/>
              <w:jc w:val="center"/>
              <w:rPr>
                <w:rFonts w:ascii="宋体" w:hAnsi="宋体"/>
                <w:szCs w:val="21"/>
              </w:rPr>
            </w:pPr>
            <w:r>
              <w:rPr>
                <w:rFonts w:hint="eastAsia" w:ascii="宋体" w:hAnsi="宋体"/>
                <w:szCs w:val="21"/>
              </w:rPr>
              <w:t>6</w:t>
            </w:r>
          </w:p>
        </w:tc>
        <w:tc>
          <w:tcPr>
            <w:tcW w:w="1843" w:type="dxa"/>
            <w:vAlign w:val="center"/>
          </w:tcPr>
          <w:p>
            <w:pPr>
              <w:spacing w:line="360" w:lineRule="auto"/>
              <w:jc w:val="center"/>
              <w:rPr>
                <w:rFonts w:ascii="宋体" w:hAnsi="宋体"/>
                <w:szCs w:val="21"/>
              </w:rPr>
            </w:pPr>
          </w:p>
        </w:tc>
        <w:tc>
          <w:tcPr>
            <w:tcW w:w="1418" w:type="dxa"/>
            <w:gridSpan w:val="2"/>
            <w:vAlign w:val="center"/>
          </w:tcPr>
          <w:p>
            <w:pPr>
              <w:spacing w:line="360" w:lineRule="auto"/>
              <w:jc w:val="center"/>
              <w:rPr>
                <w:rFonts w:ascii="宋体" w:hAnsi="宋体"/>
                <w:szCs w:val="21"/>
              </w:rPr>
            </w:pPr>
          </w:p>
        </w:tc>
        <w:tc>
          <w:tcPr>
            <w:tcW w:w="850" w:type="dxa"/>
            <w:vAlign w:val="center"/>
          </w:tcPr>
          <w:p>
            <w:pPr>
              <w:spacing w:line="360" w:lineRule="auto"/>
              <w:jc w:val="center"/>
              <w:rPr>
                <w:rFonts w:ascii="宋体" w:hAnsi="宋体"/>
                <w:szCs w:val="21"/>
              </w:rPr>
            </w:pPr>
          </w:p>
        </w:tc>
        <w:tc>
          <w:tcPr>
            <w:tcW w:w="1134" w:type="dxa"/>
            <w:vAlign w:val="center"/>
          </w:tcPr>
          <w:p>
            <w:pPr>
              <w:spacing w:line="360" w:lineRule="auto"/>
              <w:jc w:val="center"/>
              <w:rPr>
                <w:rFonts w:ascii="宋体" w:hAnsi="宋体"/>
                <w:szCs w:val="21"/>
              </w:rPr>
            </w:pPr>
          </w:p>
        </w:tc>
        <w:tc>
          <w:tcPr>
            <w:tcW w:w="709" w:type="dxa"/>
          </w:tcPr>
          <w:p>
            <w:pPr>
              <w:spacing w:line="360" w:lineRule="auto"/>
              <w:jc w:val="center"/>
              <w:rPr>
                <w:rFonts w:ascii="宋体" w:hAnsi="宋体"/>
                <w:szCs w:val="21"/>
              </w:rPr>
            </w:pPr>
          </w:p>
        </w:tc>
        <w:tc>
          <w:tcPr>
            <w:tcW w:w="992" w:type="dxa"/>
          </w:tcPr>
          <w:p>
            <w:pPr>
              <w:spacing w:line="360" w:lineRule="auto"/>
              <w:jc w:val="center"/>
              <w:rPr>
                <w:rFonts w:ascii="宋体" w:hAnsi="宋体"/>
                <w:szCs w:val="21"/>
              </w:rPr>
            </w:pPr>
          </w:p>
        </w:tc>
        <w:tc>
          <w:tcPr>
            <w:tcW w:w="1418" w:type="dxa"/>
          </w:tcPr>
          <w:p>
            <w:pPr>
              <w:spacing w:line="360" w:lineRule="auto"/>
              <w:jc w:val="center"/>
              <w:rPr>
                <w:rFonts w:ascii="宋体" w:hAnsi="宋体"/>
                <w:szCs w:val="21"/>
              </w:rPr>
            </w:pPr>
          </w:p>
        </w:tc>
        <w:tc>
          <w:tcPr>
            <w:tcW w:w="1369" w:type="dxa"/>
            <w:vAlign w:val="center"/>
          </w:tcPr>
          <w:p>
            <w:pPr>
              <w:spacing w:line="360" w:lineRule="auto"/>
              <w:jc w:val="center"/>
              <w:rPr>
                <w:rFonts w:ascii="宋体" w:hAnsi="宋体"/>
                <w:szCs w:val="21"/>
              </w:rPr>
            </w:pPr>
          </w:p>
        </w:tc>
        <w:tc>
          <w:tcPr>
            <w:tcW w:w="842" w:type="dxa"/>
            <w:vAlign w:val="center"/>
          </w:tcPr>
          <w:p>
            <w:pPr>
              <w:spacing w:line="360" w:lineRule="auto"/>
              <w:jc w:val="center"/>
              <w:rPr>
                <w:rFonts w:ascii="宋体" w:hAnsi="宋体"/>
                <w:szCs w:val="21"/>
              </w:rPr>
            </w:pPr>
          </w:p>
        </w:tc>
        <w:tc>
          <w:tcPr>
            <w:tcW w:w="709" w:type="dxa"/>
            <w:vAlign w:val="center"/>
          </w:tcPr>
          <w:p>
            <w:pPr>
              <w:spacing w:line="360" w:lineRule="auto"/>
              <w:jc w:val="center"/>
              <w:rPr>
                <w:rFonts w:ascii="宋体" w:hAnsi="宋体"/>
                <w:szCs w:val="21"/>
              </w:rPr>
            </w:pPr>
          </w:p>
        </w:tc>
        <w:tc>
          <w:tcPr>
            <w:tcW w:w="859" w:type="dxa"/>
            <w:vAlign w:val="center"/>
          </w:tcPr>
          <w:p>
            <w:pPr>
              <w:spacing w:line="360" w:lineRule="auto"/>
              <w:jc w:val="center"/>
              <w:rPr>
                <w:rFonts w:ascii="宋体" w:hAnsi="宋体"/>
                <w:szCs w:val="21"/>
              </w:rPr>
            </w:pPr>
          </w:p>
        </w:tc>
        <w:tc>
          <w:tcPr>
            <w:tcW w:w="809" w:type="dxa"/>
            <w:vAlign w:val="center"/>
          </w:tcPr>
          <w:p>
            <w:pPr>
              <w:spacing w:line="360" w:lineRule="auto"/>
              <w:jc w:val="center"/>
              <w:rPr>
                <w:rFonts w:ascii="宋体" w:hAnsi="宋体"/>
                <w:szCs w:val="21"/>
              </w:rPr>
            </w:pPr>
          </w:p>
        </w:tc>
        <w:tc>
          <w:tcPr>
            <w:tcW w:w="809" w:type="dxa"/>
            <w:vAlign w:val="center"/>
          </w:tcPr>
          <w:p>
            <w:pPr>
              <w:spacing w:line="360" w:lineRule="auto"/>
              <w:jc w:val="center"/>
              <w:rPr>
                <w:rFonts w:ascii="宋体" w:hAnsi="宋体"/>
                <w:szCs w:val="21"/>
              </w:rPr>
            </w:pPr>
          </w:p>
        </w:tc>
      </w:tr>
    </w:tbl>
    <w:p>
      <w:pPr>
        <w:spacing w:line="360" w:lineRule="auto"/>
        <w:rPr>
          <w:rFonts w:ascii="宋体" w:hAnsi="宋体" w:cs="宋体"/>
          <w:b/>
        </w:rPr>
      </w:pPr>
      <w:r>
        <w:rPr>
          <w:rFonts w:hint="eastAsia" w:ascii="宋体" w:hAnsi="宋体"/>
          <w:szCs w:val="21"/>
        </w:rPr>
        <w:t xml:space="preserve">【备注：1. </w:t>
      </w:r>
      <w:r>
        <w:rPr>
          <w:rFonts w:hint="eastAsia" w:ascii="宋体" w:hAnsi="宋体"/>
          <w:b/>
          <w:szCs w:val="21"/>
        </w:rPr>
        <w:t>建设主管部门的信用评价得分</w:t>
      </w:r>
      <w:r>
        <w:rPr>
          <w:rFonts w:hint="eastAsia" w:ascii="宋体" w:hAnsi="宋体" w:cs="宋体"/>
        </w:rPr>
        <w:t>由评委</w:t>
      </w:r>
      <w:r>
        <w:rPr>
          <w:rFonts w:hint="eastAsia" w:ascii="宋体" w:hAnsi="宋体" w:cs="宋体"/>
          <w:b/>
        </w:rPr>
        <w:t>在广西建筑市场监管与诚信信息一体化平台的诚信分公示栏目中查询。2.</w:t>
      </w:r>
      <w:r>
        <w:rPr>
          <w:rFonts w:hint="eastAsia" w:ascii="宋体" w:hAnsi="宋体"/>
          <w:szCs w:val="21"/>
        </w:rPr>
        <w:t>本表可根据评分办法的需要进行调整。】</w:t>
      </w: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 w:val="28"/>
          <w:szCs w:val="28"/>
        </w:rPr>
      </w:pPr>
      <w:r>
        <w:rPr>
          <w:rFonts w:hint="eastAsia" w:ascii="宋体" w:hAnsi="宋体"/>
          <w:b/>
          <w:szCs w:val="21"/>
        </w:rPr>
        <w:t>附表A-11：否决投标的条件</w:t>
      </w:r>
    </w:p>
    <w:p>
      <w:pPr>
        <w:spacing w:line="360" w:lineRule="auto"/>
        <w:jc w:val="center"/>
        <w:rPr>
          <w:rFonts w:ascii="宋体" w:hAnsi="宋体"/>
          <w:sz w:val="28"/>
          <w:szCs w:val="28"/>
        </w:rPr>
      </w:pPr>
      <w:r>
        <w:rPr>
          <w:rFonts w:hint="eastAsia" w:ascii="宋体" w:hAnsi="宋体"/>
          <w:sz w:val="28"/>
          <w:szCs w:val="28"/>
        </w:rPr>
        <w:t>否决投标的条件记录表</w:t>
      </w:r>
    </w:p>
    <w:p>
      <w:pPr>
        <w:spacing w:afterLines="30" w:line="360" w:lineRule="auto"/>
        <w:rPr>
          <w:rFonts w:ascii="宋体" w:hAnsi="宋体"/>
          <w:szCs w:val="21"/>
        </w:rPr>
      </w:pPr>
      <w:r>
        <w:rPr>
          <w:rFonts w:hint="eastAsia" w:ascii="宋体" w:hAnsi="宋体"/>
          <w:szCs w:val="21"/>
        </w:rPr>
        <w:t>项目名称及项目招标编号：</w:t>
      </w:r>
      <w:r>
        <w:rPr>
          <w:rFonts w:hint="eastAsia" w:ascii="宋体" w:hAnsi="宋体"/>
          <w:szCs w:val="21"/>
          <w:u w:val="single"/>
        </w:rPr>
        <w:t xml:space="preserve">                                           </w:t>
      </w:r>
      <w:r>
        <w:rPr>
          <w:rFonts w:hint="eastAsia" w:ascii="宋体" w:hAnsi="宋体"/>
          <w:szCs w:val="21"/>
        </w:rPr>
        <w:t xml:space="preserve">                            时间：      年      月      日</w:t>
      </w:r>
    </w:p>
    <w:tbl>
      <w:tblPr>
        <w:tblStyle w:val="28"/>
        <w:tblW w:w="14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6601"/>
        <w:gridCol w:w="1275"/>
        <w:gridCol w:w="734"/>
        <w:gridCol w:w="1050"/>
        <w:gridCol w:w="840"/>
        <w:gridCol w:w="945"/>
        <w:gridCol w:w="630"/>
        <w:gridCol w:w="735"/>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afterLines="30" w:line="360" w:lineRule="auto"/>
              <w:jc w:val="left"/>
              <w:rPr>
                <w:rFonts w:ascii="宋体" w:hAnsi="宋体"/>
                <w:szCs w:val="21"/>
              </w:rPr>
            </w:pPr>
            <w:r>
              <w:rPr>
                <w:rFonts w:hint="eastAsia" w:ascii="宋体" w:hAnsi="宋体"/>
                <w:szCs w:val="21"/>
              </w:rPr>
              <w:t>序号</w:t>
            </w:r>
          </w:p>
        </w:tc>
        <w:tc>
          <w:tcPr>
            <w:tcW w:w="660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评审因素</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1</w:t>
            </w:r>
          </w:p>
        </w:tc>
        <w:tc>
          <w:tcPr>
            <w:tcW w:w="66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在形式评审、资格评审、响应性评审中，评标委员会认定投标人的投标文件不符合评标办法前附表中规定的任何一项评审标准的。</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2</w:t>
            </w:r>
          </w:p>
        </w:tc>
        <w:tc>
          <w:tcPr>
            <w:tcW w:w="66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不同投标人的投标文件异常一致或者投标报价呈规律性差异等招投标相关法律法规明确规定为串通投标或弄虚作假或有其他违法行为的</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szCs w:val="21"/>
              </w:rPr>
            </w:pPr>
            <w:r>
              <w:rPr>
                <w:rFonts w:hint="eastAsia" w:ascii="宋体" w:hAnsi="宋体"/>
                <w:szCs w:val="21"/>
              </w:rPr>
              <w:t>3</w:t>
            </w:r>
          </w:p>
        </w:tc>
        <w:tc>
          <w:tcPr>
            <w:tcW w:w="660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不按评标委员会要求澄清、说明或补正的。</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trike/>
                <w:szCs w:val="21"/>
              </w:rPr>
            </w:pPr>
            <w:r>
              <w:rPr>
                <w:rFonts w:hint="eastAsia" w:ascii="宋体" w:hAnsi="宋体"/>
                <w:strike/>
                <w:szCs w:val="21"/>
              </w:rPr>
              <w:t>4</w:t>
            </w:r>
          </w:p>
        </w:tc>
        <w:tc>
          <w:tcPr>
            <w:tcW w:w="66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投标人技术标得分低于60分的的。</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5</w:t>
            </w:r>
          </w:p>
        </w:tc>
        <w:tc>
          <w:tcPr>
            <w:tcW w:w="66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评标委员会认定投标人以低于成本报价竞标的。</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6</w:t>
            </w:r>
          </w:p>
        </w:tc>
        <w:tc>
          <w:tcPr>
            <w:tcW w:w="66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监理大纲采取暗标编制时正文中出现投标人的名称和其他可识别投标人身份的字符、徽标、人员名称以及其他特殊标记等</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7</w:t>
            </w:r>
          </w:p>
        </w:tc>
        <w:tc>
          <w:tcPr>
            <w:tcW w:w="66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cs="宋体"/>
                <w:kern w:val="0"/>
                <w:szCs w:val="21"/>
              </w:rPr>
              <w:t>法规规定的其他应否决投标情形</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66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是否通过评审</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bl>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评标委员会全体成员签名：                                                                   </w:t>
      </w:r>
    </w:p>
    <w:p>
      <w:pPr>
        <w:spacing w:line="360" w:lineRule="auto"/>
        <w:rPr>
          <w:rFonts w:ascii="宋体" w:hAnsi="宋体"/>
          <w:szCs w:val="21"/>
        </w:rPr>
      </w:pPr>
    </w:p>
    <w:p>
      <w:pPr>
        <w:spacing w:line="360" w:lineRule="auto"/>
        <w:ind w:firstLine="9135" w:firstLineChars="4350"/>
        <w:rPr>
          <w:rFonts w:ascii="宋体" w:hAnsi="宋体"/>
          <w:szCs w:val="21"/>
        </w:rPr>
      </w:pPr>
      <w:r>
        <w:rPr>
          <w:rFonts w:hint="eastAsia" w:ascii="宋体" w:hAnsi="宋体"/>
          <w:szCs w:val="21"/>
        </w:rPr>
        <w:t>日期：        年     月     日</w:t>
      </w:r>
    </w:p>
    <w:p>
      <w:pPr>
        <w:spacing w:line="360" w:lineRule="auto"/>
        <w:rPr>
          <w:rFonts w:ascii="宋体" w:hAnsi="宋体"/>
          <w:b/>
          <w:szCs w:val="21"/>
        </w:rPr>
      </w:pPr>
      <w:r>
        <w:rPr>
          <w:rFonts w:hint="eastAsia" w:ascii="宋体" w:hAnsi="宋体"/>
          <w:b/>
          <w:szCs w:val="21"/>
        </w:rPr>
        <w:t>附表A-12：评标结果汇总表</w:t>
      </w:r>
    </w:p>
    <w:p>
      <w:pPr>
        <w:spacing w:line="360" w:lineRule="auto"/>
        <w:jc w:val="center"/>
        <w:rPr>
          <w:rFonts w:ascii="宋体" w:hAnsi="宋体"/>
          <w:szCs w:val="21"/>
        </w:rPr>
      </w:pPr>
      <w:r>
        <w:rPr>
          <w:rFonts w:hint="eastAsia" w:ascii="宋体" w:hAnsi="宋体"/>
          <w:szCs w:val="21"/>
        </w:rPr>
        <w:t>评标结果汇总表</w:t>
      </w:r>
    </w:p>
    <w:p>
      <w:pPr>
        <w:spacing w:afterLines="30" w:line="360" w:lineRule="auto"/>
        <w:rPr>
          <w:rFonts w:ascii="宋体" w:hAnsi="宋体"/>
          <w:szCs w:val="21"/>
        </w:rPr>
      </w:pPr>
      <w:r>
        <w:rPr>
          <w:rFonts w:hint="eastAsia" w:ascii="宋体" w:hAnsi="宋体"/>
          <w:szCs w:val="21"/>
        </w:rPr>
        <w:t>项目名称及项目招标编号：</w:t>
      </w:r>
      <w:r>
        <w:rPr>
          <w:rFonts w:hint="eastAsia" w:ascii="宋体" w:hAnsi="宋体"/>
          <w:szCs w:val="21"/>
          <w:u w:val="single"/>
        </w:rPr>
        <w:t xml:space="preserve">                                           </w:t>
      </w:r>
      <w:r>
        <w:rPr>
          <w:rFonts w:hint="eastAsia" w:ascii="宋体" w:hAnsi="宋体"/>
          <w:szCs w:val="21"/>
        </w:rPr>
        <w:t xml:space="preserve">                            时间：      年      月      日 </w:t>
      </w:r>
    </w:p>
    <w:tbl>
      <w:tblPr>
        <w:tblStyle w:val="28"/>
        <w:tblW w:w="13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21"/>
        <w:gridCol w:w="992"/>
        <w:gridCol w:w="1538"/>
        <w:gridCol w:w="1050"/>
        <w:gridCol w:w="1050"/>
        <w:gridCol w:w="945"/>
        <w:gridCol w:w="1290"/>
        <w:gridCol w:w="1276"/>
        <w:gridCol w:w="1109"/>
        <w:gridCol w:w="99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08" w:type="dxa"/>
            <w:vMerge w:val="restart"/>
            <w:vAlign w:val="center"/>
          </w:tcPr>
          <w:p>
            <w:pPr>
              <w:jc w:val="center"/>
              <w:rPr>
                <w:rFonts w:ascii="宋体" w:hAnsi="宋体"/>
                <w:szCs w:val="21"/>
              </w:rPr>
            </w:pPr>
            <w:r>
              <w:rPr>
                <w:rFonts w:hint="eastAsia" w:ascii="宋体" w:hAnsi="宋体"/>
                <w:szCs w:val="21"/>
              </w:rPr>
              <w:t>序号</w:t>
            </w:r>
          </w:p>
        </w:tc>
        <w:tc>
          <w:tcPr>
            <w:tcW w:w="1621" w:type="dxa"/>
            <w:vMerge w:val="restart"/>
            <w:vAlign w:val="center"/>
          </w:tcPr>
          <w:p>
            <w:pPr>
              <w:jc w:val="center"/>
              <w:rPr>
                <w:rFonts w:ascii="宋体" w:hAnsi="宋体"/>
                <w:szCs w:val="21"/>
              </w:rPr>
            </w:pPr>
            <w:r>
              <w:rPr>
                <w:rFonts w:hint="eastAsia" w:ascii="宋体" w:hAnsi="宋体"/>
                <w:szCs w:val="21"/>
              </w:rPr>
              <w:t>投标人名称</w:t>
            </w:r>
          </w:p>
        </w:tc>
        <w:tc>
          <w:tcPr>
            <w:tcW w:w="992" w:type="dxa"/>
            <w:vMerge w:val="restart"/>
            <w:vAlign w:val="center"/>
          </w:tcPr>
          <w:p>
            <w:pPr>
              <w:jc w:val="center"/>
              <w:rPr>
                <w:rFonts w:ascii="宋体" w:hAnsi="宋体"/>
                <w:szCs w:val="21"/>
              </w:rPr>
            </w:pPr>
            <w:r>
              <w:rPr>
                <w:rFonts w:hint="eastAsia" w:ascii="宋体" w:hAnsi="宋体"/>
                <w:szCs w:val="21"/>
              </w:rPr>
              <w:t>投标</w:t>
            </w:r>
          </w:p>
          <w:p>
            <w:pPr>
              <w:jc w:val="center"/>
              <w:rPr>
                <w:rFonts w:ascii="宋体" w:hAnsi="宋体"/>
                <w:szCs w:val="21"/>
              </w:rPr>
            </w:pPr>
            <w:r>
              <w:rPr>
                <w:rFonts w:hint="eastAsia" w:ascii="宋体" w:hAnsi="宋体"/>
                <w:szCs w:val="21"/>
              </w:rPr>
              <w:t>报价</w:t>
            </w:r>
          </w:p>
        </w:tc>
        <w:tc>
          <w:tcPr>
            <w:tcW w:w="4583" w:type="dxa"/>
            <w:gridSpan w:val="4"/>
            <w:vAlign w:val="center"/>
          </w:tcPr>
          <w:p>
            <w:pPr>
              <w:jc w:val="center"/>
              <w:rPr>
                <w:rFonts w:ascii="宋体" w:hAnsi="宋体"/>
                <w:szCs w:val="21"/>
              </w:rPr>
            </w:pPr>
            <w:r>
              <w:rPr>
                <w:rFonts w:hint="eastAsia" w:ascii="宋体" w:hAnsi="宋体"/>
                <w:szCs w:val="21"/>
              </w:rPr>
              <w:t>初步评审</w:t>
            </w:r>
          </w:p>
        </w:tc>
        <w:tc>
          <w:tcPr>
            <w:tcW w:w="4666" w:type="dxa"/>
            <w:gridSpan w:val="4"/>
            <w:vAlign w:val="center"/>
          </w:tcPr>
          <w:p>
            <w:pPr>
              <w:jc w:val="center"/>
              <w:rPr>
                <w:rFonts w:ascii="宋体" w:hAnsi="宋体"/>
                <w:szCs w:val="21"/>
              </w:rPr>
            </w:pPr>
            <w:r>
              <w:rPr>
                <w:rFonts w:hint="eastAsia" w:ascii="宋体" w:hAnsi="宋体"/>
                <w:szCs w:val="21"/>
              </w:rPr>
              <w:t>详细评审</w:t>
            </w:r>
          </w:p>
        </w:tc>
        <w:tc>
          <w:tcPr>
            <w:tcW w:w="993" w:type="dxa"/>
            <w:vMerge w:val="restart"/>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708" w:type="dxa"/>
            <w:vMerge w:val="continue"/>
            <w:vAlign w:val="center"/>
          </w:tcPr>
          <w:p>
            <w:pPr>
              <w:spacing w:line="360" w:lineRule="auto"/>
              <w:jc w:val="center"/>
              <w:rPr>
                <w:rFonts w:ascii="宋体" w:hAnsi="宋体"/>
                <w:szCs w:val="21"/>
              </w:rPr>
            </w:pPr>
          </w:p>
        </w:tc>
        <w:tc>
          <w:tcPr>
            <w:tcW w:w="1621" w:type="dxa"/>
            <w:vMerge w:val="continue"/>
            <w:vAlign w:val="center"/>
          </w:tcPr>
          <w:p>
            <w:pPr>
              <w:spacing w:line="360" w:lineRule="auto"/>
              <w:jc w:val="center"/>
              <w:rPr>
                <w:rFonts w:ascii="宋体" w:hAnsi="宋体"/>
                <w:szCs w:val="21"/>
              </w:rPr>
            </w:pPr>
          </w:p>
        </w:tc>
        <w:tc>
          <w:tcPr>
            <w:tcW w:w="992" w:type="dxa"/>
            <w:vMerge w:val="continue"/>
            <w:vAlign w:val="center"/>
          </w:tcPr>
          <w:p>
            <w:pPr>
              <w:spacing w:line="360" w:lineRule="auto"/>
              <w:jc w:val="center"/>
              <w:rPr>
                <w:rFonts w:ascii="宋体" w:hAnsi="宋体"/>
                <w:szCs w:val="21"/>
              </w:rPr>
            </w:pPr>
          </w:p>
        </w:tc>
        <w:tc>
          <w:tcPr>
            <w:tcW w:w="1538" w:type="dxa"/>
            <w:vAlign w:val="center"/>
          </w:tcPr>
          <w:p>
            <w:pPr>
              <w:jc w:val="center"/>
              <w:rPr>
                <w:rFonts w:ascii="宋体" w:hAnsi="宋体"/>
                <w:szCs w:val="21"/>
              </w:rPr>
            </w:pPr>
            <w:r>
              <w:rPr>
                <w:rFonts w:hint="eastAsia" w:ascii="宋体" w:hAnsi="宋体"/>
                <w:szCs w:val="21"/>
              </w:rPr>
              <w:t>形式评审是否合格</w:t>
            </w:r>
          </w:p>
        </w:tc>
        <w:tc>
          <w:tcPr>
            <w:tcW w:w="1050" w:type="dxa"/>
            <w:vAlign w:val="center"/>
          </w:tcPr>
          <w:p>
            <w:pPr>
              <w:jc w:val="center"/>
              <w:rPr>
                <w:rFonts w:ascii="宋体" w:hAnsi="宋体"/>
                <w:szCs w:val="21"/>
              </w:rPr>
            </w:pPr>
            <w:r>
              <w:rPr>
                <w:rFonts w:hint="eastAsia" w:ascii="宋体" w:hAnsi="宋体"/>
                <w:szCs w:val="21"/>
              </w:rPr>
              <w:t>资格审查是否合格</w:t>
            </w:r>
          </w:p>
        </w:tc>
        <w:tc>
          <w:tcPr>
            <w:tcW w:w="1050" w:type="dxa"/>
            <w:vAlign w:val="center"/>
          </w:tcPr>
          <w:p>
            <w:pPr>
              <w:jc w:val="center"/>
              <w:rPr>
                <w:rFonts w:ascii="宋体" w:hAnsi="宋体"/>
                <w:szCs w:val="21"/>
              </w:rPr>
            </w:pPr>
            <w:r>
              <w:rPr>
                <w:rFonts w:hint="eastAsia" w:ascii="宋体" w:hAnsi="宋体"/>
                <w:szCs w:val="21"/>
              </w:rPr>
              <w:t>响应性评审是否合格</w:t>
            </w:r>
          </w:p>
        </w:tc>
        <w:tc>
          <w:tcPr>
            <w:tcW w:w="945" w:type="dxa"/>
            <w:vAlign w:val="center"/>
          </w:tcPr>
          <w:p>
            <w:pPr>
              <w:jc w:val="center"/>
              <w:rPr>
                <w:rFonts w:ascii="宋体" w:hAnsi="宋体"/>
                <w:szCs w:val="21"/>
              </w:rPr>
            </w:pPr>
            <w:r>
              <w:rPr>
                <w:rFonts w:hint="eastAsia" w:ascii="宋体" w:hAnsi="宋体"/>
                <w:szCs w:val="21"/>
              </w:rPr>
              <w:t>是否存在否决投标的条件</w:t>
            </w:r>
          </w:p>
        </w:tc>
        <w:tc>
          <w:tcPr>
            <w:tcW w:w="1290" w:type="dxa"/>
            <w:vAlign w:val="center"/>
          </w:tcPr>
          <w:p>
            <w:pPr>
              <w:jc w:val="center"/>
              <w:rPr>
                <w:rFonts w:ascii="宋体" w:hAnsi="宋体"/>
                <w:szCs w:val="21"/>
              </w:rPr>
            </w:pPr>
            <w:r>
              <w:rPr>
                <w:rFonts w:hint="eastAsia" w:ascii="宋体" w:hAnsi="宋体"/>
                <w:szCs w:val="21"/>
              </w:rPr>
              <w:t>技术标得分(×权重)</w:t>
            </w:r>
          </w:p>
        </w:tc>
        <w:tc>
          <w:tcPr>
            <w:tcW w:w="1276" w:type="dxa"/>
            <w:vAlign w:val="center"/>
          </w:tcPr>
          <w:p>
            <w:pPr>
              <w:jc w:val="center"/>
              <w:rPr>
                <w:rFonts w:ascii="宋体" w:hAnsi="宋体"/>
                <w:szCs w:val="21"/>
              </w:rPr>
            </w:pPr>
            <w:r>
              <w:rPr>
                <w:rFonts w:hint="eastAsia" w:ascii="宋体" w:hAnsi="宋体"/>
                <w:szCs w:val="21"/>
              </w:rPr>
              <w:t>商务标得分(×权重)</w:t>
            </w:r>
          </w:p>
        </w:tc>
        <w:tc>
          <w:tcPr>
            <w:tcW w:w="1109" w:type="dxa"/>
            <w:vAlign w:val="center"/>
          </w:tcPr>
          <w:p>
            <w:pPr>
              <w:jc w:val="center"/>
              <w:rPr>
                <w:rFonts w:ascii="宋体" w:hAnsi="宋体"/>
                <w:szCs w:val="21"/>
              </w:rPr>
            </w:pPr>
            <w:r>
              <w:rPr>
                <w:rFonts w:hint="eastAsia" w:ascii="宋体" w:hAnsi="宋体"/>
                <w:szCs w:val="21"/>
              </w:rPr>
              <w:t>总分</w:t>
            </w:r>
          </w:p>
        </w:tc>
        <w:tc>
          <w:tcPr>
            <w:tcW w:w="991" w:type="dxa"/>
            <w:vAlign w:val="center"/>
          </w:tcPr>
          <w:p>
            <w:pPr>
              <w:jc w:val="center"/>
              <w:rPr>
                <w:rFonts w:ascii="宋体" w:hAnsi="宋体"/>
                <w:szCs w:val="21"/>
              </w:rPr>
            </w:pPr>
            <w:r>
              <w:rPr>
                <w:rFonts w:hint="eastAsia" w:ascii="宋体" w:hAnsi="宋体"/>
                <w:szCs w:val="21"/>
              </w:rPr>
              <w:t>排序</w:t>
            </w:r>
          </w:p>
        </w:tc>
        <w:tc>
          <w:tcPr>
            <w:tcW w:w="993"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1</w:t>
            </w:r>
          </w:p>
        </w:tc>
        <w:tc>
          <w:tcPr>
            <w:tcW w:w="1621" w:type="dxa"/>
            <w:vAlign w:val="center"/>
          </w:tcPr>
          <w:p>
            <w:pPr>
              <w:spacing w:line="360" w:lineRule="auto"/>
              <w:jc w:val="center"/>
              <w:rPr>
                <w:rFonts w:ascii="宋体" w:hAnsi="宋体"/>
                <w:szCs w:val="21"/>
              </w:rPr>
            </w:pPr>
          </w:p>
        </w:tc>
        <w:tc>
          <w:tcPr>
            <w:tcW w:w="992" w:type="dxa"/>
            <w:vAlign w:val="center"/>
          </w:tcPr>
          <w:p>
            <w:pPr>
              <w:spacing w:line="360" w:lineRule="auto"/>
              <w:jc w:val="center"/>
              <w:rPr>
                <w:rFonts w:ascii="宋体" w:hAnsi="宋体"/>
                <w:szCs w:val="21"/>
              </w:rPr>
            </w:pPr>
          </w:p>
        </w:tc>
        <w:tc>
          <w:tcPr>
            <w:tcW w:w="1538" w:type="dxa"/>
            <w:vAlign w:val="center"/>
          </w:tcPr>
          <w:p>
            <w:pPr>
              <w:spacing w:line="360" w:lineRule="auto"/>
              <w:jc w:val="center"/>
              <w:rPr>
                <w:rFonts w:ascii="宋体" w:hAnsi="宋体"/>
                <w:szCs w:val="21"/>
              </w:rPr>
            </w:pPr>
          </w:p>
        </w:tc>
        <w:tc>
          <w:tcPr>
            <w:tcW w:w="1050" w:type="dxa"/>
            <w:vAlign w:val="center"/>
          </w:tcPr>
          <w:p>
            <w:pPr>
              <w:spacing w:line="360" w:lineRule="auto"/>
              <w:jc w:val="center"/>
              <w:rPr>
                <w:rFonts w:ascii="宋体" w:hAnsi="宋体"/>
                <w:szCs w:val="21"/>
              </w:rPr>
            </w:pPr>
          </w:p>
        </w:tc>
        <w:tc>
          <w:tcPr>
            <w:tcW w:w="1050" w:type="dxa"/>
            <w:vAlign w:val="center"/>
          </w:tcPr>
          <w:p>
            <w:pPr>
              <w:spacing w:line="360" w:lineRule="auto"/>
              <w:jc w:val="center"/>
              <w:rPr>
                <w:rFonts w:ascii="宋体" w:hAnsi="宋体"/>
                <w:szCs w:val="21"/>
              </w:rPr>
            </w:pPr>
          </w:p>
        </w:tc>
        <w:tc>
          <w:tcPr>
            <w:tcW w:w="945" w:type="dxa"/>
            <w:vAlign w:val="center"/>
          </w:tcPr>
          <w:p>
            <w:pPr>
              <w:spacing w:line="360" w:lineRule="auto"/>
              <w:jc w:val="center"/>
              <w:rPr>
                <w:rFonts w:ascii="宋体" w:hAnsi="宋体"/>
                <w:szCs w:val="21"/>
              </w:rPr>
            </w:pPr>
          </w:p>
        </w:tc>
        <w:tc>
          <w:tcPr>
            <w:tcW w:w="1290" w:type="dxa"/>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p>
        </w:tc>
        <w:tc>
          <w:tcPr>
            <w:tcW w:w="1109" w:type="dxa"/>
            <w:vAlign w:val="center"/>
          </w:tcPr>
          <w:p>
            <w:pPr>
              <w:spacing w:line="360" w:lineRule="auto"/>
              <w:jc w:val="center"/>
              <w:rPr>
                <w:rFonts w:ascii="宋体" w:hAnsi="宋体"/>
                <w:szCs w:val="21"/>
              </w:rPr>
            </w:pPr>
          </w:p>
        </w:tc>
        <w:tc>
          <w:tcPr>
            <w:tcW w:w="991" w:type="dxa"/>
            <w:vAlign w:val="center"/>
          </w:tcPr>
          <w:p>
            <w:pPr>
              <w:spacing w:line="360" w:lineRule="auto"/>
              <w:jc w:val="center"/>
              <w:rPr>
                <w:rFonts w:ascii="宋体" w:hAnsi="宋体"/>
                <w:szCs w:val="21"/>
              </w:rPr>
            </w:pPr>
          </w:p>
        </w:tc>
        <w:tc>
          <w:tcPr>
            <w:tcW w:w="99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2</w:t>
            </w:r>
          </w:p>
        </w:tc>
        <w:tc>
          <w:tcPr>
            <w:tcW w:w="1621" w:type="dxa"/>
            <w:vAlign w:val="center"/>
          </w:tcPr>
          <w:p>
            <w:pPr>
              <w:spacing w:line="360" w:lineRule="auto"/>
              <w:jc w:val="center"/>
              <w:rPr>
                <w:rFonts w:ascii="宋体" w:hAnsi="宋体"/>
                <w:szCs w:val="21"/>
              </w:rPr>
            </w:pPr>
          </w:p>
        </w:tc>
        <w:tc>
          <w:tcPr>
            <w:tcW w:w="992" w:type="dxa"/>
            <w:vAlign w:val="center"/>
          </w:tcPr>
          <w:p>
            <w:pPr>
              <w:spacing w:line="360" w:lineRule="auto"/>
              <w:jc w:val="center"/>
              <w:rPr>
                <w:rFonts w:ascii="宋体" w:hAnsi="宋体"/>
                <w:szCs w:val="21"/>
              </w:rPr>
            </w:pPr>
          </w:p>
        </w:tc>
        <w:tc>
          <w:tcPr>
            <w:tcW w:w="1538" w:type="dxa"/>
            <w:vAlign w:val="center"/>
          </w:tcPr>
          <w:p>
            <w:pPr>
              <w:spacing w:line="360" w:lineRule="auto"/>
              <w:jc w:val="center"/>
              <w:rPr>
                <w:rFonts w:ascii="宋体" w:hAnsi="宋体"/>
                <w:szCs w:val="21"/>
              </w:rPr>
            </w:pPr>
          </w:p>
        </w:tc>
        <w:tc>
          <w:tcPr>
            <w:tcW w:w="1050" w:type="dxa"/>
            <w:vAlign w:val="center"/>
          </w:tcPr>
          <w:p>
            <w:pPr>
              <w:spacing w:line="360" w:lineRule="auto"/>
              <w:jc w:val="center"/>
              <w:rPr>
                <w:rFonts w:ascii="宋体" w:hAnsi="宋体"/>
                <w:szCs w:val="21"/>
              </w:rPr>
            </w:pPr>
          </w:p>
        </w:tc>
        <w:tc>
          <w:tcPr>
            <w:tcW w:w="1050" w:type="dxa"/>
            <w:vAlign w:val="center"/>
          </w:tcPr>
          <w:p>
            <w:pPr>
              <w:spacing w:line="360" w:lineRule="auto"/>
              <w:jc w:val="center"/>
              <w:rPr>
                <w:rFonts w:ascii="宋体" w:hAnsi="宋体"/>
                <w:szCs w:val="21"/>
              </w:rPr>
            </w:pPr>
          </w:p>
        </w:tc>
        <w:tc>
          <w:tcPr>
            <w:tcW w:w="945" w:type="dxa"/>
            <w:vAlign w:val="center"/>
          </w:tcPr>
          <w:p>
            <w:pPr>
              <w:spacing w:line="360" w:lineRule="auto"/>
              <w:jc w:val="center"/>
              <w:rPr>
                <w:rFonts w:ascii="宋体" w:hAnsi="宋体"/>
                <w:szCs w:val="21"/>
              </w:rPr>
            </w:pPr>
          </w:p>
        </w:tc>
        <w:tc>
          <w:tcPr>
            <w:tcW w:w="1290" w:type="dxa"/>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p>
        </w:tc>
        <w:tc>
          <w:tcPr>
            <w:tcW w:w="1109" w:type="dxa"/>
            <w:vAlign w:val="center"/>
          </w:tcPr>
          <w:p>
            <w:pPr>
              <w:spacing w:line="360" w:lineRule="auto"/>
              <w:jc w:val="center"/>
              <w:rPr>
                <w:rFonts w:ascii="宋体" w:hAnsi="宋体"/>
                <w:szCs w:val="21"/>
              </w:rPr>
            </w:pPr>
          </w:p>
        </w:tc>
        <w:tc>
          <w:tcPr>
            <w:tcW w:w="991" w:type="dxa"/>
            <w:vAlign w:val="center"/>
          </w:tcPr>
          <w:p>
            <w:pPr>
              <w:spacing w:line="360" w:lineRule="auto"/>
              <w:jc w:val="center"/>
              <w:rPr>
                <w:rFonts w:ascii="宋体" w:hAnsi="宋体"/>
                <w:szCs w:val="21"/>
              </w:rPr>
            </w:pPr>
          </w:p>
        </w:tc>
        <w:tc>
          <w:tcPr>
            <w:tcW w:w="99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3</w:t>
            </w:r>
          </w:p>
        </w:tc>
        <w:tc>
          <w:tcPr>
            <w:tcW w:w="1621" w:type="dxa"/>
            <w:vAlign w:val="center"/>
          </w:tcPr>
          <w:p>
            <w:pPr>
              <w:spacing w:line="360" w:lineRule="auto"/>
              <w:jc w:val="center"/>
              <w:rPr>
                <w:rFonts w:ascii="宋体" w:hAnsi="宋体"/>
                <w:szCs w:val="21"/>
              </w:rPr>
            </w:pPr>
          </w:p>
        </w:tc>
        <w:tc>
          <w:tcPr>
            <w:tcW w:w="992" w:type="dxa"/>
            <w:vAlign w:val="center"/>
          </w:tcPr>
          <w:p>
            <w:pPr>
              <w:spacing w:line="360" w:lineRule="auto"/>
              <w:jc w:val="center"/>
              <w:rPr>
                <w:rFonts w:ascii="宋体" w:hAnsi="宋体"/>
                <w:szCs w:val="21"/>
              </w:rPr>
            </w:pPr>
          </w:p>
        </w:tc>
        <w:tc>
          <w:tcPr>
            <w:tcW w:w="1538" w:type="dxa"/>
            <w:vAlign w:val="center"/>
          </w:tcPr>
          <w:p>
            <w:pPr>
              <w:spacing w:line="360" w:lineRule="auto"/>
              <w:jc w:val="center"/>
              <w:rPr>
                <w:rFonts w:ascii="宋体" w:hAnsi="宋体"/>
                <w:szCs w:val="21"/>
              </w:rPr>
            </w:pPr>
          </w:p>
        </w:tc>
        <w:tc>
          <w:tcPr>
            <w:tcW w:w="1050" w:type="dxa"/>
            <w:vAlign w:val="center"/>
          </w:tcPr>
          <w:p>
            <w:pPr>
              <w:spacing w:line="360" w:lineRule="auto"/>
              <w:jc w:val="center"/>
              <w:rPr>
                <w:rFonts w:ascii="宋体" w:hAnsi="宋体"/>
                <w:szCs w:val="21"/>
              </w:rPr>
            </w:pPr>
          </w:p>
        </w:tc>
        <w:tc>
          <w:tcPr>
            <w:tcW w:w="1050" w:type="dxa"/>
            <w:vAlign w:val="center"/>
          </w:tcPr>
          <w:p>
            <w:pPr>
              <w:spacing w:line="360" w:lineRule="auto"/>
              <w:jc w:val="center"/>
              <w:rPr>
                <w:rFonts w:ascii="宋体" w:hAnsi="宋体"/>
                <w:szCs w:val="21"/>
              </w:rPr>
            </w:pPr>
          </w:p>
        </w:tc>
        <w:tc>
          <w:tcPr>
            <w:tcW w:w="945" w:type="dxa"/>
            <w:vAlign w:val="center"/>
          </w:tcPr>
          <w:p>
            <w:pPr>
              <w:spacing w:line="360" w:lineRule="auto"/>
              <w:jc w:val="center"/>
              <w:rPr>
                <w:rFonts w:ascii="宋体" w:hAnsi="宋体"/>
                <w:szCs w:val="21"/>
              </w:rPr>
            </w:pPr>
          </w:p>
        </w:tc>
        <w:tc>
          <w:tcPr>
            <w:tcW w:w="1290" w:type="dxa"/>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p>
        </w:tc>
        <w:tc>
          <w:tcPr>
            <w:tcW w:w="1109" w:type="dxa"/>
            <w:vAlign w:val="center"/>
          </w:tcPr>
          <w:p>
            <w:pPr>
              <w:spacing w:line="360" w:lineRule="auto"/>
              <w:jc w:val="center"/>
              <w:rPr>
                <w:rFonts w:ascii="宋体" w:hAnsi="宋体"/>
                <w:szCs w:val="21"/>
              </w:rPr>
            </w:pPr>
          </w:p>
        </w:tc>
        <w:tc>
          <w:tcPr>
            <w:tcW w:w="991" w:type="dxa"/>
            <w:vAlign w:val="center"/>
          </w:tcPr>
          <w:p>
            <w:pPr>
              <w:spacing w:line="360" w:lineRule="auto"/>
              <w:jc w:val="center"/>
              <w:rPr>
                <w:rFonts w:ascii="宋体" w:hAnsi="宋体"/>
                <w:szCs w:val="21"/>
              </w:rPr>
            </w:pPr>
          </w:p>
        </w:tc>
        <w:tc>
          <w:tcPr>
            <w:tcW w:w="99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4</w:t>
            </w:r>
          </w:p>
        </w:tc>
        <w:tc>
          <w:tcPr>
            <w:tcW w:w="1621" w:type="dxa"/>
            <w:vAlign w:val="center"/>
          </w:tcPr>
          <w:p>
            <w:pPr>
              <w:spacing w:line="360" w:lineRule="auto"/>
              <w:jc w:val="center"/>
              <w:rPr>
                <w:rFonts w:ascii="宋体" w:hAnsi="宋体"/>
                <w:szCs w:val="21"/>
              </w:rPr>
            </w:pPr>
          </w:p>
        </w:tc>
        <w:tc>
          <w:tcPr>
            <w:tcW w:w="992" w:type="dxa"/>
            <w:vAlign w:val="center"/>
          </w:tcPr>
          <w:p>
            <w:pPr>
              <w:spacing w:line="360" w:lineRule="auto"/>
              <w:jc w:val="center"/>
              <w:rPr>
                <w:rFonts w:ascii="宋体" w:hAnsi="宋体"/>
                <w:szCs w:val="21"/>
              </w:rPr>
            </w:pPr>
          </w:p>
        </w:tc>
        <w:tc>
          <w:tcPr>
            <w:tcW w:w="1538" w:type="dxa"/>
            <w:vAlign w:val="center"/>
          </w:tcPr>
          <w:p>
            <w:pPr>
              <w:spacing w:line="360" w:lineRule="auto"/>
              <w:jc w:val="center"/>
              <w:rPr>
                <w:rFonts w:ascii="宋体" w:hAnsi="宋体"/>
                <w:szCs w:val="21"/>
              </w:rPr>
            </w:pPr>
          </w:p>
        </w:tc>
        <w:tc>
          <w:tcPr>
            <w:tcW w:w="1050" w:type="dxa"/>
            <w:vAlign w:val="center"/>
          </w:tcPr>
          <w:p>
            <w:pPr>
              <w:spacing w:line="360" w:lineRule="auto"/>
              <w:jc w:val="center"/>
              <w:rPr>
                <w:rFonts w:ascii="宋体" w:hAnsi="宋体"/>
                <w:szCs w:val="21"/>
              </w:rPr>
            </w:pPr>
          </w:p>
        </w:tc>
        <w:tc>
          <w:tcPr>
            <w:tcW w:w="1050" w:type="dxa"/>
            <w:vAlign w:val="center"/>
          </w:tcPr>
          <w:p>
            <w:pPr>
              <w:spacing w:line="360" w:lineRule="auto"/>
              <w:jc w:val="center"/>
              <w:rPr>
                <w:rFonts w:ascii="宋体" w:hAnsi="宋体"/>
                <w:szCs w:val="21"/>
              </w:rPr>
            </w:pPr>
          </w:p>
        </w:tc>
        <w:tc>
          <w:tcPr>
            <w:tcW w:w="945" w:type="dxa"/>
            <w:vAlign w:val="center"/>
          </w:tcPr>
          <w:p>
            <w:pPr>
              <w:spacing w:line="360" w:lineRule="auto"/>
              <w:jc w:val="center"/>
              <w:rPr>
                <w:rFonts w:ascii="宋体" w:hAnsi="宋体"/>
                <w:szCs w:val="21"/>
              </w:rPr>
            </w:pPr>
          </w:p>
        </w:tc>
        <w:tc>
          <w:tcPr>
            <w:tcW w:w="1290" w:type="dxa"/>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p>
        </w:tc>
        <w:tc>
          <w:tcPr>
            <w:tcW w:w="1109" w:type="dxa"/>
            <w:vAlign w:val="center"/>
          </w:tcPr>
          <w:p>
            <w:pPr>
              <w:spacing w:line="360" w:lineRule="auto"/>
              <w:jc w:val="center"/>
              <w:rPr>
                <w:rFonts w:ascii="宋体" w:hAnsi="宋体"/>
                <w:szCs w:val="21"/>
              </w:rPr>
            </w:pPr>
          </w:p>
        </w:tc>
        <w:tc>
          <w:tcPr>
            <w:tcW w:w="991" w:type="dxa"/>
            <w:vAlign w:val="center"/>
          </w:tcPr>
          <w:p>
            <w:pPr>
              <w:spacing w:line="360" w:lineRule="auto"/>
              <w:jc w:val="center"/>
              <w:rPr>
                <w:rFonts w:ascii="宋体" w:hAnsi="宋体"/>
                <w:szCs w:val="21"/>
              </w:rPr>
            </w:pPr>
          </w:p>
        </w:tc>
        <w:tc>
          <w:tcPr>
            <w:tcW w:w="99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5</w:t>
            </w:r>
          </w:p>
        </w:tc>
        <w:tc>
          <w:tcPr>
            <w:tcW w:w="1621" w:type="dxa"/>
            <w:vAlign w:val="center"/>
          </w:tcPr>
          <w:p>
            <w:pPr>
              <w:spacing w:line="360" w:lineRule="auto"/>
              <w:jc w:val="center"/>
              <w:rPr>
                <w:rFonts w:ascii="宋体" w:hAnsi="宋体"/>
                <w:szCs w:val="21"/>
              </w:rPr>
            </w:pPr>
          </w:p>
        </w:tc>
        <w:tc>
          <w:tcPr>
            <w:tcW w:w="992" w:type="dxa"/>
            <w:vAlign w:val="center"/>
          </w:tcPr>
          <w:p>
            <w:pPr>
              <w:spacing w:line="360" w:lineRule="auto"/>
              <w:jc w:val="center"/>
              <w:rPr>
                <w:rFonts w:ascii="宋体" w:hAnsi="宋体"/>
                <w:szCs w:val="21"/>
              </w:rPr>
            </w:pPr>
          </w:p>
        </w:tc>
        <w:tc>
          <w:tcPr>
            <w:tcW w:w="1538" w:type="dxa"/>
            <w:vAlign w:val="center"/>
          </w:tcPr>
          <w:p>
            <w:pPr>
              <w:spacing w:line="360" w:lineRule="auto"/>
              <w:jc w:val="center"/>
              <w:rPr>
                <w:rFonts w:ascii="宋体" w:hAnsi="宋体"/>
                <w:szCs w:val="21"/>
              </w:rPr>
            </w:pPr>
          </w:p>
        </w:tc>
        <w:tc>
          <w:tcPr>
            <w:tcW w:w="1050" w:type="dxa"/>
            <w:vAlign w:val="center"/>
          </w:tcPr>
          <w:p>
            <w:pPr>
              <w:spacing w:line="360" w:lineRule="auto"/>
              <w:jc w:val="center"/>
              <w:rPr>
                <w:rFonts w:ascii="宋体" w:hAnsi="宋体"/>
                <w:szCs w:val="21"/>
              </w:rPr>
            </w:pPr>
          </w:p>
        </w:tc>
        <w:tc>
          <w:tcPr>
            <w:tcW w:w="1050" w:type="dxa"/>
            <w:vAlign w:val="center"/>
          </w:tcPr>
          <w:p>
            <w:pPr>
              <w:spacing w:line="360" w:lineRule="auto"/>
              <w:jc w:val="center"/>
              <w:rPr>
                <w:rFonts w:ascii="宋体" w:hAnsi="宋体"/>
                <w:szCs w:val="21"/>
              </w:rPr>
            </w:pPr>
          </w:p>
        </w:tc>
        <w:tc>
          <w:tcPr>
            <w:tcW w:w="945" w:type="dxa"/>
            <w:vAlign w:val="center"/>
          </w:tcPr>
          <w:p>
            <w:pPr>
              <w:spacing w:line="360" w:lineRule="auto"/>
              <w:jc w:val="center"/>
              <w:rPr>
                <w:rFonts w:ascii="宋体" w:hAnsi="宋体"/>
                <w:szCs w:val="21"/>
              </w:rPr>
            </w:pPr>
          </w:p>
        </w:tc>
        <w:tc>
          <w:tcPr>
            <w:tcW w:w="1290" w:type="dxa"/>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p>
        </w:tc>
        <w:tc>
          <w:tcPr>
            <w:tcW w:w="1109" w:type="dxa"/>
            <w:vAlign w:val="center"/>
          </w:tcPr>
          <w:p>
            <w:pPr>
              <w:spacing w:line="360" w:lineRule="auto"/>
              <w:jc w:val="center"/>
              <w:rPr>
                <w:rFonts w:ascii="宋体" w:hAnsi="宋体"/>
                <w:szCs w:val="21"/>
              </w:rPr>
            </w:pPr>
          </w:p>
        </w:tc>
        <w:tc>
          <w:tcPr>
            <w:tcW w:w="991" w:type="dxa"/>
            <w:vAlign w:val="center"/>
          </w:tcPr>
          <w:p>
            <w:pPr>
              <w:spacing w:line="360" w:lineRule="auto"/>
              <w:jc w:val="center"/>
              <w:rPr>
                <w:rFonts w:ascii="宋体" w:hAnsi="宋体"/>
                <w:szCs w:val="21"/>
              </w:rPr>
            </w:pPr>
          </w:p>
        </w:tc>
        <w:tc>
          <w:tcPr>
            <w:tcW w:w="99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329" w:type="dxa"/>
            <w:gridSpan w:val="2"/>
            <w:vMerge w:val="restart"/>
            <w:vAlign w:val="center"/>
          </w:tcPr>
          <w:p>
            <w:pPr>
              <w:spacing w:line="360" w:lineRule="auto"/>
              <w:rPr>
                <w:rFonts w:ascii="宋体" w:hAnsi="宋体"/>
                <w:szCs w:val="21"/>
              </w:rPr>
            </w:pPr>
            <w:r>
              <w:rPr>
                <w:rFonts w:hint="eastAsia" w:ascii="宋体" w:hAnsi="宋体"/>
                <w:szCs w:val="21"/>
              </w:rPr>
              <w:t>最终推荐的中标候选人及其排序</w:t>
            </w:r>
          </w:p>
        </w:tc>
        <w:tc>
          <w:tcPr>
            <w:tcW w:w="11234" w:type="dxa"/>
            <w:gridSpan w:val="10"/>
            <w:vAlign w:val="center"/>
          </w:tcPr>
          <w:p>
            <w:pPr>
              <w:spacing w:line="360" w:lineRule="auto"/>
              <w:rPr>
                <w:rFonts w:ascii="宋体" w:hAnsi="宋体"/>
                <w:szCs w:val="21"/>
              </w:rPr>
            </w:pPr>
            <w:r>
              <w:rPr>
                <w:rFonts w:hint="eastAsia" w:ascii="宋体" w:hAnsi="宋体"/>
                <w:szCs w:val="21"/>
              </w:rPr>
              <w:t>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329" w:type="dxa"/>
            <w:gridSpan w:val="2"/>
            <w:vMerge w:val="continue"/>
            <w:vAlign w:val="center"/>
          </w:tcPr>
          <w:p>
            <w:pPr>
              <w:spacing w:line="360" w:lineRule="auto"/>
              <w:jc w:val="center"/>
              <w:rPr>
                <w:rFonts w:ascii="宋体" w:hAnsi="宋体"/>
                <w:szCs w:val="21"/>
              </w:rPr>
            </w:pPr>
          </w:p>
        </w:tc>
        <w:tc>
          <w:tcPr>
            <w:tcW w:w="11234" w:type="dxa"/>
            <w:gridSpan w:val="10"/>
            <w:vAlign w:val="center"/>
          </w:tcPr>
          <w:p>
            <w:pPr>
              <w:spacing w:line="360" w:lineRule="auto"/>
              <w:jc w:val="left"/>
              <w:rPr>
                <w:rFonts w:ascii="宋体" w:hAnsi="宋体"/>
                <w:szCs w:val="21"/>
              </w:rPr>
            </w:pPr>
            <w:r>
              <w:rPr>
                <w:rFonts w:hint="eastAsia" w:ascii="宋体" w:hAnsi="宋体"/>
                <w:szCs w:val="21"/>
              </w:rPr>
              <w:t>第二名：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329" w:type="dxa"/>
            <w:gridSpan w:val="2"/>
            <w:vMerge w:val="continue"/>
            <w:vAlign w:val="center"/>
          </w:tcPr>
          <w:p>
            <w:pPr>
              <w:spacing w:line="360" w:lineRule="auto"/>
              <w:jc w:val="center"/>
              <w:rPr>
                <w:rFonts w:ascii="宋体" w:hAnsi="宋体"/>
                <w:szCs w:val="21"/>
              </w:rPr>
            </w:pPr>
          </w:p>
        </w:tc>
        <w:tc>
          <w:tcPr>
            <w:tcW w:w="11234" w:type="dxa"/>
            <w:gridSpan w:val="10"/>
            <w:vAlign w:val="center"/>
          </w:tcPr>
          <w:p>
            <w:pPr>
              <w:spacing w:line="360" w:lineRule="auto"/>
              <w:jc w:val="left"/>
              <w:rPr>
                <w:rFonts w:ascii="宋体" w:hAnsi="宋体"/>
                <w:szCs w:val="21"/>
              </w:rPr>
            </w:pPr>
            <w:r>
              <w:rPr>
                <w:rFonts w:hint="eastAsia" w:ascii="宋体" w:hAnsi="宋体"/>
                <w:szCs w:val="21"/>
              </w:rPr>
              <w:t>第三名：</w:t>
            </w:r>
          </w:p>
        </w:tc>
      </w:tr>
    </w:tbl>
    <w:p>
      <w:pPr>
        <w:spacing w:line="360" w:lineRule="auto"/>
        <w:rPr>
          <w:rFonts w:ascii="宋体" w:hAnsi="宋体"/>
          <w:szCs w:val="21"/>
        </w:rPr>
      </w:pPr>
      <w:r>
        <w:rPr>
          <w:rFonts w:hint="eastAsia" w:ascii="宋体" w:hAnsi="宋体"/>
          <w:szCs w:val="21"/>
        </w:rPr>
        <w:t>【备注：本表可根据第二章投标人须知确定的中标候选人推荐数量等实际情况进行调整】</w:t>
      </w:r>
    </w:p>
    <w:p>
      <w:pPr>
        <w:spacing w:line="360" w:lineRule="auto"/>
        <w:rPr>
          <w:rFonts w:ascii="宋体" w:hAnsi="宋体"/>
          <w:szCs w:val="21"/>
        </w:rPr>
      </w:pPr>
      <w:r>
        <w:rPr>
          <w:rFonts w:hint="eastAsia" w:ascii="宋体" w:hAnsi="宋体"/>
          <w:szCs w:val="21"/>
        </w:rPr>
        <w:t xml:space="preserve">评标委员会全体成员签名：                                                                 </w:t>
      </w:r>
    </w:p>
    <w:p>
      <w:pPr>
        <w:spacing w:line="360" w:lineRule="auto"/>
        <w:ind w:firstLine="8610" w:firstLineChars="4100"/>
        <w:rPr>
          <w:rFonts w:ascii="宋体" w:hAnsi="宋体"/>
          <w:szCs w:val="21"/>
        </w:rPr>
      </w:pPr>
      <w:r>
        <w:rPr>
          <w:rFonts w:hint="eastAsia" w:ascii="宋体" w:hAnsi="宋体"/>
          <w:szCs w:val="21"/>
        </w:rPr>
        <w:t xml:space="preserve">  日期：        年     月     日</w:t>
      </w:r>
    </w:p>
    <w:p>
      <w:pPr>
        <w:spacing w:line="360" w:lineRule="auto"/>
        <w:rPr>
          <w:rFonts w:ascii="宋体" w:hAnsi="宋体"/>
          <w:szCs w:val="21"/>
        </w:rPr>
        <w:sectPr>
          <w:pgSz w:w="15840" w:h="12240" w:orient="landscape"/>
          <w:pgMar w:top="1700" w:right="1400" w:bottom="1680" w:left="1120" w:header="0" w:footer="921" w:gutter="0"/>
          <w:cols w:space="720" w:num="1"/>
          <w:docGrid w:linePitch="286" w:charSpace="0"/>
        </w:sectPr>
      </w:pPr>
    </w:p>
    <w:p>
      <w:pPr>
        <w:spacing w:line="360" w:lineRule="auto"/>
        <w:rPr>
          <w:rFonts w:ascii="宋体" w:hAnsi="宋体"/>
          <w:b/>
          <w:szCs w:val="21"/>
        </w:rPr>
      </w:pPr>
      <w:r>
        <w:rPr>
          <w:rFonts w:hint="eastAsia" w:ascii="宋体" w:hAnsi="宋体"/>
          <w:b/>
          <w:szCs w:val="21"/>
        </w:rPr>
        <w:t>附表A-13：中标候选人公示</w:t>
      </w:r>
    </w:p>
    <w:tbl>
      <w:tblPr>
        <w:tblStyle w:val="28"/>
        <w:tblW w:w="9783" w:type="dxa"/>
        <w:jc w:val="center"/>
        <w:tblLayout w:type="fixed"/>
        <w:tblCellMar>
          <w:top w:w="0" w:type="dxa"/>
          <w:left w:w="0" w:type="dxa"/>
          <w:bottom w:w="0" w:type="dxa"/>
          <w:right w:w="0" w:type="dxa"/>
        </w:tblCellMar>
      </w:tblPr>
      <w:tblGrid>
        <w:gridCol w:w="983"/>
        <w:gridCol w:w="1162"/>
        <w:gridCol w:w="680"/>
        <w:gridCol w:w="1865"/>
        <w:gridCol w:w="200"/>
        <w:gridCol w:w="70"/>
        <w:gridCol w:w="588"/>
        <w:gridCol w:w="692"/>
        <w:gridCol w:w="725"/>
        <w:gridCol w:w="371"/>
        <w:gridCol w:w="100"/>
        <w:gridCol w:w="2347"/>
      </w:tblGrid>
      <w:tr>
        <w:tblPrEx>
          <w:tblCellMar>
            <w:top w:w="0" w:type="dxa"/>
            <w:left w:w="0" w:type="dxa"/>
            <w:bottom w:w="0" w:type="dxa"/>
            <w:right w:w="0" w:type="dxa"/>
          </w:tblCellMar>
        </w:tblPrEx>
        <w:trPr>
          <w:trHeight w:val="630" w:hRule="atLeast"/>
          <w:jc w:val="center"/>
        </w:trPr>
        <w:tc>
          <w:tcPr>
            <w:tcW w:w="9783" w:type="dxa"/>
            <w:gridSpan w:val="12"/>
            <w:tcBorders>
              <w:top w:val="nil"/>
              <w:left w:val="nil"/>
              <w:bottom w:val="single" w:color="000000" w:sz="4" w:space="0"/>
              <w:right w:val="nil"/>
            </w:tcBorders>
            <w:tcMar>
              <w:top w:w="15" w:type="dxa"/>
              <w:left w:w="15" w:type="dxa"/>
              <w:right w:w="15" w:type="dxa"/>
            </w:tcMar>
            <w:vAlign w:val="center"/>
          </w:tcPr>
          <w:p>
            <w:pPr>
              <w:widowControl/>
              <w:spacing w:line="360" w:lineRule="auto"/>
              <w:jc w:val="center"/>
              <w:textAlignment w:val="center"/>
              <w:rPr>
                <w:rFonts w:ascii="宋体" w:hAnsi="宋体" w:cs="宋体"/>
                <w:b/>
                <w:szCs w:val="21"/>
              </w:rPr>
            </w:pPr>
            <w:r>
              <w:rPr>
                <w:rFonts w:hint="eastAsia" w:ascii="宋体" w:hAnsi="宋体" w:cs="宋体"/>
                <w:b/>
                <w:kern w:val="0"/>
                <w:szCs w:val="21"/>
              </w:rPr>
              <w:t>中标候选人公示</w:t>
            </w:r>
          </w:p>
        </w:tc>
      </w:tr>
      <w:tr>
        <w:tblPrEx>
          <w:tblCellMar>
            <w:top w:w="0" w:type="dxa"/>
            <w:left w:w="0" w:type="dxa"/>
            <w:bottom w:w="0" w:type="dxa"/>
            <w:right w:w="0" w:type="dxa"/>
          </w:tblCellMar>
        </w:tblPrEx>
        <w:trPr>
          <w:trHeight w:val="450" w:hRule="atLeast"/>
          <w:jc w:val="center"/>
        </w:trPr>
        <w:tc>
          <w:tcPr>
            <w:tcW w:w="9783" w:type="dxa"/>
            <w:gridSpan w:val="1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76" w:lineRule="auto"/>
              <w:textAlignment w:val="center"/>
              <w:rPr>
                <w:rFonts w:ascii="宋体" w:hAnsi="宋体" w:cs="宋体"/>
                <w:b/>
                <w:szCs w:val="21"/>
              </w:rPr>
            </w:pPr>
            <w:r>
              <w:rPr>
                <w:rFonts w:hint="eastAsia" w:ascii="宋体" w:hAnsi="宋体" w:cs="宋体"/>
                <w:b/>
                <w:szCs w:val="21"/>
              </w:rPr>
              <w:t>一、项目基本情况</w:t>
            </w:r>
          </w:p>
        </w:tc>
      </w:tr>
      <w:tr>
        <w:tblPrEx>
          <w:tblCellMar>
            <w:top w:w="0" w:type="dxa"/>
            <w:left w:w="0" w:type="dxa"/>
            <w:bottom w:w="0" w:type="dxa"/>
            <w:right w:w="0" w:type="dxa"/>
          </w:tblCellMar>
        </w:tblPrEx>
        <w:trPr>
          <w:trHeight w:val="450" w:hRule="atLeast"/>
          <w:jc w:val="center"/>
        </w:trPr>
        <w:tc>
          <w:tcPr>
            <w:tcW w:w="2825" w:type="dxa"/>
            <w:gridSpan w:val="3"/>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276" w:lineRule="auto"/>
              <w:jc w:val="center"/>
              <w:textAlignment w:val="center"/>
              <w:rPr>
                <w:rFonts w:ascii="宋体" w:hAnsi="宋体" w:cs="宋体"/>
                <w:szCs w:val="21"/>
              </w:rPr>
            </w:pPr>
            <w:r>
              <w:rPr>
                <w:rFonts w:hint="eastAsia" w:ascii="宋体" w:hAnsi="宋体" w:cs="宋体"/>
                <w:kern w:val="0"/>
                <w:szCs w:val="21"/>
              </w:rPr>
              <w:t>招标编号</w:t>
            </w:r>
          </w:p>
        </w:tc>
        <w:tc>
          <w:tcPr>
            <w:tcW w:w="6958"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76" w:lineRule="auto"/>
              <w:textAlignment w:val="center"/>
              <w:rPr>
                <w:rFonts w:ascii="宋体" w:hAnsi="宋体" w:cs="宋体"/>
                <w:szCs w:val="21"/>
              </w:rPr>
            </w:pPr>
          </w:p>
        </w:tc>
      </w:tr>
      <w:tr>
        <w:tblPrEx>
          <w:tblCellMar>
            <w:top w:w="0" w:type="dxa"/>
            <w:left w:w="0" w:type="dxa"/>
            <w:bottom w:w="0" w:type="dxa"/>
            <w:right w:w="0" w:type="dxa"/>
          </w:tblCellMar>
        </w:tblPrEx>
        <w:trPr>
          <w:trHeight w:val="450" w:hRule="atLeast"/>
          <w:jc w:val="center"/>
        </w:trPr>
        <w:tc>
          <w:tcPr>
            <w:tcW w:w="2825" w:type="dxa"/>
            <w:gridSpan w:val="3"/>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项目名称</w:t>
            </w:r>
          </w:p>
        </w:tc>
        <w:tc>
          <w:tcPr>
            <w:tcW w:w="6958"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76" w:lineRule="auto"/>
              <w:textAlignment w:val="center"/>
              <w:rPr>
                <w:rFonts w:ascii="宋体" w:hAnsi="宋体" w:cs="宋体"/>
                <w:szCs w:val="21"/>
              </w:rPr>
            </w:pPr>
          </w:p>
        </w:tc>
      </w:tr>
      <w:tr>
        <w:tblPrEx>
          <w:tblCellMar>
            <w:top w:w="0" w:type="dxa"/>
            <w:left w:w="0" w:type="dxa"/>
            <w:bottom w:w="0" w:type="dxa"/>
            <w:right w:w="0" w:type="dxa"/>
          </w:tblCellMar>
        </w:tblPrEx>
        <w:trPr>
          <w:trHeight w:val="434" w:hRule="atLeast"/>
          <w:jc w:val="center"/>
        </w:trPr>
        <w:tc>
          <w:tcPr>
            <w:tcW w:w="2825" w:type="dxa"/>
            <w:gridSpan w:val="3"/>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276" w:lineRule="auto"/>
              <w:jc w:val="center"/>
              <w:textAlignment w:val="center"/>
              <w:rPr>
                <w:rFonts w:ascii="宋体" w:hAnsi="宋体" w:cs="宋体"/>
                <w:szCs w:val="21"/>
              </w:rPr>
            </w:pPr>
            <w:r>
              <w:rPr>
                <w:rFonts w:hint="eastAsia" w:ascii="宋体" w:hAnsi="宋体" w:cs="宋体"/>
                <w:kern w:val="0"/>
                <w:szCs w:val="21"/>
              </w:rPr>
              <w:t>建设单位</w:t>
            </w:r>
          </w:p>
        </w:tc>
        <w:tc>
          <w:tcPr>
            <w:tcW w:w="6958"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76" w:lineRule="auto"/>
              <w:textAlignment w:val="center"/>
              <w:rPr>
                <w:rFonts w:ascii="宋体" w:hAnsi="宋体" w:cs="宋体"/>
                <w:szCs w:val="21"/>
              </w:rPr>
            </w:pPr>
          </w:p>
        </w:tc>
      </w:tr>
      <w:tr>
        <w:tblPrEx>
          <w:tblCellMar>
            <w:top w:w="0" w:type="dxa"/>
            <w:left w:w="0" w:type="dxa"/>
            <w:bottom w:w="0" w:type="dxa"/>
            <w:right w:w="0" w:type="dxa"/>
          </w:tblCellMar>
        </w:tblPrEx>
        <w:trPr>
          <w:trHeight w:val="398" w:hRule="atLeast"/>
          <w:jc w:val="center"/>
        </w:trPr>
        <w:tc>
          <w:tcPr>
            <w:tcW w:w="2825" w:type="dxa"/>
            <w:gridSpan w:val="3"/>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招标代理机构</w:t>
            </w:r>
          </w:p>
        </w:tc>
        <w:tc>
          <w:tcPr>
            <w:tcW w:w="6958"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p>
        </w:tc>
      </w:tr>
      <w:tr>
        <w:tblPrEx>
          <w:tblCellMar>
            <w:top w:w="0" w:type="dxa"/>
            <w:left w:w="0" w:type="dxa"/>
            <w:bottom w:w="0" w:type="dxa"/>
            <w:right w:w="0" w:type="dxa"/>
          </w:tblCellMar>
        </w:tblPrEx>
        <w:trPr>
          <w:trHeight w:val="398" w:hRule="atLeast"/>
          <w:jc w:val="center"/>
        </w:trPr>
        <w:tc>
          <w:tcPr>
            <w:tcW w:w="2825" w:type="dxa"/>
            <w:gridSpan w:val="3"/>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276" w:lineRule="auto"/>
              <w:jc w:val="center"/>
              <w:textAlignment w:val="center"/>
              <w:rPr>
                <w:rFonts w:ascii="宋体" w:hAnsi="宋体" w:cs="宋体"/>
                <w:szCs w:val="21"/>
              </w:rPr>
            </w:pPr>
            <w:r>
              <w:rPr>
                <w:rFonts w:hint="eastAsia" w:ascii="宋体" w:hAnsi="宋体" w:cs="宋体"/>
                <w:kern w:val="0"/>
                <w:szCs w:val="21"/>
              </w:rPr>
              <w:t>招标类别</w:t>
            </w:r>
          </w:p>
        </w:tc>
        <w:tc>
          <w:tcPr>
            <w:tcW w:w="2723"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szCs w:val="21"/>
              </w:rPr>
            </w:pPr>
            <w:r>
              <w:rPr>
                <w:rFonts w:hint="eastAsia" w:ascii="宋体" w:hAnsi="宋体" w:cs="宋体"/>
                <w:kern w:val="0"/>
                <w:szCs w:val="21"/>
              </w:rPr>
              <w:t>□委托招标   □自行招标</w:t>
            </w:r>
          </w:p>
        </w:tc>
        <w:tc>
          <w:tcPr>
            <w:tcW w:w="1417" w:type="dxa"/>
            <w:gridSpan w:val="2"/>
            <w:tcBorders>
              <w:top w:val="nil"/>
              <w:left w:val="nil"/>
              <w:bottom w:val="single" w:color="auto"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szCs w:val="21"/>
              </w:rPr>
            </w:pPr>
            <w:r>
              <w:rPr>
                <w:rFonts w:hint="eastAsia" w:ascii="宋体" w:hAnsi="宋体" w:cs="宋体"/>
                <w:kern w:val="0"/>
                <w:szCs w:val="21"/>
              </w:rPr>
              <w:t>招标方式</w:t>
            </w:r>
          </w:p>
        </w:tc>
        <w:tc>
          <w:tcPr>
            <w:tcW w:w="2818" w:type="dxa"/>
            <w:gridSpan w:val="3"/>
            <w:tcBorders>
              <w:top w:val="nil"/>
              <w:left w:val="nil"/>
              <w:bottom w:val="single" w:color="auto"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szCs w:val="21"/>
              </w:rPr>
            </w:pPr>
            <w:r>
              <w:rPr>
                <w:rFonts w:hint="eastAsia" w:ascii="宋体" w:hAnsi="宋体" w:cs="宋体"/>
                <w:kern w:val="0"/>
                <w:szCs w:val="21"/>
              </w:rPr>
              <w:t>□公开招标  □邀请招标</w:t>
            </w:r>
          </w:p>
        </w:tc>
      </w:tr>
      <w:tr>
        <w:tblPrEx>
          <w:tblCellMar>
            <w:top w:w="0" w:type="dxa"/>
            <w:left w:w="0" w:type="dxa"/>
            <w:bottom w:w="0" w:type="dxa"/>
            <w:right w:w="0" w:type="dxa"/>
          </w:tblCellMar>
        </w:tblPrEx>
        <w:trPr>
          <w:trHeight w:val="409" w:hRule="atLeast"/>
          <w:jc w:val="center"/>
        </w:trPr>
        <w:tc>
          <w:tcPr>
            <w:tcW w:w="2825" w:type="dxa"/>
            <w:gridSpan w:val="3"/>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276" w:lineRule="auto"/>
              <w:jc w:val="center"/>
              <w:textAlignment w:val="center"/>
              <w:rPr>
                <w:rFonts w:ascii="宋体" w:hAnsi="宋体" w:cs="宋体"/>
                <w:szCs w:val="21"/>
              </w:rPr>
            </w:pPr>
            <w:r>
              <w:rPr>
                <w:rFonts w:hint="eastAsia" w:ascii="宋体" w:hAnsi="宋体" w:cs="宋体"/>
                <w:kern w:val="0"/>
                <w:szCs w:val="21"/>
              </w:rPr>
              <w:t>开标时间</w:t>
            </w:r>
          </w:p>
        </w:tc>
        <w:tc>
          <w:tcPr>
            <w:tcW w:w="6958"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76" w:lineRule="auto"/>
              <w:jc w:val="left"/>
              <w:textAlignment w:val="center"/>
              <w:rPr>
                <w:rFonts w:ascii="宋体" w:hAnsi="宋体" w:cs="宋体"/>
                <w:szCs w:val="21"/>
              </w:rPr>
            </w:pPr>
            <w:r>
              <w:rPr>
                <w:rFonts w:hint="eastAsia" w:ascii="宋体" w:hAnsi="宋体" w:cs="宋体"/>
                <w:kern w:val="0"/>
                <w:szCs w:val="21"/>
              </w:rPr>
              <w:t xml:space="preserve">  年   月  日  北京时间  时  分</w:t>
            </w:r>
          </w:p>
        </w:tc>
      </w:tr>
      <w:tr>
        <w:tblPrEx>
          <w:tblCellMar>
            <w:top w:w="0" w:type="dxa"/>
            <w:left w:w="0" w:type="dxa"/>
            <w:bottom w:w="0" w:type="dxa"/>
            <w:right w:w="0" w:type="dxa"/>
          </w:tblCellMar>
        </w:tblPrEx>
        <w:trPr>
          <w:trHeight w:val="275" w:hRule="atLeast"/>
          <w:jc w:val="center"/>
        </w:trPr>
        <w:tc>
          <w:tcPr>
            <w:tcW w:w="2825" w:type="dxa"/>
            <w:gridSpan w:val="3"/>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276" w:lineRule="auto"/>
              <w:jc w:val="center"/>
              <w:textAlignment w:val="center"/>
              <w:rPr>
                <w:rFonts w:ascii="宋体" w:hAnsi="宋体" w:cs="宋体"/>
                <w:szCs w:val="21"/>
              </w:rPr>
            </w:pPr>
            <w:r>
              <w:rPr>
                <w:rFonts w:hint="eastAsia" w:ascii="宋体" w:hAnsi="宋体" w:cs="宋体"/>
                <w:kern w:val="0"/>
                <w:szCs w:val="21"/>
              </w:rPr>
              <w:t>开标地点</w:t>
            </w:r>
          </w:p>
        </w:tc>
        <w:tc>
          <w:tcPr>
            <w:tcW w:w="6958" w:type="dxa"/>
            <w:gridSpan w:val="9"/>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76" w:lineRule="auto"/>
              <w:textAlignment w:val="center"/>
              <w:rPr>
                <w:rFonts w:ascii="宋体" w:hAnsi="宋体" w:cs="宋体"/>
                <w:szCs w:val="21"/>
              </w:rPr>
            </w:pPr>
          </w:p>
        </w:tc>
      </w:tr>
      <w:tr>
        <w:tblPrEx>
          <w:tblCellMar>
            <w:top w:w="0" w:type="dxa"/>
            <w:left w:w="0" w:type="dxa"/>
            <w:bottom w:w="0" w:type="dxa"/>
            <w:right w:w="0" w:type="dxa"/>
          </w:tblCellMar>
        </w:tblPrEx>
        <w:trPr>
          <w:trHeight w:val="390" w:hRule="atLeast"/>
          <w:jc w:val="center"/>
        </w:trPr>
        <w:tc>
          <w:tcPr>
            <w:tcW w:w="2825" w:type="dxa"/>
            <w:gridSpan w:val="3"/>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招标控制价（</w:t>
            </w:r>
            <w:r>
              <w:rPr>
                <w:rFonts w:hint="eastAsia" w:ascii="宋体" w:hAnsi="宋体"/>
                <w:szCs w:val="21"/>
              </w:rPr>
              <w:t>费率报价</w:t>
            </w:r>
            <w:r>
              <w:rPr>
                <w:rFonts w:hint="eastAsia" w:ascii="宋体" w:hAnsi="宋体" w:cs="宋体"/>
                <w:kern w:val="0"/>
                <w:szCs w:val="21"/>
              </w:rPr>
              <w:t>/工程量清单报价/固定总价/固定单价）</w:t>
            </w:r>
          </w:p>
          <w:p>
            <w:pPr>
              <w:widowControl/>
              <w:spacing w:line="276" w:lineRule="auto"/>
              <w:jc w:val="center"/>
              <w:textAlignment w:val="center"/>
              <w:rPr>
                <w:rFonts w:ascii="宋体" w:hAnsi="宋体" w:cs="宋体"/>
                <w:kern w:val="0"/>
                <w:szCs w:val="21"/>
              </w:rPr>
            </w:pPr>
            <w:r>
              <w:rPr>
                <w:rFonts w:hint="eastAsia" w:ascii="宋体" w:hAnsi="宋体" w:cs="宋体"/>
                <w:kern w:val="0"/>
                <w:szCs w:val="21"/>
              </w:rPr>
              <w:t>应注明招标控制价的计算公式</w:t>
            </w:r>
          </w:p>
        </w:tc>
        <w:tc>
          <w:tcPr>
            <w:tcW w:w="6958"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76" w:lineRule="auto"/>
              <w:jc w:val="left"/>
              <w:textAlignment w:val="center"/>
              <w:rPr>
                <w:rFonts w:ascii="宋体" w:hAnsi="宋体" w:cs="宋体"/>
                <w:kern w:val="0"/>
                <w:szCs w:val="21"/>
              </w:rPr>
            </w:pPr>
          </w:p>
        </w:tc>
      </w:tr>
      <w:tr>
        <w:tblPrEx>
          <w:tblCellMar>
            <w:top w:w="0" w:type="dxa"/>
            <w:left w:w="0" w:type="dxa"/>
            <w:bottom w:w="0" w:type="dxa"/>
            <w:right w:w="0" w:type="dxa"/>
          </w:tblCellMar>
        </w:tblPrEx>
        <w:trPr>
          <w:trHeight w:val="469" w:hRule="atLeast"/>
          <w:jc w:val="center"/>
        </w:trPr>
        <w:tc>
          <w:tcPr>
            <w:tcW w:w="9783" w:type="dxa"/>
            <w:gridSpan w:val="1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76" w:lineRule="auto"/>
              <w:textAlignment w:val="center"/>
              <w:rPr>
                <w:rFonts w:ascii="宋体" w:hAnsi="宋体" w:cs="宋体"/>
                <w:b/>
                <w:szCs w:val="21"/>
              </w:rPr>
            </w:pPr>
            <w:r>
              <w:rPr>
                <w:rFonts w:hint="eastAsia" w:ascii="宋体" w:hAnsi="宋体" w:cs="宋体"/>
                <w:b/>
                <w:szCs w:val="21"/>
              </w:rPr>
              <w:t>二、中标候选人情况</w:t>
            </w:r>
          </w:p>
        </w:tc>
      </w:tr>
      <w:tr>
        <w:tblPrEx>
          <w:tblCellMar>
            <w:top w:w="0" w:type="dxa"/>
            <w:left w:w="0" w:type="dxa"/>
            <w:bottom w:w="0" w:type="dxa"/>
            <w:right w:w="0" w:type="dxa"/>
          </w:tblCellMar>
        </w:tblPrEx>
        <w:trPr>
          <w:trHeight w:val="469" w:hRule="atLeast"/>
          <w:jc w:val="center"/>
        </w:trPr>
        <w:tc>
          <w:tcPr>
            <w:tcW w:w="282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76" w:lineRule="auto"/>
              <w:textAlignment w:val="center"/>
              <w:rPr>
                <w:rFonts w:ascii="宋体" w:hAnsi="宋体" w:cs="宋体"/>
                <w:b/>
                <w:szCs w:val="21"/>
              </w:rPr>
            </w:pPr>
          </w:p>
        </w:tc>
        <w:tc>
          <w:tcPr>
            <w:tcW w:w="2135"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cs="宋体"/>
                <w:b/>
                <w:szCs w:val="21"/>
              </w:rPr>
            </w:pPr>
            <w:r>
              <w:rPr>
                <w:rFonts w:hint="eastAsia" w:ascii="宋体" w:hAnsi="宋体" w:cs="宋体"/>
                <w:kern w:val="0"/>
                <w:szCs w:val="21"/>
              </w:rPr>
              <w:t>第一中标候选人</w:t>
            </w:r>
          </w:p>
        </w:tc>
        <w:tc>
          <w:tcPr>
            <w:tcW w:w="2476"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第二中标候选人</w:t>
            </w:r>
          </w:p>
        </w:tc>
        <w:tc>
          <w:tcPr>
            <w:tcW w:w="2347" w:type="dxa"/>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第三中标候选人</w:t>
            </w:r>
          </w:p>
        </w:tc>
      </w:tr>
      <w:tr>
        <w:tblPrEx>
          <w:tblCellMar>
            <w:top w:w="0" w:type="dxa"/>
            <w:left w:w="0" w:type="dxa"/>
            <w:bottom w:w="0" w:type="dxa"/>
            <w:right w:w="0" w:type="dxa"/>
          </w:tblCellMar>
        </w:tblPrEx>
        <w:trPr>
          <w:trHeight w:val="469" w:hRule="atLeast"/>
          <w:jc w:val="center"/>
        </w:trPr>
        <w:tc>
          <w:tcPr>
            <w:tcW w:w="282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投标人名称</w:t>
            </w:r>
          </w:p>
        </w:tc>
        <w:tc>
          <w:tcPr>
            <w:tcW w:w="2135"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cs="宋体"/>
                <w:kern w:val="0"/>
                <w:szCs w:val="21"/>
              </w:rPr>
            </w:pPr>
          </w:p>
        </w:tc>
        <w:tc>
          <w:tcPr>
            <w:tcW w:w="2476"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cs="宋体"/>
                <w:kern w:val="0"/>
                <w:szCs w:val="21"/>
              </w:rPr>
            </w:pPr>
          </w:p>
        </w:tc>
        <w:tc>
          <w:tcPr>
            <w:tcW w:w="2347" w:type="dxa"/>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cs="宋体"/>
                <w:kern w:val="0"/>
                <w:szCs w:val="21"/>
              </w:rPr>
            </w:pPr>
          </w:p>
        </w:tc>
      </w:tr>
      <w:tr>
        <w:tblPrEx>
          <w:tblCellMar>
            <w:top w:w="0" w:type="dxa"/>
            <w:left w:w="0" w:type="dxa"/>
            <w:bottom w:w="0" w:type="dxa"/>
            <w:right w:w="0" w:type="dxa"/>
          </w:tblCellMar>
        </w:tblPrEx>
        <w:trPr>
          <w:trHeight w:val="469" w:hRule="atLeast"/>
          <w:jc w:val="center"/>
        </w:trPr>
        <w:tc>
          <w:tcPr>
            <w:tcW w:w="282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投标报价（让利系数/</w:t>
            </w:r>
            <w:r>
              <w:rPr>
                <w:rFonts w:hint="eastAsia" w:ascii="宋体" w:hAnsi="宋体"/>
                <w:szCs w:val="21"/>
              </w:rPr>
              <w:t>费率报价</w:t>
            </w:r>
            <w:r>
              <w:rPr>
                <w:rFonts w:hint="eastAsia" w:ascii="宋体" w:hAnsi="宋体" w:cs="宋体"/>
                <w:kern w:val="0"/>
                <w:szCs w:val="21"/>
              </w:rPr>
              <w:t>/工程量清单报价/固定总价/固定单价）</w:t>
            </w:r>
          </w:p>
        </w:tc>
        <w:tc>
          <w:tcPr>
            <w:tcW w:w="2135"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人民币xxxx</w:t>
            </w:r>
            <w:r>
              <w:rPr>
                <w:rStyle w:val="68"/>
                <w:rFonts w:hint="default"/>
                <w:color w:val="auto"/>
                <w:szCs w:val="21"/>
              </w:rPr>
              <w:t>（大写）</w:t>
            </w:r>
            <w:r>
              <w:rPr>
                <w:rStyle w:val="69"/>
                <w:rFonts w:hint="default"/>
                <w:szCs w:val="21"/>
              </w:rPr>
              <w:t>元整 (￥xxxx.00元)</w:t>
            </w:r>
          </w:p>
        </w:tc>
        <w:tc>
          <w:tcPr>
            <w:tcW w:w="2476"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人民币xxxx</w:t>
            </w:r>
            <w:r>
              <w:rPr>
                <w:rStyle w:val="68"/>
                <w:rFonts w:hint="default"/>
                <w:color w:val="auto"/>
                <w:szCs w:val="21"/>
              </w:rPr>
              <w:t>（大写）</w:t>
            </w:r>
            <w:r>
              <w:rPr>
                <w:rStyle w:val="69"/>
                <w:rFonts w:hint="default"/>
                <w:szCs w:val="21"/>
              </w:rPr>
              <w:t>元整 (￥xxxx.00元)</w:t>
            </w:r>
          </w:p>
        </w:tc>
        <w:tc>
          <w:tcPr>
            <w:tcW w:w="2347" w:type="dxa"/>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人民币xxxx</w:t>
            </w:r>
            <w:r>
              <w:rPr>
                <w:rStyle w:val="68"/>
                <w:rFonts w:hint="default"/>
                <w:color w:val="auto"/>
                <w:szCs w:val="21"/>
              </w:rPr>
              <w:t>（大写）</w:t>
            </w:r>
            <w:r>
              <w:rPr>
                <w:rStyle w:val="69"/>
                <w:rFonts w:hint="default"/>
                <w:szCs w:val="21"/>
              </w:rPr>
              <w:t>元整 (￥xxxx.00元)</w:t>
            </w:r>
          </w:p>
        </w:tc>
      </w:tr>
      <w:tr>
        <w:tblPrEx>
          <w:tblCellMar>
            <w:top w:w="0" w:type="dxa"/>
            <w:left w:w="0" w:type="dxa"/>
            <w:bottom w:w="0" w:type="dxa"/>
            <w:right w:w="0" w:type="dxa"/>
          </w:tblCellMar>
        </w:tblPrEx>
        <w:trPr>
          <w:trHeight w:val="469" w:hRule="atLeast"/>
          <w:jc w:val="center"/>
        </w:trPr>
        <w:tc>
          <w:tcPr>
            <w:tcW w:w="9783" w:type="dxa"/>
            <w:gridSpan w:val="1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76" w:lineRule="auto"/>
              <w:textAlignment w:val="center"/>
              <w:rPr>
                <w:rStyle w:val="69"/>
                <w:rFonts w:hint="default"/>
                <w:szCs w:val="21"/>
              </w:rPr>
            </w:pPr>
            <w:r>
              <w:rPr>
                <w:rFonts w:hint="eastAsia" w:ascii="宋体" w:hAnsi="宋体" w:cs="宋体"/>
                <w:kern w:val="0"/>
                <w:szCs w:val="21"/>
              </w:rPr>
              <w:t>招标文件要求的资格能力条件</w:t>
            </w:r>
          </w:p>
        </w:tc>
      </w:tr>
      <w:tr>
        <w:tblPrEx>
          <w:tblCellMar>
            <w:top w:w="0" w:type="dxa"/>
            <w:left w:w="0" w:type="dxa"/>
            <w:bottom w:w="0" w:type="dxa"/>
            <w:right w:w="0" w:type="dxa"/>
          </w:tblCellMar>
        </w:tblPrEx>
        <w:trPr>
          <w:trHeight w:val="469" w:hRule="atLeast"/>
          <w:jc w:val="center"/>
        </w:trPr>
        <w:tc>
          <w:tcPr>
            <w:tcW w:w="9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资质条件</w:t>
            </w:r>
          </w:p>
        </w:tc>
        <w:tc>
          <w:tcPr>
            <w:tcW w:w="1842"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（列明本项目要求的资质）</w:t>
            </w:r>
          </w:p>
        </w:tc>
        <w:tc>
          <w:tcPr>
            <w:tcW w:w="2135"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Style w:val="69"/>
                <w:rFonts w:hint="default"/>
                <w:szCs w:val="21"/>
              </w:rPr>
            </w:pPr>
            <w:r>
              <w:rPr>
                <w:rStyle w:val="69"/>
                <w:rFonts w:hint="default"/>
                <w:szCs w:val="21"/>
              </w:rPr>
              <w:t>（列明候选人具备资质）</w:t>
            </w:r>
          </w:p>
        </w:tc>
        <w:tc>
          <w:tcPr>
            <w:tcW w:w="2476"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Style w:val="69"/>
                <w:rFonts w:hint="default"/>
                <w:szCs w:val="21"/>
              </w:rPr>
            </w:pPr>
            <w:r>
              <w:rPr>
                <w:rStyle w:val="69"/>
                <w:rFonts w:hint="default"/>
                <w:szCs w:val="21"/>
              </w:rPr>
              <w:t>（列明候选人具备资质）</w:t>
            </w:r>
          </w:p>
        </w:tc>
        <w:tc>
          <w:tcPr>
            <w:tcW w:w="2347" w:type="dxa"/>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Style w:val="69"/>
                <w:rFonts w:hint="default"/>
                <w:szCs w:val="21"/>
              </w:rPr>
            </w:pPr>
            <w:r>
              <w:rPr>
                <w:rStyle w:val="69"/>
                <w:rFonts w:hint="default"/>
                <w:szCs w:val="21"/>
              </w:rPr>
              <w:t>（列明候选人具备资质）</w:t>
            </w:r>
          </w:p>
        </w:tc>
      </w:tr>
      <w:tr>
        <w:tblPrEx>
          <w:tblCellMar>
            <w:top w:w="0" w:type="dxa"/>
            <w:left w:w="0" w:type="dxa"/>
            <w:bottom w:w="0" w:type="dxa"/>
            <w:right w:w="0" w:type="dxa"/>
          </w:tblCellMar>
        </w:tblPrEx>
        <w:trPr>
          <w:trHeight w:val="469" w:hRule="atLeast"/>
          <w:jc w:val="center"/>
        </w:trPr>
        <w:tc>
          <w:tcPr>
            <w:tcW w:w="9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财务要求</w:t>
            </w:r>
          </w:p>
        </w:tc>
        <w:tc>
          <w:tcPr>
            <w:tcW w:w="1842"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（列明本项目要求的财务要求）</w:t>
            </w:r>
          </w:p>
        </w:tc>
        <w:tc>
          <w:tcPr>
            <w:tcW w:w="2135"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Style w:val="69"/>
                <w:rFonts w:hint="default"/>
                <w:szCs w:val="21"/>
              </w:rPr>
            </w:pPr>
          </w:p>
        </w:tc>
        <w:tc>
          <w:tcPr>
            <w:tcW w:w="2476"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Style w:val="69"/>
                <w:rFonts w:hint="default"/>
                <w:szCs w:val="21"/>
              </w:rPr>
            </w:pPr>
          </w:p>
        </w:tc>
        <w:tc>
          <w:tcPr>
            <w:tcW w:w="2347" w:type="dxa"/>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Style w:val="69"/>
                <w:rFonts w:hint="default"/>
                <w:szCs w:val="21"/>
              </w:rPr>
            </w:pPr>
          </w:p>
        </w:tc>
      </w:tr>
      <w:tr>
        <w:tblPrEx>
          <w:tblCellMar>
            <w:top w:w="0" w:type="dxa"/>
            <w:left w:w="0" w:type="dxa"/>
            <w:bottom w:w="0" w:type="dxa"/>
            <w:right w:w="0" w:type="dxa"/>
          </w:tblCellMar>
        </w:tblPrEx>
        <w:trPr>
          <w:trHeight w:val="469" w:hRule="atLeast"/>
          <w:jc w:val="center"/>
        </w:trPr>
        <w:tc>
          <w:tcPr>
            <w:tcW w:w="9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投标所用企业业绩（</w:t>
            </w:r>
            <w:r>
              <w:rPr>
                <w:rFonts w:ascii="宋体" w:hAnsi="宋体" w:cs="宋体"/>
                <w:kern w:val="0"/>
                <w:sz w:val="18"/>
                <w:szCs w:val="18"/>
              </w:rPr>
              <w:t>包括资格</w:t>
            </w:r>
            <w:r>
              <w:rPr>
                <w:rFonts w:hint="eastAsia" w:ascii="宋体" w:hAnsi="宋体" w:cs="宋体"/>
                <w:kern w:val="0"/>
                <w:sz w:val="18"/>
                <w:szCs w:val="18"/>
              </w:rPr>
              <w:t>要求</w:t>
            </w:r>
            <w:r>
              <w:rPr>
                <w:rFonts w:ascii="宋体" w:hAnsi="宋体" w:cs="宋体"/>
                <w:kern w:val="0"/>
                <w:sz w:val="18"/>
                <w:szCs w:val="18"/>
              </w:rPr>
              <w:t>和加分业绩）</w:t>
            </w:r>
          </w:p>
        </w:tc>
        <w:tc>
          <w:tcPr>
            <w:tcW w:w="184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（列明本项目业绩要求包括资格要求和加分业绩要求）</w:t>
            </w:r>
          </w:p>
        </w:tc>
        <w:tc>
          <w:tcPr>
            <w:tcW w:w="2135"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Style w:val="69"/>
                <w:rFonts w:hint="default"/>
              </w:rPr>
            </w:pPr>
            <w:r>
              <w:rPr>
                <w:rStyle w:val="69"/>
                <w:rFonts w:hint="default"/>
              </w:rPr>
              <w:t>（列明候选人</w:t>
            </w:r>
            <w:r>
              <w:rPr>
                <w:rFonts w:hint="eastAsia" w:ascii="宋体" w:hAnsi="宋体" w:cs="宋体"/>
                <w:kern w:val="0"/>
                <w:sz w:val="18"/>
                <w:szCs w:val="18"/>
              </w:rPr>
              <w:t>投标所用企业业绩（</w:t>
            </w:r>
            <w:r>
              <w:rPr>
                <w:rFonts w:ascii="宋体" w:hAnsi="宋体" w:cs="宋体"/>
                <w:kern w:val="0"/>
                <w:sz w:val="18"/>
                <w:szCs w:val="18"/>
              </w:rPr>
              <w:t>包括资格</w:t>
            </w:r>
            <w:r>
              <w:rPr>
                <w:rFonts w:hint="eastAsia" w:ascii="宋体" w:hAnsi="宋体" w:cs="宋体"/>
                <w:kern w:val="0"/>
                <w:sz w:val="18"/>
                <w:szCs w:val="18"/>
              </w:rPr>
              <w:t>要求</w:t>
            </w:r>
            <w:r>
              <w:rPr>
                <w:rFonts w:ascii="宋体" w:hAnsi="宋体" w:cs="宋体"/>
                <w:kern w:val="0"/>
                <w:sz w:val="18"/>
                <w:szCs w:val="18"/>
              </w:rPr>
              <w:t>和加分业绩）</w:t>
            </w:r>
            <w:r>
              <w:rPr>
                <w:rStyle w:val="69"/>
                <w:rFonts w:hint="default"/>
              </w:rPr>
              <w:t>业绩）</w:t>
            </w:r>
          </w:p>
        </w:tc>
        <w:tc>
          <w:tcPr>
            <w:tcW w:w="2476" w:type="dxa"/>
            <w:gridSpan w:val="5"/>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Style w:val="69"/>
                <w:rFonts w:hint="default"/>
              </w:rPr>
            </w:pPr>
            <w:r>
              <w:rPr>
                <w:rStyle w:val="69"/>
                <w:rFonts w:hint="default"/>
              </w:rPr>
              <w:t>（列明候选人</w:t>
            </w:r>
            <w:r>
              <w:rPr>
                <w:rFonts w:hint="eastAsia" w:ascii="宋体" w:hAnsi="宋体" w:cs="宋体"/>
                <w:kern w:val="0"/>
                <w:sz w:val="18"/>
                <w:szCs w:val="18"/>
              </w:rPr>
              <w:t>投标所用企业业绩（</w:t>
            </w:r>
            <w:r>
              <w:rPr>
                <w:rFonts w:ascii="宋体" w:hAnsi="宋体" w:cs="宋体"/>
                <w:kern w:val="0"/>
                <w:sz w:val="18"/>
                <w:szCs w:val="18"/>
              </w:rPr>
              <w:t>包括资格</w:t>
            </w:r>
            <w:r>
              <w:rPr>
                <w:rFonts w:hint="eastAsia" w:ascii="宋体" w:hAnsi="宋体" w:cs="宋体"/>
                <w:kern w:val="0"/>
                <w:sz w:val="18"/>
                <w:szCs w:val="18"/>
              </w:rPr>
              <w:t>要求</w:t>
            </w:r>
            <w:r>
              <w:rPr>
                <w:rFonts w:ascii="宋体" w:hAnsi="宋体" w:cs="宋体"/>
                <w:kern w:val="0"/>
                <w:sz w:val="18"/>
                <w:szCs w:val="18"/>
              </w:rPr>
              <w:t>和加分业绩）</w:t>
            </w:r>
            <w:r>
              <w:rPr>
                <w:rStyle w:val="69"/>
                <w:rFonts w:hint="default"/>
              </w:rPr>
              <w:t>业绩）</w:t>
            </w:r>
          </w:p>
        </w:tc>
        <w:tc>
          <w:tcPr>
            <w:tcW w:w="234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Style w:val="69"/>
                <w:rFonts w:hint="default"/>
              </w:rPr>
            </w:pPr>
            <w:r>
              <w:rPr>
                <w:rStyle w:val="69"/>
                <w:rFonts w:hint="default"/>
              </w:rPr>
              <w:t>（列明候选人</w:t>
            </w:r>
            <w:r>
              <w:rPr>
                <w:rFonts w:hint="eastAsia" w:ascii="宋体" w:hAnsi="宋体" w:cs="宋体"/>
                <w:kern w:val="0"/>
                <w:sz w:val="18"/>
                <w:szCs w:val="18"/>
              </w:rPr>
              <w:t>投标所用企业业绩（</w:t>
            </w:r>
            <w:r>
              <w:rPr>
                <w:rFonts w:ascii="宋体" w:hAnsi="宋体" w:cs="宋体"/>
                <w:kern w:val="0"/>
                <w:sz w:val="18"/>
                <w:szCs w:val="18"/>
              </w:rPr>
              <w:t>包括资格</w:t>
            </w:r>
            <w:r>
              <w:rPr>
                <w:rFonts w:hint="eastAsia" w:ascii="宋体" w:hAnsi="宋体" w:cs="宋体"/>
                <w:kern w:val="0"/>
                <w:sz w:val="18"/>
                <w:szCs w:val="18"/>
              </w:rPr>
              <w:t>要求</w:t>
            </w:r>
            <w:r>
              <w:rPr>
                <w:rFonts w:ascii="宋体" w:hAnsi="宋体" w:cs="宋体"/>
                <w:kern w:val="0"/>
                <w:sz w:val="18"/>
                <w:szCs w:val="18"/>
              </w:rPr>
              <w:t>和加分业绩）</w:t>
            </w:r>
            <w:r>
              <w:rPr>
                <w:rStyle w:val="69"/>
                <w:rFonts w:hint="default"/>
              </w:rPr>
              <w:t>业绩）</w:t>
            </w:r>
          </w:p>
        </w:tc>
      </w:tr>
      <w:tr>
        <w:tblPrEx>
          <w:tblCellMar>
            <w:top w:w="0" w:type="dxa"/>
            <w:left w:w="0" w:type="dxa"/>
            <w:bottom w:w="0" w:type="dxa"/>
            <w:right w:w="0" w:type="dxa"/>
          </w:tblCellMar>
        </w:tblPrEx>
        <w:trPr>
          <w:trHeight w:val="469" w:hRule="atLeast"/>
          <w:jc w:val="center"/>
        </w:trPr>
        <w:tc>
          <w:tcPr>
            <w:tcW w:w="9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r>
              <w:rPr>
                <w:rFonts w:hint="eastAsia" w:ascii="宋体" w:hAnsi="宋体"/>
                <w:szCs w:val="21"/>
              </w:rPr>
              <w:br w:type="page"/>
            </w:r>
            <w:r>
              <w:rPr>
                <w:rFonts w:hint="eastAsia" w:ascii="宋体" w:hAnsi="宋体" w:cs="宋体"/>
                <w:kern w:val="0"/>
                <w:szCs w:val="21"/>
              </w:rPr>
              <w:t>诚信要求</w:t>
            </w:r>
          </w:p>
        </w:tc>
        <w:tc>
          <w:tcPr>
            <w:tcW w:w="1842"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（列明本项目要求的诚信要求）</w:t>
            </w:r>
          </w:p>
        </w:tc>
        <w:tc>
          <w:tcPr>
            <w:tcW w:w="2135"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Style w:val="69"/>
                <w:rFonts w:hint="default"/>
                <w:szCs w:val="21"/>
              </w:rPr>
            </w:pPr>
          </w:p>
        </w:tc>
        <w:tc>
          <w:tcPr>
            <w:tcW w:w="2476"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Style w:val="69"/>
                <w:rFonts w:hint="default"/>
                <w:szCs w:val="21"/>
              </w:rPr>
            </w:pPr>
          </w:p>
        </w:tc>
        <w:tc>
          <w:tcPr>
            <w:tcW w:w="2347" w:type="dxa"/>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Style w:val="69"/>
                <w:rFonts w:hint="default"/>
                <w:szCs w:val="21"/>
              </w:rPr>
            </w:pPr>
          </w:p>
        </w:tc>
      </w:tr>
      <w:tr>
        <w:tblPrEx>
          <w:tblCellMar>
            <w:top w:w="0" w:type="dxa"/>
            <w:left w:w="0" w:type="dxa"/>
            <w:bottom w:w="0" w:type="dxa"/>
            <w:right w:w="0" w:type="dxa"/>
          </w:tblCellMar>
        </w:tblPrEx>
        <w:trPr>
          <w:trHeight w:val="469" w:hRule="atLeast"/>
          <w:jc w:val="center"/>
        </w:trPr>
        <w:tc>
          <w:tcPr>
            <w:tcW w:w="983"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其他要求</w:t>
            </w:r>
          </w:p>
        </w:tc>
        <w:tc>
          <w:tcPr>
            <w:tcW w:w="1842"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cs="宋体"/>
                <w:kern w:val="0"/>
                <w:szCs w:val="21"/>
              </w:rPr>
            </w:pPr>
          </w:p>
        </w:tc>
        <w:tc>
          <w:tcPr>
            <w:tcW w:w="2135"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Style w:val="69"/>
                <w:rFonts w:hint="default"/>
                <w:szCs w:val="21"/>
              </w:rPr>
            </w:pPr>
          </w:p>
        </w:tc>
        <w:tc>
          <w:tcPr>
            <w:tcW w:w="2476"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Style w:val="69"/>
                <w:rFonts w:hint="default"/>
                <w:szCs w:val="21"/>
              </w:rPr>
            </w:pPr>
          </w:p>
        </w:tc>
        <w:tc>
          <w:tcPr>
            <w:tcW w:w="2347" w:type="dxa"/>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Style w:val="69"/>
                <w:rFonts w:hint="default"/>
                <w:szCs w:val="21"/>
              </w:rPr>
            </w:pPr>
          </w:p>
        </w:tc>
      </w:tr>
      <w:tr>
        <w:tblPrEx>
          <w:tblCellMar>
            <w:top w:w="0" w:type="dxa"/>
            <w:left w:w="0" w:type="dxa"/>
            <w:bottom w:w="0" w:type="dxa"/>
            <w:right w:w="0" w:type="dxa"/>
          </w:tblCellMar>
        </w:tblPrEx>
        <w:trPr>
          <w:trHeight w:val="469" w:hRule="atLeast"/>
          <w:jc w:val="center"/>
        </w:trPr>
        <w:tc>
          <w:tcPr>
            <w:tcW w:w="9783" w:type="dxa"/>
            <w:gridSpan w:val="1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76" w:lineRule="auto"/>
              <w:textAlignment w:val="center"/>
              <w:rPr>
                <w:rStyle w:val="69"/>
                <w:rFonts w:hint="default"/>
                <w:szCs w:val="21"/>
              </w:rPr>
            </w:pPr>
            <w:r>
              <w:rPr>
                <w:rFonts w:hint="eastAsia" w:ascii="宋体" w:hAnsi="宋体"/>
                <w:b/>
                <w:szCs w:val="21"/>
              </w:rPr>
              <w:t>三、评标情况</w:t>
            </w:r>
          </w:p>
        </w:tc>
      </w:tr>
      <w:tr>
        <w:tblPrEx>
          <w:tblCellMar>
            <w:top w:w="0" w:type="dxa"/>
            <w:left w:w="0" w:type="dxa"/>
            <w:bottom w:w="0" w:type="dxa"/>
            <w:right w:w="0" w:type="dxa"/>
          </w:tblCellMar>
        </w:tblPrEx>
        <w:trPr>
          <w:trHeight w:val="469" w:hRule="atLeast"/>
          <w:jc w:val="center"/>
        </w:trPr>
        <w:tc>
          <w:tcPr>
            <w:tcW w:w="2825" w:type="dxa"/>
            <w:gridSpan w:val="3"/>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评审否决投标情况</w:t>
            </w:r>
          </w:p>
        </w:tc>
        <w:tc>
          <w:tcPr>
            <w:tcW w:w="3415"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被否决投标的投标人名称</w:t>
            </w:r>
          </w:p>
        </w:tc>
        <w:tc>
          <w:tcPr>
            <w:tcW w:w="3543"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否决投标原因及依据</w:t>
            </w:r>
          </w:p>
        </w:tc>
      </w:tr>
      <w:tr>
        <w:tblPrEx>
          <w:tblCellMar>
            <w:top w:w="0" w:type="dxa"/>
            <w:left w:w="0" w:type="dxa"/>
            <w:bottom w:w="0" w:type="dxa"/>
            <w:right w:w="0" w:type="dxa"/>
          </w:tblCellMar>
        </w:tblPrEx>
        <w:trPr>
          <w:trHeight w:val="469" w:hRule="atLeast"/>
          <w:jc w:val="center"/>
        </w:trPr>
        <w:tc>
          <w:tcPr>
            <w:tcW w:w="2825" w:type="dxa"/>
            <w:gridSpan w:val="3"/>
            <w:vMerge w:val="continue"/>
            <w:tcBorders>
              <w:top w:val="single" w:color="000000" w:sz="4" w:space="0"/>
              <w:left w:val="single" w:color="000000"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p>
        </w:tc>
        <w:tc>
          <w:tcPr>
            <w:tcW w:w="3415"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76" w:lineRule="auto"/>
              <w:textAlignment w:val="center"/>
              <w:rPr>
                <w:rFonts w:ascii="宋体" w:hAnsi="宋体" w:cs="宋体"/>
                <w:kern w:val="0"/>
                <w:szCs w:val="21"/>
              </w:rPr>
            </w:pPr>
            <w:r>
              <w:rPr>
                <w:rFonts w:hint="eastAsia" w:ascii="宋体" w:hAnsi="宋体" w:cs="宋体"/>
                <w:kern w:val="0"/>
                <w:szCs w:val="21"/>
              </w:rPr>
              <w:t>投标人1</w:t>
            </w:r>
          </w:p>
        </w:tc>
        <w:tc>
          <w:tcPr>
            <w:tcW w:w="3543"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276" w:lineRule="auto"/>
              <w:textAlignment w:val="center"/>
              <w:rPr>
                <w:rFonts w:ascii="宋体" w:hAnsi="宋体" w:cs="宋体"/>
                <w:kern w:val="0"/>
                <w:szCs w:val="21"/>
              </w:rPr>
            </w:pPr>
          </w:p>
        </w:tc>
      </w:tr>
      <w:tr>
        <w:tblPrEx>
          <w:tblCellMar>
            <w:top w:w="0" w:type="dxa"/>
            <w:left w:w="0" w:type="dxa"/>
            <w:bottom w:w="0" w:type="dxa"/>
            <w:right w:w="0" w:type="dxa"/>
          </w:tblCellMar>
        </w:tblPrEx>
        <w:trPr>
          <w:trHeight w:val="469" w:hRule="atLeast"/>
          <w:jc w:val="center"/>
        </w:trPr>
        <w:tc>
          <w:tcPr>
            <w:tcW w:w="2825" w:type="dxa"/>
            <w:gridSpan w:val="3"/>
            <w:vMerge w:val="continue"/>
            <w:tcBorders>
              <w:top w:val="single" w:color="000000" w:sz="4" w:space="0"/>
              <w:left w:val="single" w:color="000000"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p>
        </w:tc>
        <w:tc>
          <w:tcPr>
            <w:tcW w:w="3415"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76" w:lineRule="auto"/>
              <w:textAlignment w:val="center"/>
              <w:rPr>
                <w:rFonts w:ascii="宋体" w:hAnsi="宋体" w:cs="宋体"/>
                <w:kern w:val="0"/>
                <w:szCs w:val="21"/>
              </w:rPr>
            </w:pPr>
            <w:r>
              <w:rPr>
                <w:rFonts w:hint="eastAsia" w:ascii="宋体" w:hAnsi="宋体" w:cs="宋体"/>
                <w:kern w:val="0"/>
                <w:szCs w:val="21"/>
              </w:rPr>
              <w:t>投标人2</w:t>
            </w:r>
          </w:p>
        </w:tc>
        <w:tc>
          <w:tcPr>
            <w:tcW w:w="3543"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276" w:lineRule="auto"/>
              <w:textAlignment w:val="center"/>
              <w:rPr>
                <w:rFonts w:ascii="宋体" w:hAnsi="宋体" w:cs="宋体"/>
                <w:kern w:val="0"/>
                <w:szCs w:val="21"/>
              </w:rPr>
            </w:pPr>
          </w:p>
        </w:tc>
      </w:tr>
      <w:tr>
        <w:tblPrEx>
          <w:tblCellMar>
            <w:top w:w="0" w:type="dxa"/>
            <w:left w:w="0" w:type="dxa"/>
            <w:bottom w:w="0" w:type="dxa"/>
            <w:right w:w="0" w:type="dxa"/>
          </w:tblCellMar>
        </w:tblPrEx>
        <w:trPr>
          <w:trHeight w:val="469" w:hRule="atLeast"/>
          <w:jc w:val="center"/>
        </w:trPr>
        <w:tc>
          <w:tcPr>
            <w:tcW w:w="2825" w:type="dxa"/>
            <w:gridSpan w:val="3"/>
            <w:vMerge w:val="continue"/>
            <w:tcBorders>
              <w:left w:val="single" w:color="000000" w:sz="4" w:space="0"/>
              <w:bottom w:val="single" w:color="auto"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p>
        </w:tc>
        <w:tc>
          <w:tcPr>
            <w:tcW w:w="3415"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76" w:lineRule="auto"/>
              <w:textAlignment w:val="center"/>
              <w:rPr>
                <w:rFonts w:ascii="宋体" w:hAnsi="宋体" w:cs="宋体"/>
                <w:kern w:val="0"/>
                <w:szCs w:val="21"/>
              </w:rPr>
            </w:pPr>
            <w:r>
              <w:rPr>
                <w:rFonts w:hint="eastAsia" w:ascii="宋体" w:hAnsi="宋体" w:cs="宋体"/>
                <w:kern w:val="0"/>
                <w:szCs w:val="21"/>
              </w:rPr>
              <w:t>……</w:t>
            </w:r>
          </w:p>
        </w:tc>
        <w:tc>
          <w:tcPr>
            <w:tcW w:w="3543"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276" w:lineRule="auto"/>
              <w:textAlignment w:val="center"/>
              <w:rPr>
                <w:rFonts w:ascii="宋体" w:hAnsi="宋体" w:cs="宋体"/>
                <w:kern w:val="0"/>
                <w:szCs w:val="21"/>
              </w:rPr>
            </w:pPr>
          </w:p>
        </w:tc>
      </w:tr>
      <w:tr>
        <w:tblPrEx>
          <w:tblCellMar>
            <w:top w:w="0" w:type="dxa"/>
            <w:left w:w="0" w:type="dxa"/>
            <w:bottom w:w="0" w:type="dxa"/>
            <w:right w:w="0" w:type="dxa"/>
          </w:tblCellMar>
        </w:tblPrEx>
        <w:trPr>
          <w:trHeight w:val="469" w:hRule="atLeast"/>
          <w:jc w:val="center"/>
        </w:trPr>
        <w:tc>
          <w:tcPr>
            <w:tcW w:w="2825"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详细评分汇总情况</w:t>
            </w:r>
          </w:p>
        </w:tc>
        <w:tc>
          <w:tcPr>
            <w:tcW w:w="6958" w:type="dxa"/>
            <w:gridSpan w:val="9"/>
            <w:tcBorders>
              <w:top w:val="single" w:color="000000" w:sz="4" w:space="0"/>
              <w:left w:val="single" w:color="000000" w:sz="4" w:space="0"/>
              <w:bottom w:val="single" w:color="000000" w:sz="4" w:space="0"/>
              <w:right w:val="single" w:color="auto" w:sz="4" w:space="0"/>
            </w:tcBorders>
            <w:vAlign w:val="center"/>
          </w:tcPr>
          <w:p>
            <w:pPr>
              <w:widowControl/>
              <w:spacing w:line="276" w:lineRule="auto"/>
              <w:textAlignment w:val="center"/>
              <w:rPr>
                <w:rFonts w:ascii="宋体" w:hAnsi="宋体" w:cs="宋体"/>
                <w:kern w:val="0"/>
                <w:szCs w:val="21"/>
              </w:rPr>
            </w:pPr>
            <w:r>
              <w:rPr>
                <w:rFonts w:hint="eastAsia" w:ascii="宋体" w:hAnsi="宋体" w:cs="宋体"/>
                <w:kern w:val="0"/>
                <w:szCs w:val="21"/>
              </w:rPr>
              <w:t>详见附件</w:t>
            </w:r>
          </w:p>
        </w:tc>
      </w:tr>
      <w:tr>
        <w:tblPrEx>
          <w:tblCellMar>
            <w:top w:w="0" w:type="dxa"/>
            <w:left w:w="0" w:type="dxa"/>
            <w:bottom w:w="0" w:type="dxa"/>
            <w:right w:w="0" w:type="dxa"/>
          </w:tblCellMar>
        </w:tblPrEx>
        <w:trPr>
          <w:trHeight w:val="469" w:hRule="atLeast"/>
          <w:jc w:val="center"/>
        </w:trPr>
        <w:tc>
          <w:tcPr>
            <w:tcW w:w="9783" w:type="dxa"/>
            <w:gridSpan w:val="12"/>
            <w:tcBorders>
              <w:left w:val="single" w:color="000000" w:sz="4" w:space="0"/>
              <w:bottom w:val="single" w:color="000000" w:sz="4" w:space="0"/>
              <w:right w:val="single" w:color="auto" w:sz="4" w:space="0"/>
            </w:tcBorders>
            <w:tcMar>
              <w:top w:w="15" w:type="dxa"/>
              <w:left w:w="15" w:type="dxa"/>
              <w:right w:w="15" w:type="dxa"/>
            </w:tcMar>
            <w:vAlign w:val="center"/>
          </w:tcPr>
          <w:p>
            <w:pPr>
              <w:widowControl/>
              <w:spacing w:line="276" w:lineRule="auto"/>
              <w:textAlignment w:val="center"/>
              <w:rPr>
                <w:rFonts w:ascii="宋体" w:hAnsi="宋体" w:cs="宋体"/>
                <w:kern w:val="0"/>
                <w:szCs w:val="21"/>
              </w:rPr>
            </w:pPr>
            <w:r>
              <w:rPr>
                <w:rFonts w:hint="eastAsia" w:ascii="宋体" w:hAnsi="宋体"/>
                <w:b/>
                <w:szCs w:val="21"/>
              </w:rPr>
              <w:t>四、异议</w:t>
            </w:r>
          </w:p>
        </w:tc>
      </w:tr>
      <w:tr>
        <w:tblPrEx>
          <w:tblCellMar>
            <w:top w:w="0" w:type="dxa"/>
            <w:left w:w="0" w:type="dxa"/>
            <w:bottom w:w="0" w:type="dxa"/>
            <w:right w:w="0" w:type="dxa"/>
          </w:tblCellMar>
        </w:tblPrEx>
        <w:trPr>
          <w:trHeight w:val="469" w:hRule="atLeast"/>
          <w:jc w:val="center"/>
        </w:trPr>
        <w:tc>
          <w:tcPr>
            <w:tcW w:w="2145" w:type="dxa"/>
            <w:gridSpan w:val="2"/>
            <w:tcBorders>
              <w:left w:val="single" w:color="000000" w:sz="4" w:space="0"/>
              <w:bottom w:val="single" w:color="000000"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异议时限</w:t>
            </w:r>
          </w:p>
        </w:tc>
        <w:tc>
          <w:tcPr>
            <w:tcW w:w="7638" w:type="dxa"/>
            <w:gridSpan w:val="10"/>
            <w:tcBorders>
              <w:left w:val="single" w:color="000000" w:sz="4" w:space="0"/>
              <w:bottom w:val="single" w:color="000000" w:sz="4" w:space="0"/>
              <w:right w:val="single" w:color="auto" w:sz="4" w:space="0"/>
            </w:tcBorders>
            <w:vAlign w:val="center"/>
          </w:tcPr>
          <w:p>
            <w:pPr>
              <w:widowControl/>
              <w:spacing w:line="276" w:lineRule="auto"/>
              <w:ind w:firstLine="360"/>
              <w:jc w:val="left"/>
              <w:textAlignment w:val="center"/>
              <w:rPr>
                <w:rFonts w:ascii="宋体" w:hAnsi="宋体" w:cs="宋体"/>
                <w:kern w:val="0"/>
                <w:szCs w:val="21"/>
              </w:rPr>
            </w:pPr>
            <w:r>
              <w:rPr>
                <w:rFonts w:hint="eastAsia" w:ascii="宋体" w:hAnsi="宋体" w:cs="宋体"/>
                <w:kern w:val="0"/>
                <w:szCs w:val="21"/>
              </w:rPr>
              <w:t>投标人或者其他利害关系人对依法必须进行招标的项目的评标结果有异议的，应当在中标候选人公示期间向招标人提出。</w:t>
            </w:r>
          </w:p>
        </w:tc>
      </w:tr>
      <w:tr>
        <w:tblPrEx>
          <w:tblCellMar>
            <w:top w:w="0" w:type="dxa"/>
            <w:left w:w="0" w:type="dxa"/>
            <w:bottom w:w="0" w:type="dxa"/>
            <w:right w:w="0" w:type="dxa"/>
          </w:tblCellMar>
        </w:tblPrEx>
        <w:trPr>
          <w:trHeight w:val="469" w:hRule="atLeast"/>
          <w:jc w:val="center"/>
        </w:trPr>
        <w:tc>
          <w:tcPr>
            <w:tcW w:w="2145" w:type="dxa"/>
            <w:gridSpan w:val="2"/>
            <w:tcBorders>
              <w:left w:val="single" w:color="000000" w:sz="4" w:space="0"/>
              <w:bottom w:val="single" w:color="000000"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szCs w:val="21"/>
              </w:rPr>
            </w:pPr>
            <w:r>
              <w:rPr>
                <w:rFonts w:hint="eastAsia" w:ascii="宋体" w:hAnsi="宋体" w:cs="宋体"/>
                <w:kern w:val="0"/>
                <w:szCs w:val="21"/>
              </w:rPr>
              <w:t>公示开始时间</w:t>
            </w:r>
          </w:p>
        </w:tc>
        <w:tc>
          <w:tcPr>
            <w:tcW w:w="2545" w:type="dxa"/>
            <w:gridSpan w:val="2"/>
            <w:tcBorders>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cs="宋体"/>
                <w:szCs w:val="21"/>
              </w:rPr>
            </w:pPr>
            <w:r>
              <w:rPr>
                <w:rFonts w:hint="eastAsia" w:ascii="宋体" w:hAnsi="宋体" w:cs="宋体"/>
                <w:kern w:val="0"/>
                <w:szCs w:val="21"/>
              </w:rPr>
              <w:t xml:space="preserve">  年   月  日</w:t>
            </w:r>
          </w:p>
        </w:tc>
        <w:tc>
          <w:tcPr>
            <w:tcW w:w="2275" w:type="dxa"/>
            <w:gridSpan w:val="5"/>
            <w:tcBorders>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cs="宋体"/>
                <w:szCs w:val="21"/>
              </w:rPr>
            </w:pPr>
            <w:r>
              <w:rPr>
                <w:rFonts w:hint="eastAsia" w:ascii="宋体" w:hAnsi="宋体" w:cs="宋体"/>
                <w:kern w:val="0"/>
                <w:szCs w:val="21"/>
              </w:rPr>
              <w:t>公示截止时间</w:t>
            </w:r>
          </w:p>
        </w:tc>
        <w:tc>
          <w:tcPr>
            <w:tcW w:w="2818" w:type="dxa"/>
            <w:gridSpan w:val="3"/>
            <w:tcBorders>
              <w:left w:val="single" w:color="000000" w:sz="4" w:space="0"/>
              <w:bottom w:val="single" w:color="000000" w:sz="4" w:space="0"/>
              <w:right w:val="single" w:color="auto" w:sz="4" w:space="0"/>
            </w:tcBorders>
            <w:vAlign w:val="center"/>
          </w:tcPr>
          <w:p>
            <w:pPr>
              <w:widowControl/>
              <w:spacing w:line="276" w:lineRule="auto"/>
              <w:jc w:val="left"/>
              <w:textAlignment w:val="center"/>
              <w:rPr>
                <w:rFonts w:ascii="宋体" w:hAnsi="宋体" w:cs="宋体"/>
                <w:szCs w:val="21"/>
              </w:rPr>
            </w:pPr>
            <w:r>
              <w:rPr>
                <w:rFonts w:hint="eastAsia" w:ascii="宋体" w:hAnsi="宋体" w:cs="宋体"/>
                <w:kern w:val="0"/>
                <w:szCs w:val="21"/>
              </w:rPr>
              <w:t xml:space="preserve">  年   月  日</w:t>
            </w:r>
          </w:p>
        </w:tc>
      </w:tr>
      <w:tr>
        <w:tblPrEx>
          <w:tblCellMar>
            <w:top w:w="0" w:type="dxa"/>
            <w:left w:w="0" w:type="dxa"/>
            <w:bottom w:w="0" w:type="dxa"/>
            <w:right w:w="0" w:type="dxa"/>
          </w:tblCellMar>
        </w:tblPrEx>
        <w:trPr>
          <w:trHeight w:val="469" w:hRule="atLeast"/>
          <w:jc w:val="center"/>
        </w:trPr>
        <w:tc>
          <w:tcPr>
            <w:tcW w:w="2145" w:type="dxa"/>
            <w:gridSpan w:val="2"/>
            <w:tcBorders>
              <w:left w:val="single" w:color="000000" w:sz="4" w:space="0"/>
              <w:bottom w:val="single" w:color="000000"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异议方式</w:t>
            </w:r>
          </w:p>
        </w:tc>
        <w:tc>
          <w:tcPr>
            <w:tcW w:w="7638" w:type="dxa"/>
            <w:gridSpan w:val="10"/>
            <w:tcBorders>
              <w:left w:val="single" w:color="000000" w:sz="4" w:space="0"/>
              <w:bottom w:val="single" w:color="000000" w:sz="4" w:space="0"/>
              <w:right w:val="single" w:color="auto" w:sz="4" w:space="0"/>
            </w:tcBorders>
            <w:vAlign w:val="center"/>
          </w:tcPr>
          <w:p>
            <w:pPr>
              <w:widowControl/>
              <w:spacing w:line="276" w:lineRule="auto"/>
              <w:ind w:firstLine="420" w:firstLineChars="200"/>
              <w:jc w:val="left"/>
              <w:textAlignment w:val="center"/>
              <w:rPr>
                <w:rFonts w:ascii="宋体" w:hAnsi="宋体" w:cs="宋体"/>
                <w:kern w:val="0"/>
                <w:szCs w:val="21"/>
              </w:rPr>
            </w:pPr>
            <w:r>
              <w:rPr>
                <w:rFonts w:hint="eastAsia" w:ascii="宋体" w:hAnsi="宋体" w:cs="宋体"/>
                <w:kern w:val="0"/>
                <w:szCs w:val="21"/>
              </w:rPr>
              <w:t>柳州市区及柳东新区、北部生态新区规划建设环保局、阳和工业新区规划建设环保局备案的项目，投诉人应登陆柳州市建设工程招标管理系统（</w:t>
            </w:r>
            <w:r>
              <w:rPr>
                <w:rFonts w:ascii="宋体" w:hAnsi="宋体" w:cs="宋体"/>
                <w:kern w:val="0"/>
                <w:szCs w:val="21"/>
              </w:rPr>
              <w:t>http://222.216.227.17/HtmlPage.asp</w:t>
            </w:r>
            <w:r>
              <w:rPr>
                <w:rFonts w:hint="eastAsia" w:ascii="宋体" w:hAnsi="宋体" w:cs="宋体"/>
                <w:kern w:val="0"/>
                <w:szCs w:val="21"/>
              </w:rPr>
              <w:t>）界面点击“我有异议”，选择具体的项目填写相关信息并上传“异议函”及证明材料，同时将纸质版材料送达招标人、招标代理处。</w:t>
            </w:r>
          </w:p>
          <w:p>
            <w:pPr>
              <w:widowControl/>
              <w:spacing w:line="276" w:lineRule="auto"/>
              <w:ind w:firstLine="420" w:firstLineChars="200"/>
              <w:jc w:val="left"/>
              <w:textAlignment w:val="center"/>
              <w:rPr>
                <w:rFonts w:ascii="宋体" w:hAnsi="宋体" w:cs="宋体"/>
                <w:kern w:val="0"/>
                <w:szCs w:val="21"/>
              </w:rPr>
            </w:pPr>
            <w:r>
              <w:rPr>
                <w:rFonts w:hint="eastAsia" w:ascii="宋体" w:hAnsi="宋体" w:cs="宋体"/>
                <w:kern w:val="0"/>
                <w:szCs w:val="21"/>
              </w:rPr>
              <w:t>城区及市辖五县备案的项目，异议人可直接将纸质材料送达招标人、招标代理处。</w:t>
            </w:r>
          </w:p>
        </w:tc>
      </w:tr>
      <w:tr>
        <w:tblPrEx>
          <w:tblCellMar>
            <w:top w:w="0" w:type="dxa"/>
            <w:left w:w="0" w:type="dxa"/>
            <w:bottom w:w="0" w:type="dxa"/>
            <w:right w:w="0" w:type="dxa"/>
          </w:tblCellMar>
        </w:tblPrEx>
        <w:trPr>
          <w:trHeight w:val="469" w:hRule="atLeast"/>
          <w:jc w:val="center"/>
        </w:trPr>
        <w:tc>
          <w:tcPr>
            <w:tcW w:w="9783" w:type="dxa"/>
            <w:gridSpan w:val="12"/>
            <w:tcBorders>
              <w:left w:val="single" w:color="000000" w:sz="4" w:space="0"/>
              <w:bottom w:val="single" w:color="000000" w:sz="4" w:space="0"/>
              <w:right w:val="single" w:color="auto" w:sz="4" w:space="0"/>
            </w:tcBorders>
            <w:tcMar>
              <w:top w:w="15" w:type="dxa"/>
              <w:left w:w="15" w:type="dxa"/>
              <w:right w:w="15" w:type="dxa"/>
            </w:tcMar>
            <w:vAlign w:val="center"/>
          </w:tcPr>
          <w:p>
            <w:pPr>
              <w:widowControl/>
              <w:spacing w:line="276" w:lineRule="auto"/>
              <w:textAlignment w:val="center"/>
              <w:rPr>
                <w:rFonts w:ascii="宋体" w:hAnsi="宋体"/>
                <w:b/>
                <w:szCs w:val="21"/>
              </w:rPr>
            </w:pPr>
            <w:r>
              <w:rPr>
                <w:rFonts w:hint="eastAsia" w:ascii="宋体" w:hAnsi="宋体"/>
                <w:b/>
                <w:szCs w:val="21"/>
              </w:rPr>
              <w:t>四、投诉</w:t>
            </w:r>
          </w:p>
        </w:tc>
      </w:tr>
      <w:tr>
        <w:tblPrEx>
          <w:tblCellMar>
            <w:top w:w="0" w:type="dxa"/>
            <w:left w:w="0" w:type="dxa"/>
            <w:bottom w:w="0" w:type="dxa"/>
            <w:right w:w="0" w:type="dxa"/>
          </w:tblCellMar>
        </w:tblPrEx>
        <w:trPr>
          <w:trHeight w:val="469" w:hRule="atLeast"/>
          <w:jc w:val="center"/>
        </w:trPr>
        <w:tc>
          <w:tcPr>
            <w:tcW w:w="2145" w:type="dxa"/>
            <w:gridSpan w:val="2"/>
            <w:tcBorders>
              <w:left w:val="single" w:color="000000" w:sz="4" w:space="0"/>
              <w:bottom w:val="single" w:color="000000"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b/>
                <w:szCs w:val="21"/>
              </w:rPr>
            </w:pPr>
            <w:r>
              <w:rPr>
                <w:rFonts w:hint="eastAsia" w:ascii="宋体" w:hAnsi="宋体" w:cs="宋体"/>
                <w:kern w:val="0"/>
                <w:szCs w:val="21"/>
              </w:rPr>
              <w:t>投诉受理部门</w:t>
            </w:r>
          </w:p>
        </w:tc>
        <w:tc>
          <w:tcPr>
            <w:tcW w:w="2745" w:type="dxa"/>
            <w:gridSpan w:val="3"/>
            <w:tcBorders>
              <w:left w:val="single" w:color="000000" w:sz="4" w:space="0"/>
              <w:bottom w:val="single" w:color="000000" w:sz="4" w:space="0"/>
              <w:right w:val="single" w:color="auto" w:sz="4" w:space="0"/>
            </w:tcBorders>
            <w:vAlign w:val="center"/>
          </w:tcPr>
          <w:p>
            <w:pPr>
              <w:widowControl/>
              <w:spacing w:line="276" w:lineRule="auto"/>
              <w:textAlignment w:val="center"/>
              <w:rPr>
                <w:rFonts w:ascii="宋体" w:hAnsi="宋体"/>
                <w:b/>
                <w:szCs w:val="21"/>
              </w:rPr>
            </w:pPr>
          </w:p>
        </w:tc>
        <w:tc>
          <w:tcPr>
            <w:tcW w:w="2446" w:type="dxa"/>
            <w:gridSpan w:val="5"/>
            <w:tcBorders>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b/>
                <w:szCs w:val="21"/>
              </w:rPr>
            </w:pPr>
            <w:r>
              <w:rPr>
                <w:rFonts w:hint="eastAsia" w:ascii="宋体" w:hAnsi="宋体" w:cs="宋体"/>
                <w:kern w:val="0"/>
                <w:szCs w:val="21"/>
              </w:rPr>
              <w:t>投诉受理电话</w:t>
            </w:r>
          </w:p>
        </w:tc>
        <w:tc>
          <w:tcPr>
            <w:tcW w:w="2447" w:type="dxa"/>
            <w:gridSpan w:val="2"/>
            <w:tcBorders>
              <w:left w:val="single" w:color="000000" w:sz="4" w:space="0"/>
              <w:bottom w:val="single" w:color="000000" w:sz="4" w:space="0"/>
              <w:right w:val="single" w:color="auto" w:sz="4" w:space="0"/>
            </w:tcBorders>
            <w:vAlign w:val="center"/>
          </w:tcPr>
          <w:p>
            <w:pPr>
              <w:widowControl/>
              <w:spacing w:line="276" w:lineRule="auto"/>
              <w:textAlignment w:val="center"/>
              <w:rPr>
                <w:rFonts w:ascii="宋体" w:hAnsi="宋体"/>
                <w:b/>
                <w:szCs w:val="21"/>
              </w:rPr>
            </w:pPr>
          </w:p>
        </w:tc>
      </w:tr>
      <w:tr>
        <w:tblPrEx>
          <w:tblCellMar>
            <w:top w:w="0" w:type="dxa"/>
            <w:left w:w="0" w:type="dxa"/>
            <w:bottom w:w="0" w:type="dxa"/>
            <w:right w:w="0" w:type="dxa"/>
          </w:tblCellMar>
        </w:tblPrEx>
        <w:trPr>
          <w:trHeight w:val="469" w:hRule="atLeast"/>
          <w:jc w:val="center"/>
        </w:trPr>
        <w:tc>
          <w:tcPr>
            <w:tcW w:w="2145" w:type="dxa"/>
            <w:gridSpan w:val="2"/>
            <w:tcBorders>
              <w:left w:val="single" w:color="000000" w:sz="4" w:space="0"/>
              <w:bottom w:val="single" w:color="000000"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投诉时限</w:t>
            </w:r>
          </w:p>
        </w:tc>
        <w:tc>
          <w:tcPr>
            <w:tcW w:w="7638" w:type="dxa"/>
            <w:gridSpan w:val="10"/>
            <w:tcBorders>
              <w:left w:val="single" w:color="000000" w:sz="4" w:space="0"/>
              <w:bottom w:val="single" w:color="000000" w:sz="4" w:space="0"/>
              <w:right w:val="single" w:color="auto" w:sz="4" w:space="0"/>
            </w:tcBorders>
            <w:vAlign w:val="center"/>
          </w:tcPr>
          <w:p>
            <w:pPr>
              <w:widowControl/>
              <w:spacing w:line="276" w:lineRule="auto"/>
              <w:ind w:firstLine="360"/>
              <w:jc w:val="left"/>
              <w:textAlignment w:val="center"/>
              <w:rPr>
                <w:rFonts w:ascii="宋体" w:hAnsi="宋体"/>
                <w:b/>
                <w:szCs w:val="21"/>
              </w:rPr>
            </w:pPr>
            <w:r>
              <w:rPr>
                <w:rFonts w:hint="eastAsia" w:ascii="宋体" w:hAnsi="宋体" w:cs="宋体"/>
                <w:kern w:val="0"/>
                <w:szCs w:val="21"/>
              </w:rPr>
              <w:t>投标人或者其他利害关系人对依法必须进行招标的项目的评标结果有异议的已依法向招标人提出异议，对招标人答复不满意或招标人拒不答复的，投标人或者其他利害关系人可自知道或者应当知道之日起10内向有关行政监督部门投诉，逾期不予受理。</w:t>
            </w:r>
          </w:p>
        </w:tc>
      </w:tr>
      <w:tr>
        <w:tblPrEx>
          <w:tblCellMar>
            <w:top w:w="0" w:type="dxa"/>
            <w:left w:w="0" w:type="dxa"/>
            <w:bottom w:w="0" w:type="dxa"/>
            <w:right w:w="0" w:type="dxa"/>
          </w:tblCellMar>
        </w:tblPrEx>
        <w:trPr>
          <w:trHeight w:val="469" w:hRule="atLeast"/>
          <w:jc w:val="center"/>
        </w:trPr>
        <w:tc>
          <w:tcPr>
            <w:tcW w:w="2145" w:type="dxa"/>
            <w:gridSpan w:val="2"/>
            <w:tcBorders>
              <w:left w:val="single" w:color="000000" w:sz="4" w:space="0"/>
              <w:bottom w:val="single" w:color="auto"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投诉方式</w:t>
            </w:r>
          </w:p>
        </w:tc>
        <w:tc>
          <w:tcPr>
            <w:tcW w:w="7638" w:type="dxa"/>
            <w:gridSpan w:val="10"/>
            <w:tcBorders>
              <w:left w:val="single" w:color="000000" w:sz="4" w:space="0"/>
              <w:bottom w:val="single" w:color="auto" w:sz="4" w:space="0"/>
              <w:right w:val="single" w:color="auto" w:sz="4" w:space="0"/>
            </w:tcBorders>
            <w:vAlign w:val="center"/>
          </w:tcPr>
          <w:p>
            <w:pPr>
              <w:widowControl/>
              <w:spacing w:line="276" w:lineRule="auto"/>
              <w:ind w:firstLine="360"/>
              <w:jc w:val="left"/>
              <w:textAlignment w:val="center"/>
              <w:rPr>
                <w:rFonts w:ascii="宋体" w:hAnsi="宋体" w:cs="宋体"/>
                <w:kern w:val="0"/>
                <w:szCs w:val="21"/>
              </w:rPr>
            </w:pPr>
            <w:r>
              <w:rPr>
                <w:rFonts w:hint="eastAsia" w:ascii="宋体" w:hAnsi="宋体" w:cs="宋体"/>
                <w:kern w:val="0"/>
                <w:szCs w:val="21"/>
              </w:rPr>
              <w:t>柳州市区及柳东新区、北部生态新区规划建设环保局、阳和工业新区规划建设环保局备案的项目，投诉人应登陆柳州市建设工程招标管理系统（</w:t>
            </w:r>
            <w:r>
              <w:rPr>
                <w:rFonts w:ascii="宋体" w:hAnsi="宋体" w:cs="宋体"/>
                <w:kern w:val="0"/>
                <w:szCs w:val="21"/>
              </w:rPr>
              <w:t>http://222.216.227.17/HtmlPage.asp</w:t>
            </w:r>
            <w:r>
              <w:rPr>
                <w:rFonts w:hint="eastAsia" w:ascii="宋体" w:hAnsi="宋体" w:cs="宋体"/>
                <w:kern w:val="0"/>
                <w:szCs w:val="21"/>
              </w:rPr>
              <w:t>）界面点击“我要投诉”，选择具体的项目填写相关信息并上传“投诉书”及证明材料，同时将纸质投诉材料送至本项目的招投标监管部门。</w:t>
            </w:r>
          </w:p>
          <w:p>
            <w:pPr>
              <w:widowControl/>
              <w:spacing w:line="276" w:lineRule="auto"/>
              <w:ind w:firstLine="360"/>
              <w:jc w:val="left"/>
              <w:textAlignment w:val="center"/>
              <w:rPr>
                <w:rFonts w:ascii="宋体" w:hAnsi="宋体" w:cs="宋体"/>
                <w:kern w:val="0"/>
                <w:szCs w:val="21"/>
              </w:rPr>
            </w:pPr>
            <w:r>
              <w:rPr>
                <w:rFonts w:hint="eastAsia" w:ascii="宋体" w:hAnsi="宋体" w:cs="宋体"/>
                <w:kern w:val="0"/>
                <w:szCs w:val="21"/>
              </w:rPr>
              <w:t>城区及市辖五县备案的项目，投诉人可直接将纸质投诉材料送至本项目的招投标监督部门。</w:t>
            </w:r>
          </w:p>
        </w:tc>
      </w:tr>
      <w:tr>
        <w:tblPrEx>
          <w:tblCellMar>
            <w:top w:w="0" w:type="dxa"/>
            <w:left w:w="0" w:type="dxa"/>
            <w:bottom w:w="0" w:type="dxa"/>
            <w:right w:w="0" w:type="dxa"/>
          </w:tblCellMar>
        </w:tblPrEx>
        <w:trPr>
          <w:trHeight w:val="469" w:hRule="atLeast"/>
          <w:jc w:val="center"/>
        </w:trPr>
        <w:tc>
          <w:tcPr>
            <w:tcW w:w="9783" w:type="dxa"/>
            <w:gridSpan w:val="1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76" w:lineRule="auto"/>
              <w:jc w:val="left"/>
              <w:textAlignment w:val="center"/>
              <w:rPr>
                <w:rFonts w:ascii="宋体" w:hAnsi="宋体" w:cs="宋体"/>
                <w:kern w:val="0"/>
                <w:szCs w:val="21"/>
              </w:rPr>
            </w:pPr>
            <w:r>
              <w:rPr>
                <w:rFonts w:hint="eastAsia" w:ascii="宋体" w:hAnsi="宋体"/>
                <w:b/>
                <w:szCs w:val="21"/>
              </w:rPr>
              <w:t>五、招标人确认</w:t>
            </w:r>
          </w:p>
        </w:tc>
      </w:tr>
      <w:tr>
        <w:tblPrEx>
          <w:tblCellMar>
            <w:top w:w="0" w:type="dxa"/>
            <w:left w:w="0" w:type="dxa"/>
            <w:bottom w:w="0" w:type="dxa"/>
            <w:right w:w="0" w:type="dxa"/>
          </w:tblCellMar>
        </w:tblPrEx>
        <w:trPr>
          <w:trHeight w:val="968" w:hRule="atLeast"/>
          <w:jc w:val="center"/>
        </w:trPr>
        <w:tc>
          <w:tcPr>
            <w:tcW w:w="214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76" w:lineRule="auto"/>
              <w:jc w:val="center"/>
              <w:textAlignment w:val="center"/>
              <w:rPr>
                <w:rFonts w:ascii="宋体" w:hAnsi="宋体" w:cs="宋体"/>
                <w:kern w:val="0"/>
                <w:szCs w:val="21"/>
              </w:rPr>
            </w:pPr>
            <w:r>
              <w:rPr>
                <w:rFonts w:hint="eastAsia" w:ascii="宋体" w:hAnsi="宋体" w:cs="宋体"/>
                <w:kern w:val="0"/>
                <w:szCs w:val="21"/>
              </w:rPr>
              <w:t>招标人意见</w:t>
            </w:r>
          </w:p>
        </w:tc>
        <w:tc>
          <w:tcPr>
            <w:tcW w:w="7638" w:type="dxa"/>
            <w:gridSpan w:val="10"/>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textAlignment w:val="center"/>
              <w:rPr>
                <w:rFonts w:ascii="宋体" w:hAnsi="宋体" w:cs="宋体"/>
                <w:kern w:val="0"/>
                <w:szCs w:val="21"/>
              </w:rPr>
            </w:pPr>
          </w:p>
          <w:p>
            <w:pPr>
              <w:widowControl/>
              <w:spacing w:line="276" w:lineRule="auto"/>
              <w:jc w:val="left"/>
              <w:textAlignment w:val="center"/>
              <w:rPr>
                <w:rFonts w:ascii="宋体" w:hAnsi="宋体" w:cs="宋体"/>
                <w:kern w:val="0"/>
                <w:szCs w:val="21"/>
              </w:rPr>
            </w:pPr>
          </w:p>
          <w:p>
            <w:pPr>
              <w:widowControl/>
              <w:spacing w:line="276" w:lineRule="auto"/>
              <w:jc w:val="left"/>
              <w:textAlignment w:val="center"/>
              <w:rPr>
                <w:rFonts w:ascii="宋体" w:hAnsi="宋体" w:cs="宋体"/>
                <w:kern w:val="0"/>
                <w:szCs w:val="21"/>
              </w:rPr>
            </w:pPr>
            <w:r>
              <w:rPr>
                <w:rFonts w:hint="eastAsia" w:ascii="宋体" w:hAnsi="宋体" w:cs="宋体"/>
                <w:kern w:val="0"/>
                <w:szCs w:val="21"/>
              </w:rPr>
              <w:t xml:space="preserve">                                           单位公章或授权委托人签字：</w:t>
            </w:r>
          </w:p>
        </w:tc>
      </w:tr>
    </w:tbl>
    <w:p>
      <w:pPr>
        <w:spacing w:line="276" w:lineRule="auto"/>
        <w:jc w:val="left"/>
        <w:rPr>
          <w:rFonts w:ascii="宋体" w:hAnsi="宋体" w:cs="宋体"/>
          <w:kern w:val="0"/>
          <w:szCs w:val="21"/>
        </w:rPr>
      </w:pPr>
      <w:r>
        <w:rPr>
          <w:rFonts w:hint="eastAsia" w:ascii="宋体" w:hAnsi="宋体" w:cs="宋体"/>
          <w:kern w:val="0"/>
          <w:szCs w:val="21"/>
        </w:rPr>
        <w:t>备注：1、中标候选人公示期：3个工作日</w:t>
      </w:r>
    </w:p>
    <w:p>
      <w:pPr>
        <w:spacing w:line="276" w:lineRule="auto"/>
        <w:ind w:firstLine="630" w:firstLineChars="300"/>
        <w:jc w:val="left"/>
        <w:rPr>
          <w:rFonts w:ascii="宋体" w:hAnsi="宋体" w:cs="宋体"/>
          <w:kern w:val="0"/>
          <w:szCs w:val="21"/>
        </w:rPr>
      </w:pPr>
      <w:r>
        <w:rPr>
          <w:rFonts w:hint="eastAsia" w:ascii="宋体" w:hAnsi="宋体" w:cs="宋体"/>
          <w:kern w:val="0"/>
          <w:szCs w:val="21"/>
        </w:rPr>
        <w:t>2、具体项目公示时可根据项目实际情况对中标候选人公示模板中的内容进行修改、扩展或删除；</w:t>
      </w:r>
    </w:p>
    <w:p>
      <w:pPr>
        <w:spacing w:line="276" w:lineRule="auto"/>
        <w:jc w:val="left"/>
        <w:rPr>
          <w:rFonts w:ascii="宋体" w:hAnsi="宋体" w:cs="宋体"/>
          <w:kern w:val="0"/>
          <w:szCs w:val="21"/>
        </w:rPr>
      </w:pPr>
      <w:r>
        <w:rPr>
          <w:rFonts w:hint="eastAsia" w:ascii="宋体" w:hAnsi="宋体" w:cs="宋体"/>
          <w:kern w:val="0"/>
          <w:szCs w:val="21"/>
        </w:rPr>
        <w:t xml:space="preserve">      3、详细评分汇总情况附件应公示各单位技术标评分汇总、商务标评分汇总、详细评分汇总（仅公示各单位商务、技术评分总分，无需公示各评分标准细项得分）；</w:t>
      </w:r>
    </w:p>
    <w:p>
      <w:pPr>
        <w:spacing w:line="276" w:lineRule="auto"/>
        <w:jc w:val="left"/>
        <w:rPr>
          <w:rFonts w:ascii="宋体" w:hAnsi="宋体" w:cs="宋体"/>
          <w:kern w:val="0"/>
          <w:szCs w:val="21"/>
        </w:rPr>
      </w:pPr>
      <w:r>
        <w:rPr>
          <w:rFonts w:hint="eastAsia" w:ascii="宋体" w:hAnsi="宋体" w:cs="宋体"/>
          <w:kern w:val="0"/>
          <w:szCs w:val="21"/>
        </w:rPr>
        <w:t xml:space="preserve">      4、本表应由评标委员会填写，由招标代理机构在公共资源交易平台“中标候选人公示”环节上传经招标人确认的中标候选人公示表格；</w:t>
      </w:r>
    </w:p>
    <w:p>
      <w:pPr>
        <w:spacing w:line="276" w:lineRule="auto"/>
        <w:jc w:val="left"/>
        <w:rPr>
          <w:rFonts w:ascii="宋体" w:hAnsi="宋体" w:cs="宋体"/>
          <w:kern w:val="0"/>
          <w:szCs w:val="21"/>
        </w:rPr>
      </w:pPr>
      <w:r>
        <w:rPr>
          <w:rFonts w:hint="eastAsia" w:ascii="宋体" w:hAnsi="宋体" w:cs="宋体"/>
          <w:kern w:val="0"/>
          <w:szCs w:val="21"/>
        </w:rPr>
        <w:t xml:space="preserve">     5、评标委员会填写完中标候选人公示表格后应删除备注栏的相关文字说明。</w:t>
      </w: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360" w:lineRule="auto"/>
        <w:rPr>
          <w:rFonts w:ascii="宋体" w:hAnsi="宋体"/>
          <w:b/>
          <w:szCs w:val="21"/>
        </w:rPr>
      </w:pPr>
      <w:r>
        <w:rPr>
          <w:rFonts w:hint="eastAsia" w:ascii="宋体" w:hAnsi="宋体"/>
          <w:b/>
          <w:szCs w:val="21"/>
        </w:rPr>
        <w:t>附表A-14：中标公告</w:t>
      </w:r>
    </w:p>
    <w:p>
      <w:pPr>
        <w:spacing w:line="360" w:lineRule="auto"/>
        <w:jc w:val="center"/>
        <w:rPr>
          <w:rFonts w:ascii="宋体" w:hAnsi="宋体"/>
          <w:b/>
          <w:szCs w:val="21"/>
        </w:rPr>
      </w:pPr>
      <w:r>
        <w:rPr>
          <w:rFonts w:hint="eastAsia" w:ascii="宋体" w:hAnsi="宋体"/>
          <w:szCs w:val="21"/>
        </w:rPr>
        <w:t>中标结果公告</w:t>
      </w:r>
    </w:p>
    <w:tbl>
      <w:tblPr>
        <w:tblStyle w:val="28"/>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6"/>
        <w:gridCol w:w="3294"/>
        <w:gridCol w:w="10"/>
        <w:gridCol w:w="1430"/>
        <w:gridCol w:w="25"/>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rFonts w:ascii="宋体" w:hAnsi="宋体"/>
                <w:kern w:val="0"/>
                <w:szCs w:val="21"/>
              </w:rPr>
            </w:pPr>
            <w:r>
              <w:rPr>
                <w:rFonts w:hint="eastAsia" w:ascii="宋体" w:hAnsi="宋体"/>
                <w:kern w:val="0"/>
                <w:szCs w:val="21"/>
              </w:rPr>
              <w:t>项目名称</w:t>
            </w:r>
          </w:p>
        </w:tc>
        <w:tc>
          <w:tcPr>
            <w:tcW w:w="7740" w:type="dxa"/>
            <w:gridSpan w:val="5"/>
            <w:tcMar>
              <w:top w:w="0" w:type="dxa"/>
              <w:left w:w="75" w:type="dxa"/>
              <w:bottom w:w="0" w:type="dxa"/>
              <w:right w:w="0" w:type="dxa"/>
            </w:tcMar>
            <w:vAlign w:val="center"/>
          </w:tcPr>
          <w:p>
            <w:pPr>
              <w:widowControl/>
              <w:spacing w:line="36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rFonts w:ascii="宋体" w:hAnsi="宋体"/>
                <w:kern w:val="0"/>
                <w:szCs w:val="21"/>
              </w:rPr>
            </w:pPr>
            <w:r>
              <w:rPr>
                <w:rFonts w:hint="eastAsia" w:ascii="宋体" w:hAnsi="宋体"/>
                <w:szCs w:val="21"/>
              </w:rPr>
              <w:t>项目招标编号</w:t>
            </w:r>
          </w:p>
        </w:tc>
        <w:tc>
          <w:tcPr>
            <w:tcW w:w="7740" w:type="dxa"/>
            <w:gridSpan w:val="5"/>
            <w:tcMar>
              <w:top w:w="0" w:type="dxa"/>
              <w:left w:w="75" w:type="dxa"/>
              <w:bottom w:w="0" w:type="dxa"/>
              <w:right w:w="0" w:type="dxa"/>
            </w:tcMar>
            <w:vAlign w:val="center"/>
          </w:tcPr>
          <w:p>
            <w:pPr>
              <w:widowControl/>
              <w:spacing w:line="36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rFonts w:ascii="宋体" w:hAnsi="宋体"/>
                <w:kern w:val="0"/>
                <w:szCs w:val="21"/>
              </w:rPr>
            </w:pPr>
            <w:r>
              <w:rPr>
                <w:rFonts w:hint="eastAsia" w:ascii="宋体" w:hAnsi="宋体"/>
                <w:kern w:val="0"/>
                <w:szCs w:val="21"/>
              </w:rPr>
              <w:t>代建单位（如有）</w:t>
            </w:r>
          </w:p>
        </w:tc>
        <w:tc>
          <w:tcPr>
            <w:tcW w:w="7740" w:type="dxa"/>
            <w:gridSpan w:val="5"/>
            <w:tcMar>
              <w:top w:w="0" w:type="dxa"/>
              <w:left w:w="75" w:type="dxa"/>
              <w:bottom w:w="0" w:type="dxa"/>
              <w:right w:w="0" w:type="dxa"/>
            </w:tcMar>
            <w:vAlign w:val="center"/>
          </w:tcPr>
          <w:p>
            <w:pPr>
              <w:widowControl/>
              <w:spacing w:line="36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rFonts w:ascii="宋体" w:hAnsi="宋体"/>
                <w:kern w:val="0"/>
                <w:szCs w:val="21"/>
              </w:rPr>
            </w:pPr>
            <w:r>
              <w:rPr>
                <w:rFonts w:hint="eastAsia" w:ascii="宋体" w:hAnsi="宋体"/>
                <w:kern w:val="0"/>
                <w:szCs w:val="21"/>
              </w:rPr>
              <w:t>建设单位</w:t>
            </w:r>
          </w:p>
        </w:tc>
        <w:tc>
          <w:tcPr>
            <w:tcW w:w="7740" w:type="dxa"/>
            <w:gridSpan w:val="5"/>
            <w:tcMar>
              <w:top w:w="0" w:type="dxa"/>
              <w:left w:w="75" w:type="dxa"/>
              <w:bottom w:w="0" w:type="dxa"/>
              <w:right w:w="0" w:type="dxa"/>
            </w:tcMar>
            <w:vAlign w:val="center"/>
          </w:tcPr>
          <w:p>
            <w:pPr>
              <w:widowControl/>
              <w:spacing w:line="36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rFonts w:ascii="宋体" w:hAnsi="宋体"/>
                <w:kern w:val="0"/>
                <w:szCs w:val="21"/>
              </w:rPr>
            </w:pPr>
            <w:r>
              <w:rPr>
                <w:rFonts w:hint="eastAsia" w:ascii="宋体" w:hAnsi="宋体"/>
                <w:kern w:val="0"/>
                <w:szCs w:val="21"/>
              </w:rPr>
              <w:t>招标类别</w:t>
            </w:r>
          </w:p>
        </w:tc>
        <w:tc>
          <w:tcPr>
            <w:tcW w:w="3294" w:type="dxa"/>
            <w:tcMar>
              <w:top w:w="0" w:type="dxa"/>
              <w:left w:w="75" w:type="dxa"/>
              <w:bottom w:w="0" w:type="dxa"/>
              <w:right w:w="0" w:type="dxa"/>
            </w:tcMar>
            <w:vAlign w:val="center"/>
          </w:tcPr>
          <w:p>
            <w:pPr>
              <w:widowControl/>
              <w:spacing w:line="360" w:lineRule="auto"/>
              <w:jc w:val="center"/>
              <w:rPr>
                <w:rFonts w:ascii="宋体" w:hAnsi="宋体"/>
                <w:kern w:val="0"/>
                <w:szCs w:val="21"/>
              </w:rPr>
            </w:pPr>
            <w:r>
              <w:rPr>
                <w:rFonts w:hint="eastAsia" w:ascii="宋体" w:hAnsi="宋体"/>
                <w:kern w:val="0"/>
                <w:szCs w:val="21"/>
              </w:rPr>
              <w:t>□委托招标    □自行招标</w:t>
            </w:r>
          </w:p>
        </w:tc>
        <w:tc>
          <w:tcPr>
            <w:tcW w:w="1440" w:type="dxa"/>
            <w:gridSpan w:val="2"/>
            <w:vAlign w:val="center"/>
          </w:tcPr>
          <w:p>
            <w:pPr>
              <w:widowControl/>
              <w:spacing w:line="360" w:lineRule="auto"/>
              <w:jc w:val="center"/>
              <w:rPr>
                <w:rFonts w:ascii="宋体" w:hAnsi="宋体"/>
                <w:kern w:val="0"/>
                <w:szCs w:val="21"/>
              </w:rPr>
            </w:pPr>
            <w:r>
              <w:rPr>
                <w:rFonts w:hint="eastAsia" w:ascii="宋体" w:hAnsi="宋体"/>
                <w:kern w:val="0"/>
                <w:szCs w:val="21"/>
              </w:rPr>
              <w:t>招标方式</w:t>
            </w:r>
          </w:p>
        </w:tc>
        <w:tc>
          <w:tcPr>
            <w:tcW w:w="3006" w:type="dxa"/>
            <w:gridSpan w:val="2"/>
            <w:tcMar>
              <w:top w:w="0" w:type="dxa"/>
              <w:left w:w="75" w:type="dxa"/>
              <w:bottom w:w="0" w:type="dxa"/>
              <w:right w:w="0" w:type="dxa"/>
            </w:tcMar>
            <w:vAlign w:val="center"/>
          </w:tcPr>
          <w:p>
            <w:pPr>
              <w:widowControl/>
              <w:spacing w:line="360" w:lineRule="auto"/>
              <w:jc w:val="center"/>
              <w:rPr>
                <w:rFonts w:ascii="宋体" w:hAnsi="宋体"/>
                <w:kern w:val="0"/>
                <w:szCs w:val="21"/>
              </w:rPr>
            </w:pPr>
            <w:r>
              <w:rPr>
                <w:rFonts w:hint="eastAsia" w:ascii="宋体" w:hAnsi="宋体"/>
                <w:kern w:val="0"/>
                <w:szCs w:val="21"/>
              </w:rPr>
              <w:t>□公开招标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rFonts w:ascii="宋体" w:hAnsi="宋体"/>
                <w:kern w:val="0"/>
                <w:szCs w:val="21"/>
              </w:rPr>
            </w:pPr>
            <w:r>
              <w:rPr>
                <w:rFonts w:hint="eastAsia" w:ascii="宋体" w:hAnsi="宋体"/>
                <w:kern w:val="0"/>
                <w:szCs w:val="21"/>
              </w:rPr>
              <w:t>招标代理机构</w:t>
            </w:r>
          </w:p>
        </w:tc>
        <w:tc>
          <w:tcPr>
            <w:tcW w:w="7740" w:type="dxa"/>
            <w:gridSpan w:val="5"/>
            <w:tcMar>
              <w:top w:w="0" w:type="dxa"/>
              <w:left w:w="75" w:type="dxa"/>
              <w:bottom w:w="0" w:type="dxa"/>
              <w:right w:w="0" w:type="dxa"/>
            </w:tcMar>
            <w:vAlign w:val="center"/>
          </w:tcPr>
          <w:p>
            <w:pPr>
              <w:widowControl/>
              <w:spacing w:line="360" w:lineRule="auto"/>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rFonts w:ascii="宋体" w:hAnsi="宋体"/>
                <w:kern w:val="0"/>
                <w:szCs w:val="21"/>
              </w:rPr>
            </w:pPr>
            <w:r>
              <w:rPr>
                <w:rFonts w:hint="eastAsia" w:ascii="宋体" w:hAnsi="宋体"/>
                <w:kern w:val="0"/>
                <w:szCs w:val="21"/>
              </w:rPr>
              <w:t>中标范围</w:t>
            </w:r>
          </w:p>
        </w:tc>
        <w:tc>
          <w:tcPr>
            <w:tcW w:w="7740" w:type="dxa"/>
            <w:gridSpan w:val="5"/>
            <w:tcMar>
              <w:top w:w="0" w:type="dxa"/>
              <w:left w:w="75" w:type="dxa"/>
              <w:bottom w:w="0" w:type="dxa"/>
              <w:right w:w="0" w:type="dxa"/>
            </w:tcMar>
            <w:vAlign w:val="center"/>
          </w:tcPr>
          <w:p>
            <w:pPr>
              <w:widowControl/>
              <w:spacing w:line="360" w:lineRule="auto"/>
              <w:ind w:right="185" w:rightChars="88"/>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 w:hRule="atLeast"/>
          <w:jc w:val="center"/>
        </w:trPr>
        <w:tc>
          <w:tcPr>
            <w:tcW w:w="1926" w:type="dxa"/>
            <w:vAlign w:val="center"/>
          </w:tcPr>
          <w:p>
            <w:pPr>
              <w:widowControl/>
              <w:spacing w:line="360" w:lineRule="auto"/>
              <w:jc w:val="center"/>
              <w:rPr>
                <w:rFonts w:ascii="宋体" w:hAnsi="宋体"/>
                <w:kern w:val="0"/>
                <w:szCs w:val="21"/>
              </w:rPr>
            </w:pPr>
            <w:r>
              <w:rPr>
                <w:rFonts w:hint="eastAsia" w:ascii="宋体" w:hAnsi="宋体"/>
                <w:kern w:val="0"/>
                <w:szCs w:val="21"/>
              </w:rPr>
              <w:t>开标时间</w:t>
            </w:r>
          </w:p>
        </w:tc>
        <w:tc>
          <w:tcPr>
            <w:tcW w:w="3304" w:type="dxa"/>
            <w:gridSpan w:val="2"/>
            <w:tcMar>
              <w:top w:w="0" w:type="dxa"/>
              <w:left w:w="75" w:type="dxa"/>
              <w:bottom w:w="0" w:type="dxa"/>
              <w:right w:w="0" w:type="dxa"/>
            </w:tcMar>
            <w:vAlign w:val="center"/>
          </w:tcPr>
          <w:p>
            <w:pPr>
              <w:widowControl/>
              <w:spacing w:line="360" w:lineRule="auto"/>
              <w:jc w:val="left"/>
              <w:rPr>
                <w:rFonts w:ascii="宋体" w:hAnsi="宋体"/>
                <w:kern w:val="0"/>
                <w:szCs w:val="21"/>
              </w:rPr>
            </w:pPr>
          </w:p>
        </w:tc>
        <w:tc>
          <w:tcPr>
            <w:tcW w:w="1455" w:type="dxa"/>
            <w:gridSpan w:val="2"/>
            <w:tcMar>
              <w:top w:w="0" w:type="dxa"/>
              <w:left w:w="75" w:type="dxa"/>
              <w:bottom w:w="0" w:type="dxa"/>
              <w:right w:w="0" w:type="dxa"/>
            </w:tcMar>
            <w:vAlign w:val="center"/>
          </w:tcPr>
          <w:p>
            <w:pPr>
              <w:widowControl/>
              <w:spacing w:line="360" w:lineRule="auto"/>
              <w:jc w:val="center"/>
              <w:rPr>
                <w:rFonts w:ascii="宋体" w:hAnsi="宋体"/>
                <w:kern w:val="0"/>
                <w:szCs w:val="21"/>
              </w:rPr>
            </w:pPr>
            <w:r>
              <w:rPr>
                <w:rFonts w:hint="eastAsia" w:ascii="宋体" w:hAnsi="宋体"/>
                <w:kern w:val="0"/>
                <w:szCs w:val="21"/>
              </w:rPr>
              <w:t>开标地点</w:t>
            </w:r>
          </w:p>
        </w:tc>
        <w:tc>
          <w:tcPr>
            <w:tcW w:w="2981" w:type="dxa"/>
            <w:tcMar>
              <w:top w:w="0" w:type="dxa"/>
              <w:left w:w="75" w:type="dxa"/>
              <w:bottom w:w="0" w:type="dxa"/>
              <w:right w:w="0" w:type="dxa"/>
            </w:tcMar>
            <w:vAlign w:val="center"/>
          </w:tcPr>
          <w:p>
            <w:pPr>
              <w:widowControl/>
              <w:spacing w:line="360" w:lineRule="auto"/>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rFonts w:ascii="宋体" w:hAnsi="宋体"/>
                <w:kern w:val="0"/>
                <w:szCs w:val="21"/>
              </w:rPr>
            </w:pPr>
            <w:r>
              <w:rPr>
                <w:rFonts w:hint="eastAsia" w:ascii="宋体" w:hAnsi="宋体"/>
                <w:kern w:val="0"/>
                <w:szCs w:val="21"/>
              </w:rPr>
              <w:t>中标人</w:t>
            </w:r>
          </w:p>
        </w:tc>
        <w:tc>
          <w:tcPr>
            <w:tcW w:w="7740" w:type="dxa"/>
            <w:gridSpan w:val="5"/>
            <w:tcMar>
              <w:top w:w="0" w:type="dxa"/>
              <w:left w:w="75" w:type="dxa"/>
              <w:bottom w:w="0" w:type="dxa"/>
              <w:right w:w="0" w:type="dxa"/>
            </w:tcMar>
            <w:vAlign w:val="center"/>
          </w:tcPr>
          <w:p>
            <w:pPr>
              <w:widowControl/>
              <w:spacing w:line="360" w:lineRule="auto"/>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rFonts w:ascii="宋体" w:hAnsi="宋体"/>
                <w:kern w:val="0"/>
                <w:szCs w:val="21"/>
              </w:rPr>
            </w:pPr>
            <w:r>
              <w:rPr>
                <w:rFonts w:hint="eastAsia" w:ascii="宋体" w:hAnsi="宋体"/>
                <w:kern w:val="0"/>
                <w:szCs w:val="21"/>
              </w:rPr>
              <w:t>中标价</w:t>
            </w:r>
          </w:p>
        </w:tc>
        <w:tc>
          <w:tcPr>
            <w:tcW w:w="7740" w:type="dxa"/>
            <w:gridSpan w:val="5"/>
            <w:tcMar>
              <w:top w:w="0" w:type="dxa"/>
              <w:left w:w="75" w:type="dxa"/>
              <w:bottom w:w="0" w:type="dxa"/>
              <w:right w:w="0" w:type="dxa"/>
            </w:tcMar>
            <w:vAlign w:val="center"/>
          </w:tcPr>
          <w:p>
            <w:pPr>
              <w:widowControl/>
              <w:spacing w:line="360" w:lineRule="auto"/>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rFonts w:ascii="宋体" w:hAnsi="宋体"/>
                <w:kern w:val="0"/>
                <w:szCs w:val="21"/>
              </w:rPr>
            </w:pPr>
            <w:r>
              <w:rPr>
                <w:rFonts w:hint="eastAsia" w:ascii="宋体" w:hAnsi="宋体"/>
                <w:kern w:val="0"/>
                <w:szCs w:val="21"/>
              </w:rPr>
              <w:t>检测服务期</w:t>
            </w:r>
          </w:p>
        </w:tc>
        <w:tc>
          <w:tcPr>
            <w:tcW w:w="7740" w:type="dxa"/>
            <w:gridSpan w:val="5"/>
            <w:tcMar>
              <w:top w:w="0" w:type="dxa"/>
              <w:left w:w="75" w:type="dxa"/>
              <w:bottom w:w="0" w:type="dxa"/>
              <w:right w:w="0" w:type="dxa"/>
            </w:tcMar>
            <w:vAlign w:val="center"/>
          </w:tcPr>
          <w:p>
            <w:pPr>
              <w:widowControl/>
              <w:spacing w:line="360" w:lineRule="auto"/>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1926" w:type="dxa"/>
            <w:vAlign w:val="center"/>
          </w:tcPr>
          <w:p>
            <w:pPr>
              <w:widowControl/>
              <w:spacing w:line="360" w:lineRule="auto"/>
              <w:jc w:val="center"/>
              <w:rPr>
                <w:rFonts w:ascii="宋体" w:hAnsi="宋体"/>
                <w:kern w:val="0"/>
                <w:szCs w:val="21"/>
              </w:rPr>
            </w:pPr>
            <w:r>
              <w:rPr>
                <w:rFonts w:hint="eastAsia" w:ascii="宋体" w:hAnsi="宋体"/>
                <w:kern w:val="0"/>
                <w:szCs w:val="21"/>
              </w:rPr>
              <w:t>项目负责人</w:t>
            </w:r>
          </w:p>
        </w:tc>
        <w:tc>
          <w:tcPr>
            <w:tcW w:w="7740" w:type="dxa"/>
            <w:gridSpan w:val="5"/>
            <w:tcMar>
              <w:top w:w="0" w:type="dxa"/>
              <w:left w:w="75" w:type="dxa"/>
              <w:bottom w:w="0" w:type="dxa"/>
              <w:right w:w="0" w:type="dxa"/>
            </w:tcMar>
            <w:vAlign w:val="center"/>
          </w:tcPr>
          <w:p>
            <w:pPr>
              <w:widowControl/>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rFonts w:ascii="宋体" w:hAnsi="宋体"/>
                <w:szCs w:val="21"/>
              </w:rPr>
            </w:pPr>
            <w:r>
              <w:rPr>
                <w:rFonts w:hint="eastAsia" w:ascii="宋体" w:hAnsi="宋体"/>
                <w:szCs w:val="21"/>
              </w:rPr>
              <w:t>公告媒介</w:t>
            </w:r>
          </w:p>
        </w:tc>
        <w:tc>
          <w:tcPr>
            <w:tcW w:w="7740" w:type="dxa"/>
            <w:gridSpan w:val="5"/>
            <w:tcMar>
              <w:top w:w="0" w:type="dxa"/>
              <w:left w:w="75" w:type="dxa"/>
              <w:bottom w:w="0" w:type="dxa"/>
              <w:right w:w="0" w:type="dxa"/>
            </w:tcMar>
            <w:vAlign w:val="center"/>
          </w:tcPr>
          <w:p>
            <w:pPr>
              <w:widowControl/>
              <w:spacing w:line="360" w:lineRule="auto"/>
              <w:ind w:right="178" w:rightChars="85"/>
              <w:rPr>
                <w:rFonts w:ascii="宋体" w:hAnsi="宋体"/>
                <w:szCs w:val="21"/>
              </w:rPr>
            </w:pPr>
            <w:r>
              <w:rPr>
                <w:rFonts w:hint="eastAsia" w:ascii="宋体" w:hAnsi="宋体"/>
                <w:szCs w:val="21"/>
              </w:rPr>
              <w:t>中国招标投标公共服务平台（http://www.cebpubservice.com/）、广西壮族自治区招标投标公共服务平台（ztb.gxi.gov.cn）、柳州市公共资源交易服务中心网（</w:t>
            </w:r>
            <w:r>
              <w:rPr>
                <w:rFonts w:ascii="宋体" w:hAnsi="宋体"/>
                <w:szCs w:val="21"/>
              </w:rPr>
              <w:t>ggzy.liuzhou.gov.cn</w:t>
            </w:r>
            <w:r>
              <w:rPr>
                <w:rFonts w:hint="eastAsia" w:ascii="宋体" w:hAnsi="宋体"/>
                <w:szCs w:val="21"/>
              </w:rPr>
              <w:t>）（公告发布媒体包含但不限于上述媒体）上发布。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926" w:type="dxa"/>
            <w:vAlign w:val="center"/>
          </w:tcPr>
          <w:p>
            <w:pPr>
              <w:widowControl/>
              <w:spacing w:line="360" w:lineRule="auto"/>
              <w:jc w:val="center"/>
              <w:rPr>
                <w:rFonts w:ascii="宋体" w:hAnsi="宋体"/>
                <w:kern w:val="0"/>
                <w:szCs w:val="21"/>
              </w:rPr>
            </w:pPr>
            <w:r>
              <w:rPr>
                <w:rFonts w:hint="eastAsia" w:ascii="宋体" w:hAnsi="宋体"/>
                <w:kern w:val="0"/>
                <w:szCs w:val="21"/>
              </w:rPr>
              <w:t>公告日期（即中标通知书签发日期）</w:t>
            </w:r>
          </w:p>
        </w:tc>
        <w:tc>
          <w:tcPr>
            <w:tcW w:w="7740" w:type="dxa"/>
            <w:gridSpan w:val="5"/>
            <w:tcMar>
              <w:top w:w="0" w:type="dxa"/>
              <w:left w:w="75" w:type="dxa"/>
              <w:bottom w:w="0" w:type="dxa"/>
              <w:right w:w="0" w:type="dxa"/>
            </w:tcMar>
            <w:vAlign w:val="center"/>
          </w:tcPr>
          <w:p>
            <w:pPr>
              <w:widowControl/>
              <w:spacing w:line="360" w:lineRule="auto"/>
              <w:ind w:right="178" w:rightChars="85"/>
              <w:rPr>
                <w:rFonts w:ascii="宋体" w:hAnsi="宋体"/>
                <w:szCs w:val="21"/>
              </w:rPr>
            </w:pPr>
          </w:p>
        </w:tc>
      </w:tr>
    </w:tbl>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360" w:lineRule="auto"/>
        <w:rPr>
          <w:rFonts w:ascii="宋体" w:hAnsi="宋体"/>
          <w:b/>
          <w:szCs w:val="21"/>
        </w:rPr>
      </w:pPr>
      <w:r>
        <w:rPr>
          <w:rFonts w:hint="eastAsia" w:ascii="宋体" w:hAnsi="宋体"/>
          <w:b/>
          <w:szCs w:val="21"/>
        </w:rPr>
        <w:t>附表A-15：中标通知书</w:t>
      </w:r>
    </w:p>
    <w:p>
      <w:pPr>
        <w:spacing w:line="360" w:lineRule="auto"/>
        <w:rPr>
          <w:rFonts w:ascii="宋体" w:hAnsi="宋体"/>
          <w:szCs w:val="21"/>
        </w:rPr>
      </w:pPr>
      <w:r>
        <w:rPr>
          <w:rFonts w:hint="eastAsia" w:ascii="宋体" w:hAnsi="宋体"/>
          <w:szCs w:val="21"/>
        </w:rPr>
        <w:t xml:space="preserve">                                                          中标编号：</w:t>
      </w:r>
      <w:r>
        <w:rPr>
          <w:rFonts w:hint="eastAsia" w:ascii="宋体" w:hAnsi="宋体"/>
          <w:szCs w:val="21"/>
          <w:u w:val="single"/>
        </w:rPr>
        <w:t xml:space="preserve">            </w:t>
      </w:r>
    </w:p>
    <w:p>
      <w:pPr>
        <w:spacing w:beforeLines="100" w:afterLines="100" w:line="360" w:lineRule="auto"/>
        <w:jc w:val="center"/>
        <w:rPr>
          <w:rFonts w:ascii="宋体" w:hAnsi="宋体"/>
          <w:b/>
          <w:sz w:val="32"/>
          <w:szCs w:val="32"/>
        </w:rPr>
      </w:pPr>
      <w:r>
        <w:rPr>
          <w:rFonts w:hint="eastAsia" w:ascii="宋体" w:hAnsi="宋体"/>
          <w:b/>
          <w:sz w:val="32"/>
          <w:szCs w:val="32"/>
        </w:rPr>
        <w:t>中 标 通 知 书</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u w:val="single"/>
        </w:rPr>
      </w:pPr>
      <w:r>
        <w:rPr>
          <w:rFonts w:hint="eastAsia" w:ascii="宋体" w:hAnsi="宋体"/>
          <w:szCs w:val="21"/>
          <w:u w:val="single"/>
        </w:rPr>
        <w:t xml:space="preserve">业主名称  </w:t>
      </w:r>
      <w:r>
        <w:rPr>
          <w:rFonts w:hint="eastAsia" w:ascii="宋体" w:hAnsi="宋体"/>
          <w:szCs w:val="21"/>
        </w:rPr>
        <w:t>建设的</w:t>
      </w:r>
      <w:r>
        <w:rPr>
          <w:rFonts w:hint="eastAsia" w:ascii="宋体" w:hAnsi="宋体"/>
          <w:szCs w:val="21"/>
          <w:u w:val="single"/>
        </w:rPr>
        <w:t xml:space="preserve"> 项目名称  </w:t>
      </w:r>
      <w:r>
        <w:rPr>
          <w:rFonts w:hint="eastAsia" w:ascii="宋体" w:hAnsi="宋体"/>
          <w:szCs w:val="21"/>
        </w:rPr>
        <w:t>，位于</w:t>
      </w:r>
      <w:r>
        <w:rPr>
          <w:rFonts w:hint="eastAsia" w:ascii="宋体" w:hAnsi="宋体"/>
          <w:szCs w:val="21"/>
          <w:u w:val="single"/>
        </w:rPr>
        <w:t xml:space="preserve">  工程地址</w:t>
      </w:r>
      <w:r>
        <w:rPr>
          <w:rFonts w:hint="eastAsia" w:ascii="宋体" w:hAnsi="宋体"/>
          <w:szCs w:val="21"/>
        </w:rPr>
        <w:t>。建设规模：</w:t>
      </w:r>
      <w:r>
        <w:rPr>
          <w:rFonts w:hint="eastAsia" w:ascii="宋体" w:hAnsi="宋体"/>
          <w:szCs w:val="21"/>
          <w:u w:val="single"/>
        </w:rPr>
        <w:t xml:space="preserve">              </w:t>
      </w:r>
      <w:r>
        <w:rPr>
          <w:rFonts w:hint="eastAsia" w:ascii="宋体" w:hAnsi="宋体"/>
          <w:szCs w:val="21"/>
        </w:rPr>
        <w:t>。项目投资额约：</w:t>
      </w:r>
      <w:r>
        <w:rPr>
          <w:rFonts w:hint="eastAsia" w:ascii="宋体" w:hAnsi="宋体"/>
          <w:szCs w:val="21"/>
          <w:u w:val="single"/>
        </w:rPr>
        <w:t xml:space="preserve">      </w:t>
      </w:r>
      <w:r>
        <w:rPr>
          <w:rFonts w:hint="eastAsia" w:ascii="宋体" w:hAnsi="宋体"/>
          <w:szCs w:val="21"/>
        </w:rPr>
        <w:t>万元，经委托招标代理机构</w:t>
      </w:r>
      <w:r>
        <w:rPr>
          <w:rFonts w:hint="eastAsia" w:ascii="宋体" w:hAnsi="宋体"/>
          <w:szCs w:val="21"/>
          <w:u w:val="single"/>
        </w:rPr>
        <w:t xml:space="preserve"> 代理公司名称 </w:t>
      </w:r>
      <w:r>
        <w:rPr>
          <w:rFonts w:hint="eastAsia" w:ascii="宋体" w:hAnsi="宋体"/>
          <w:szCs w:val="21"/>
        </w:rPr>
        <w:t>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日开标后，确定</w:t>
      </w:r>
      <w:r>
        <w:rPr>
          <w:rFonts w:hint="eastAsia" w:ascii="宋体" w:hAnsi="宋体"/>
          <w:szCs w:val="21"/>
          <w:u w:val="single"/>
        </w:rPr>
        <w:t xml:space="preserve"> 中标单位名称  </w:t>
      </w:r>
      <w:r>
        <w:rPr>
          <w:rFonts w:hint="eastAsia" w:ascii="宋体" w:hAnsi="宋体"/>
          <w:szCs w:val="21"/>
        </w:rPr>
        <w:t>为中标单位，中标价（检测服务费）暂定为：</w:t>
      </w:r>
      <w:r>
        <w:rPr>
          <w:rFonts w:hint="eastAsia" w:ascii="宋体" w:hAnsi="宋体"/>
          <w:szCs w:val="21"/>
          <w:u w:val="single"/>
        </w:rPr>
        <w:t xml:space="preserve">                   </w:t>
      </w:r>
      <w:r>
        <w:rPr>
          <w:rFonts w:hint="eastAsia" w:ascii="宋体" w:hAnsi="宋体"/>
          <w:szCs w:val="21"/>
        </w:rPr>
        <w:t>元，小写¥</w:t>
      </w:r>
      <w:r>
        <w:rPr>
          <w:rFonts w:hint="eastAsia" w:ascii="宋体" w:hAnsi="宋体"/>
          <w:szCs w:val="21"/>
          <w:u w:val="single"/>
        </w:rPr>
        <w:t xml:space="preserve">         </w:t>
      </w:r>
      <w:r>
        <w:rPr>
          <w:rFonts w:hint="eastAsia" w:ascii="宋体" w:hAnsi="宋体"/>
          <w:szCs w:val="21"/>
        </w:rPr>
        <w:t>元。（计算公式=   ）。检测服务期为 ：自检测合同生效之日起至</w:t>
      </w:r>
      <w:r>
        <w:rPr>
          <w:rFonts w:hint="eastAsia" w:ascii="宋体" w:hAnsi="宋体"/>
          <w:szCs w:val="21"/>
          <w:u w:val="single"/>
        </w:rPr>
        <w:t xml:space="preserve">       </w:t>
      </w:r>
      <w:r>
        <w:rPr>
          <w:rFonts w:hint="eastAsia" w:ascii="宋体" w:hAnsi="宋体"/>
          <w:szCs w:val="21"/>
        </w:rPr>
        <w:t>止。，检测服务满足国家及地方现行相关检测技术规范要求。</w:t>
      </w:r>
    </w:p>
    <w:p>
      <w:pPr>
        <w:spacing w:line="360" w:lineRule="auto"/>
        <w:ind w:firstLine="420" w:firstLineChars="200"/>
        <w:rPr>
          <w:rFonts w:ascii="宋体" w:hAnsi="宋体"/>
          <w:szCs w:val="21"/>
        </w:rPr>
      </w:pPr>
      <w:r>
        <w:rPr>
          <w:rFonts w:hint="eastAsia" w:ascii="宋体" w:hAnsi="宋体"/>
          <w:szCs w:val="21"/>
        </w:rPr>
        <w:t>请你方在接到本通知书后的</w:t>
      </w:r>
      <w:r>
        <w:rPr>
          <w:rFonts w:hint="eastAsia" w:ascii="宋体" w:hAnsi="宋体"/>
          <w:szCs w:val="21"/>
          <w:u w:val="single"/>
        </w:rPr>
        <w:t xml:space="preserve">            </w:t>
      </w:r>
      <w:r>
        <w:rPr>
          <w:rFonts w:hint="eastAsia" w:ascii="宋体" w:hAnsi="宋体"/>
          <w:szCs w:val="21"/>
        </w:rPr>
        <w:t>日内到</w:t>
      </w:r>
      <w:r>
        <w:rPr>
          <w:rFonts w:hint="eastAsia" w:ascii="宋体" w:hAnsi="宋体"/>
          <w:szCs w:val="21"/>
          <w:u w:val="single"/>
        </w:rPr>
        <w:t xml:space="preserve">            </w:t>
      </w:r>
      <w:r>
        <w:rPr>
          <w:rFonts w:hint="eastAsia" w:ascii="宋体" w:hAnsi="宋体"/>
          <w:szCs w:val="21"/>
        </w:rPr>
        <w:t>（指定地点）与我方签订施工承包合同，在此之前按招标文件第二章“投标人须知”第7.6款规定向我方提交履约担保。</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项目负责人</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建设单位：                                 （盖单位章）</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法定代表人：（签字或盖章）</w:t>
      </w:r>
    </w:p>
    <w:p>
      <w:pPr>
        <w:spacing w:line="360" w:lineRule="auto"/>
        <w:ind w:firstLine="420" w:firstLineChars="200"/>
        <w:rPr>
          <w:rFonts w:ascii="宋体" w:hAnsi="宋体"/>
          <w:szCs w:val="21"/>
        </w:rPr>
      </w:pPr>
    </w:p>
    <w:p>
      <w:pPr>
        <w:spacing w:line="360" w:lineRule="auto"/>
        <w:ind w:firstLine="4305" w:firstLineChars="2050"/>
        <w:rPr>
          <w:rFonts w:ascii="宋体" w:hAnsi="宋体"/>
          <w:szCs w:val="21"/>
        </w:rPr>
      </w:pPr>
      <w:r>
        <w:rPr>
          <w:rFonts w:hint="eastAsia" w:ascii="宋体" w:hAnsi="宋体"/>
          <w:szCs w:val="21"/>
        </w:rPr>
        <w:t>日期：     年    月    日</w:t>
      </w: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spacing w:line="276" w:lineRule="auto"/>
        <w:jc w:val="left"/>
        <w:rPr>
          <w:rFonts w:ascii="宋体" w:hAnsi="宋体" w:cs="宋体"/>
          <w:kern w:val="0"/>
          <w:szCs w:val="21"/>
        </w:rPr>
      </w:pPr>
    </w:p>
    <w:p>
      <w:pPr>
        <w:pStyle w:val="2"/>
        <w:spacing w:line="240" w:lineRule="auto"/>
        <w:jc w:val="center"/>
        <w:rPr>
          <w:sz w:val="32"/>
          <w:szCs w:val="32"/>
        </w:rPr>
      </w:pPr>
      <w:r>
        <w:rPr>
          <w:rFonts w:hint="eastAsia"/>
          <w:sz w:val="32"/>
          <w:szCs w:val="32"/>
        </w:rPr>
        <w:t>第四章 合同条款及格式</w:t>
      </w:r>
      <w:bookmarkEnd w:id="264"/>
    </w:p>
    <w:p>
      <w:pPr>
        <w:pStyle w:val="2"/>
        <w:spacing w:line="280" w:lineRule="exact"/>
        <w:jc w:val="center"/>
        <w:rPr>
          <w:rFonts w:ascii="宋体" w:hAnsi="宋体"/>
          <w:b w:val="0"/>
          <w:bCs/>
          <w:szCs w:val="44"/>
        </w:rPr>
      </w:pPr>
      <w:bookmarkStart w:id="268" w:name="_Toc4687687"/>
      <w:r>
        <w:rPr>
          <w:rFonts w:hint="eastAsia"/>
          <w:sz w:val="32"/>
          <w:szCs w:val="32"/>
        </w:rPr>
        <w:t>第一部分  协议书</w:t>
      </w:r>
      <w:bookmarkEnd w:id="268"/>
    </w:p>
    <w:p>
      <w:pPr>
        <w:adjustRightInd w:val="0"/>
        <w:snapToGrid w:val="0"/>
        <w:spacing w:line="360" w:lineRule="auto"/>
        <w:ind w:firstLine="326" w:firstLineChars="250"/>
        <w:rPr>
          <w:rFonts w:ascii="宋体" w:hAnsi="宋体"/>
          <w:b/>
          <w:sz w:val="13"/>
          <w:szCs w:val="13"/>
        </w:rPr>
      </w:pPr>
    </w:p>
    <w:p>
      <w:pPr>
        <w:adjustRightInd w:val="0"/>
        <w:snapToGrid w:val="0"/>
        <w:spacing w:line="360" w:lineRule="auto"/>
        <w:rPr>
          <w:rFonts w:ascii="宋体" w:hAnsi="宋体"/>
          <w:kern w:val="0"/>
          <w:szCs w:val="21"/>
        </w:rPr>
      </w:pPr>
      <w:r>
        <w:rPr>
          <w:rFonts w:hint="eastAsia" w:ascii="宋体" w:hAnsi="宋体"/>
          <w:kern w:val="0"/>
          <w:szCs w:val="21"/>
        </w:rPr>
        <w:t>委托单位全称（甲方）：</w:t>
      </w:r>
      <w:r>
        <w:rPr>
          <w:rFonts w:hint="eastAsia" w:ascii="宋体" w:hAnsi="宋体"/>
          <w:kern w:val="0"/>
          <w:szCs w:val="21"/>
          <w:u w:val="single"/>
        </w:rPr>
        <w:t xml:space="preserve">                              </w:t>
      </w:r>
    </w:p>
    <w:p>
      <w:pPr>
        <w:adjustRightInd w:val="0"/>
        <w:snapToGrid w:val="0"/>
        <w:spacing w:line="360" w:lineRule="auto"/>
        <w:rPr>
          <w:rFonts w:ascii="宋体" w:hAnsi="宋体"/>
          <w:kern w:val="0"/>
          <w:szCs w:val="21"/>
        </w:rPr>
      </w:pPr>
      <w:r>
        <w:rPr>
          <w:rFonts w:hint="eastAsia" w:ascii="宋体" w:hAnsi="宋体"/>
          <w:kern w:val="0"/>
          <w:szCs w:val="21"/>
        </w:rPr>
        <w:t>检测单位全称（乙方）：</w:t>
      </w:r>
      <w:r>
        <w:rPr>
          <w:rFonts w:hint="eastAsia" w:ascii="宋体" w:hAnsi="宋体"/>
          <w:kern w:val="0"/>
          <w:szCs w:val="21"/>
          <w:u w:val="single"/>
        </w:rPr>
        <w:t xml:space="preserve">                              </w:t>
      </w:r>
    </w:p>
    <w:p>
      <w:pPr>
        <w:adjustRightInd w:val="0"/>
        <w:snapToGrid w:val="0"/>
        <w:spacing w:line="360" w:lineRule="auto"/>
        <w:ind w:firstLine="415" w:firstLineChars="198"/>
        <w:rPr>
          <w:rFonts w:ascii="宋体" w:hAnsi="宋体"/>
          <w:kern w:val="0"/>
          <w:szCs w:val="21"/>
        </w:rPr>
      </w:pPr>
      <w:r>
        <w:rPr>
          <w:rFonts w:hint="eastAsia" w:ascii="宋体" w:hAnsi="宋体"/>
          <w:kern w:val="0"/>
          <w:szCs w:val="21"/>
        </w:rPr>
        <w:t>甲方委托乙方对其开发建设（承建）的               工程进行检测，</w:t>
      </w:r>
      <w:r>
        <w:rPr>
          <w:rFonts w:ascii="宋体" w:hAnsi="宋体"/>
          <w:kern w:val="0"/>
          <w:szCs w:val="21"/>
        </w:rPr>
        <w:t>按照《中华人民共和国合同法》、《中华人民共和国建筑法》及其他有关法律、行政法规，遵循平等、自愿、公平和诚实信用的原则，双方就</w:t>
      </w:r>
      <w:r>
        <w:rPr>
          <w:rFonts w:hint="eastAsia" w:ascii="宋体" w:hAnsi="宋体"/>
          <w:kern w:val="0"/>
          <w:szCs w:val="21"/>
          <w:u w:val="single"/>
        </w:rPr>
        <w:t xml:space="preserve">     </w:t>
      </w:r>
      <w:r>
        <w:rPr>
          <w:rFonts w:ascii="宋体" w:hAnsi="宋体"/>
          <w:kern w:val="0"/>
          <w:szCs w:val="21"/>
        </w:rPr>
        <w:t>工程</w:t>
      </w:r>
      <w:r>
        <w:rPr>
          <w:rFonts w:hint="eastAsia" w:ascii="宋体" w:hAnsi="宋体"/>
          <w:kern w:val="0"/>
          <w:szCs w:val="21"/>
        </w:rPr>
        <w:t>质量检测及相关服务</w:t>
      </w:r>
      <w:r>
        <w:rPr>
          <w:rFonts w:ascii="宋体" w:hAnsi="宋体"/>
          <w:kern w:val="0"/>
          <w:szCs w:val="21"/>
        </w:rPr>
        <w:t>事项协商一致，订立本合同</w:t>
      </w:r>
      <w:r>
        <w:rPr>
          <w:rFonts w:hint="eastAsia" w:ascii="宋体" w:hAnsi="宋体"/>
          <w:kern w:val="0"/>
          <w:szCs w:val="21"/>
        </w:rPr>
        <w:t>。</w:t>
      </w:r>
    </w:p>
    <w:p>
      <w:pPr>
        <w:adjustRightInd w:val="0"/>
        <w:snapToGrid w:val="0"/>
        <w:spacing w:line="360" w:lineRule="auto"/>
        <w:ind w:firstLine="417" w:firstLineChars="198"/>
        <w:outlineLvl w:val="0"/>
        <w:rPr>
          <w:rFonts w:ascii="宋体" w:hAnsi="宋体"/>
          <w:b/>
          <w:kern w:val="0"/>
          <w:szCs w:val="21"/>
        </w:rPr>
      </w:pPr>
      <w:bookmarkStart w:id="269" w:name="_Toc4687688"/>
      <w:r>
        <w:rPr>
          <w:rFonts w:hint="eastAsia" w:ascii="宋体" w:hAnsi="宋体"/>
          <w:b/>
          <w:kern w:val="0"/>
          <w:szCs w:val="21"/>
        </w:rPr>
        <w:t>一、工程概况</w:t>
      </w:r>
      <w:bookmarkEnd w:id="269"/>
    </w:p>
    <w:p>
      <w:pPr>
        <w:adjustRightInd w:val="0"/>
        <w:snapToGrid w:val="0"/>
        <w:spacing w:line="360" w:lineRule="auto"/>
        <w:ind w:firstLine="415" w:firstLineChars="198"/>
        <w:rPr>
          <w:rFonts w:ascii="宋体" w:hAnsi="宋体"/>
          <w:kern w:val="0"/>
          <w:szCs w:val="21"/>
        </w:rPr>
      </w:pPr>
      <w:r>
        <w:rPr>
          <w:rFonts w:hint="eastAsia" w:ascii="宋体" w:hAnsi="宋体"/>
          <w:kern w:val="0"/>
          <w:szCs w:val="21"/>
        </w:rPr>
        <w:t>工程性质：□ 房建    □ 市政    □ 其他</w:t>
      </w:r>
    </w:p>
    <w:p>
      <w:pPr>
        <w:adjustRightInd w:val="0"/>
        <w:snapToGrid w:val="0"/>
        <w:spacing w:line="360" w:lineRule="auto"/>
        <w:ind w:firstLine="415" w:firstLineChars="198"/>
        <w:rPr>
          <w:rFonts w:ascii="宋体" w:hAnsi="宋体"/>
          <w:kern w:val="0"/>
          <w:szCs w:val="21"/>
          <w:u w:val="single"/>
        </w:rPr>
      </w:pPr>
      <w:r>
        <w:rPr>
          <w:rFonts w:hint="eastAsia" w:ascii="宋体" w:hAnsi="宋体"/>
          <w:kern w:val="0"/>
          <w:szCs w:val="21"/>
        </w:rPr>
        <w:t>工程名称：</w:t>
      </w:r>
      <w:r>
        <w:rPr>
          <w:rFonts w:hint="eastAsia" w:ascii="宋体" w:hAnsi="宋体"/>
          <w:kern w:val="0"/>
          <w:szCs w:val="21"/>
          <w:u w:val="single"/>
        </w:rPr>
        <w:t xml:space="preserve">                      </w:t>
      </w:r>
    </w:p>
    <w:p>
      <w:pPr>
        <w:adjustRightInd w:val="0"/>
        <w:snapToGrid w:val="0"/>
        <w:spacing w:line="360" w:lineRule="auto"/>
        <w:ind w:firstLine="415" w:firstLineChars="198"/>
        <w:rPr>
          <w:rFonts w:ascii="宋体" w:hAnsi="宋体"/>
          <w:kern w:val="0"/>
          <w:szCs w:val="21"/>
          <w:u w:val="single"/>
        </w:rPr>
      </w:pPr>
      <w:r>
        <w:rPr>
          <w:rFonts w:hint="eastAsia" w:ascii="宋体" w:hAnsi="宋体"/>
          <w:kern w:val="0"/>
          <w:szCs w:val="21"/>
        </w:rPr>
        <w:t>工程地址：</w:t>
      </w:r>
      <w:r>
        <w:rPr>
          <w:rFonts w:hint="eastAsia" w:ascii="宋体" w:hAnsi="宋体"/>
          <w:kern w:val="0"/>
          <w:szCs w:val="21"/>
          <w:u w:val="single"/>
        </w:rPr>
        <w:t xml:space="preserve">                      </w:t>
      </w:r>
    </w:p>
    <w:p>
      <w:pPr>
        <w:spacing w:line="360" w:lineRule="auto"/>
        <w:ind w:firstLine="420" w:firstLineChars="200"/>
        <w:rPr>
          <w:rFonts w:ascii="宋体" w:hAnsi="宋体"/>
          <w:szCs w:val="21"/>
          <w:u w:val="single"/>
        </w:rPr>
      </w:pPr>
      <w:r>
        <w:rPr>
          <w:rFonts w:hint="eastAsia" w:ascii="宋体" w:hAnsi="宋体"/>
          <w:szCs w:val="21"/>
        </w:rPr>
        <w:t>工程</w:t>
      </w:r>
      <w:r>
        <w:rPr>
          <w:rFonts w:hint="eastAsia" w:ascii="宋体" w:hAnsi="宋体" w:cs="宋体"/>
          <w:kern w:val="0"/>
          <w:szCs w:val="21"/>
        </w:rPr>
        <w:t>建筑安装工程费</w:t>
      </w:r>
      <w:r>
        <w:rPr>
          <w:rFonts w:hint="eastAsia" w:ascii="宋体" w:hAnsi="宋体"/>
          <w:szCs w:val="21"/>
        </w:rPr>
        <w:t>：</w:t>
      </w:r>
      <w:r>
        <w:rPr>
          <w:rFonts w:hint="eastAsia" w:ascii="宋体" w:hAnsi="宋体"/>
          <w:szCs w:val="21"/>
          <w:u w:val="single"/>
        </w:rPr>
        <w:t xml:space="preserve">         </w:t>
      </w:r>
    </w:p>
    <w:p>
      <w:pPr>
        <w:adjustRightInd w:val="0"/>
        <w:snapToGrid w:val="0"/>
        <w:spacing w:line="360" w:lineRule="auto"/>
        <w:ind w:firstLine="415" w:firstLineChars="198"/>
        <w:rPr>
          <w:rFonts w:ascii="宋体" w:hAnsi="宋体"/>
          <w:szCs w:val="21"/>
        </w:rPr>
      </w:pPr>
      <w:r>
        <w:rPr>
          <w:rFonts w:hint="eastAsia" w:ascii="宋体" w:hAnsi="宋体"/>
          <w:kern w:val="0"/>
          <w:szCs w:val="21"/>
        </w:rPr>
        <w:t>工程规模：</w:t>
      </w:r>
    </w:p>
    <w:p>
      <w:pPr>
        <w:spacing w:line="360" w:lineRule="auto"/>
        <w:ind w:firstLine="420" w:firstLineChars="200"/>
        <w:rPr>
          <w:rFonts w:ascii="宋体" w:hAnsi="宋体"/>
          <w:szCs w:val="21"/>
        </w:rPr>
      </w:pPr>
      <w:r>
        <w:rPr>
          <w:rFonts w:hint="eastAsia" w:ascii="宋体" w:hAnsi="宋体"/>
          <w:kern w:val="0"/>
          <w:szCs w:val="21"/>
        </w:rPr>
        <w:t>工程检测范围：</w:t>
      </w:r>
      <w:r>
        <w:rPr>
          <w:rFonts w:hint="eastAsia" w:ascii="宋体" w:hAnsi="宋体"/>
          <w:szCs w:val="21"/>
          <w:u w:val="single"/>
        </w:rPr>
        <w:t xml:space="preserve">                                          </w:t>
      </w:r>
      <w:r>
        <w:rPr>
          <w:rFonts w:hint="eastAsia" w:ascii="宋体" w:hAnsi="宋体"/>
          <w:szCs w:val="21"/>
        </w:rPr>
        <w:t>。</w:t>
      </w:r>
    </w:p>
    <w:p>
      <w:pPr>
        <w:spacing w:line="360" w:lineRule="auto"/>
        <w:ind w:firstLine="417" w:firstLineChars="198"/>
        <w:outlineLvl w:val="0"/>
        <w:rPr>
          <w:rFonts w:ascii="宋体" w:hAnsi="宋体"/>
          <w:b/>
          <w:szCs w:val="21"/>
        </w:rPr>
      </w:pPr>
      <w:bookmarkStart w:id="270" w:name="_Toc4687689"/>
      <w:r>
        <w:rPr>
          <w:rFonts w:hint="eastAsia" w:ascii="宋体" w:hAnsi="宋体"/>
          <w:b/>
          <w:szCs w:val="21"/>
        </w:rPr>
        <w:t>二、词语限定</w:t>
      </w:r>
      <w:bookmarkEnd w:id="270"/>
    </w:p>
    <w:p>
      <w:pPr>
        <w:adjustRightInd w:val="0"/>
        <w:snapToGrid w:val="0"/>
        <w:spacing w:line="360" w:lineRule="auto"/>
        <w:ind w:firstLine="415" w:firstLineChars="198"/>
        <w:rPr>
          <w:rFonts w:ascii="宋体" w:hAnsi="宋体"/>
          <w:szCs w:val="21"/>
        </w:rPr>
      </w:pPr>
      <w:r>
        <w:rPr>
          <w:rFonts w:hint="eastAsia" w:ascii="宋体" w:hAnsi="宋体"/>
          <w:szCs w:val="21"/>
        </w:rPr>
        <w:t>协议书中相关词语的含义与通用条件中的定义与解释相同。</w:t>
      </w:r>
    </w:p>
    <w:p>
      <w:pPr>
        <w:spacing w:line="360" w:lineRule="auto"/>
        <w:ind w:firstLine="417" w:firstLineChars="198"/>
        <w:outlineLvl w:val="0"/>
        <w:rPr>
          <w:rFonts w:ascii="宋体" w:hAnsi="宋体"/>
          <w:b/>
          <w:szCs w:val="21"/>
        </w:rPr>
      </w:pPr>
      <w:bookmarkStart w:id="271" w:name="_Toc4687690"/>
      <w:r>
        <w:rPr>
          <w:rFonts w:hint="eastAsia" w:ascii="宋体" w:hAnsi="宋体"/>
          <w:b/>
          <w:szCs w:val="21"/>
        </w:rPr>
        <w:t>三、组成本合同的文件</w:t>
      </w:r>
      <w:bookmarkEnd w:id="271"/>
    </w:p>
    <w:p>
      <w:pPr>
        <w:adjustRightInd w:val="0"/>
        <w:snapToGrid w:val="0"/>
        <w:spacing w:line="360" w:lineRule="auto"/>
        <w:ind w:firstLine="415" w:firstLineChars="198"/>
        <w:rPr>
          <w:rFonts w:ascii="宋体" w:hAnsi="宋体"/>
          <w:szCs w:val="21"/>
        </w:rPr>
      </w:pPr>
      <w:r>
        <w:rPr>
          <w:rFonts w:hint="eastAsia" w:ascii="宋体" w:hAnsi="宋体"/>
          <w:szCs w:val="21"/>
        </w:rPr>
        <w:t>1. 中标通知书（如有）；</w:t>
      </w:r>
    </w:p>
    <w:p>
      <w:pPr>
        <w:adjustRightInd w:val="0"/>
        <w:snapToGrid w:val="0"/>
        <w:spacing w:line="360" w:lineRule="auto"/>
        <w:ind w:firstLine="415" w:firstLineChars="198"/>
        <w:rPr>
          <w:rFonts w:ascii="宋体" w:hAnsi="宋体"/>
          <w:szCs w:val="21"/>
        </w:rPr>
      </w:pPr>
      <w:r>
        <w:rPr>
          <w:rFonts w:hint="eastAsia" w:ascii="宋体" w:hAnsi="宋体"/>
          <w:szCs w:val="21"/>
        </w:rPr>
        <w:t>2、投标函及其附录(如有)；</w:t>
      </w:r>
    </w:p>
    <w:p>
      <w:pPr>
        <w:adjustRightInd w:val="0"/>
        <w:snapToGrid w:val="0"/>
        <w:spacing w:line="360" w:lineRule="auto"/>
        <w:rPr>
          <w:rFonts w:ascii="宋体" w:hAnsi="宋体"/>
          <w:szCs w:val="21"/>
        </w:rPr>
      </w:pPr>
      <w:r>
        <w:rPr>
          <w:rFonts w:hint="eastAsia" w:ascii="宋体" w:hAnsi="宋体"/>
          <w:szCs w:val="21"/>
        </w:rPr>
        <w:t xml:space="preserve">    3. 专用合同条件及其附件；</w:t>
      </w:r>
    </w:p>
    <w:p>
      <w:pPr>
        <w:adjustRightInd w:val="0"/>
        <w:snapToGrid w:val="0"/>
        <w:spacing w:line="360" w:lineRule="auto"/>
        <w:ind w:firstLine="415" w:firstLineChars="198"/>
        <w:rPr>
          <w:rFonts w:ascii="宋体" w:hAnsi="宋体"/>
          <w:szCs w:val="21"/>
        </w:rPr>
      </w:pPr>
      <w:r>
        <w:rPr>
          <w:rFonts w:hint="eastAsia" w:ascii="宋体" w:hAnsi="宋体"/>
          <w:szCs w:val="21"/>
        </w:rPr>
        <w:t>4. 通用合同条件；</w:t>
      </w:r>
    </w:p>
    <w:p>
      <w:pPr>
        <w:adjustRightInd w:val="0"/>
        <w:snapToGrid w:val="0"/>
        <w:spacing w:line="360" w:lineRule="auto"/>
        <w:ind w:firstLine="415" w:firstLineChars="198"/>
        <w:rPr>
          <w:rFonts w:ascii="宋体" w:hAnsi="宋体"/>
          <w:szCs w:val="21"/>
        </w:rPr>
      </w:pPr>
      <w:r>
        <w:rPr>
          <w:rFonts w:hint="eastAsia" w:ascii="宋体" w:hAnsi="宋体"/>
          <w:szCs w:val="21"/>
        </w:rPr>
        <w:t>5、工程检测与相关服务规范</w:t>
      </w:r>
    </w:p>
    <w:p>
      <w:pPr>
        <w:adjustRightInd w:val="0"/>
        <w:snapToGrid w:val="0"/>
        <w:spacing w:line="360" w:lineRule="auto"/>
        <w:ind w:firstLine="415" w:firstLineChars="198"/>
        <w:rPr>
          <w:rFonts w:ascii="宋体" w:hAnsi="宋体"/>
          <w:szCs w:val="21"/>
        </w:rPr>
      </w:pPr>
      <w:r>
        <w:rPr>
          <w:rFonts w:hint="eastAsia" w:ascii="宋体" w:hAnsi="宋体"/>
          <w:szCs w:val="21"/>
        </w:rPr>
        <w:t>6、已标价的工程量清单（如有）</w:t>
      </w:r>
    </w:p>
    <w:p>
      <w:pPr>
        <w:adjustRightInd w:val="0"/>
        <w:snapToGrid w:val="0"/>
        <w:spacing w:line="360" w:lineRule="auto"/>
        <w:ind w:firstLine="415" w:firstLineChars="198"/>
        <w:rPr>
          <w:rFonts w:ascii="宋体" w:hAnsi="宋体"/>
          <w:szCs w:val="21"/>
        </w:rPr>
      </w:pPr>
      <w:r>
        <w:rPr>
          <w:rFonts w:hint="eastAsia" w:ascii="宋体" w:hAnsi="宋体"/>
          <w:szCs w:val="21"/>
        </w:rPr>
        <w:t>7、图纸</w:t>
      </w:r>
    </w:p>
    <w:p>
      <w:pPr>
        <w:adjustRightInd w:val="0"/>
        <w:snapToGrid w:val="0"/>
        <w:spacing w:line="360" w:lineRule="auto"/>
        <w:ind w:firstLine="415" w:firstLineChars="198"/>
        <w:rPr>
          <w:rFonts w:ascii="宋体" w:hAnsi="宋体"/>
          <w:szCs w:val="21"/>
        </w:rPr>
      </w:pPr>
      <w:r>
        <w:rPr>
          <w:rFonts w:hint="eastAsia" w:ascii="宋体" w:hAnsi="宋体"/>
          <w:szCs w:val="21"/>
        </w:rPr>
        <w:t>8. 附录，即：</w:t>
      </w:r>
    </w:p>
    <w:p>
      <w:pPr>
        <w:adjustRightInd w:val="0"/>
        <w:snapToGrid w:val="0"/>
        <w:spacing w:line="360" w:lineRule="auto"/>
        <w:ind w:firstLine="415" w:firstLineChars="198"/>
        <w:rPr>
          <w:rFonts w:ascii="宋体" w:hAnsi="宋体"/>
          <w:szCs w:val="21"/>
        </w:rPr>
      </w:pPr>
      <w:r>
        <w:rPr>
          <w:rFonts w:hint="eastAsia" w:ascii="宋体" w:hAnsi="宋体"/>
          <w:szCs w:val="21"/>
        </w:rPr>
        <w:t>附录A  相关服务的范围和内容（如有）</w:t>
      </w:r>
    </w:p>
    <w:p>
      <w:pPr>
        <w:adjustRightInd w:val="0"/>
        <w:snapToGrid w:val="0"/>
        <w:spacing w:line="360" w:lineRule="auto"/>
        <w:ind w:firstLine="420" w:firstLineChars="200"/>
        <w:rPr>
          <w:rFonts w:ascii="宋体" w:hAnsi="宋体"/>
          <w:szCs w:val="21"/>
        </w:rPr>
      </w:pPr>
      <w:r>
        <w:rPr>
          <w:rFonts w:hint="eastAsia" w:ascii="宋体" w:hAnsi="宋体"/>
          <w:szCs w:val="21"/>
        </w:rPr>
        <w:t>附录B  甲方派遣的人员和设备（如有）</w:t>
      </w:r>
    </w:p>
    <w:p>
      <w:pPr>
        <w:adjustRightInd w:val="0"/>
        <w:snapToGrid w:val="0"/>
        <w:spacing w:line="360" w:lineRule="auto"/>
        <w:ind w:firstLine="415" w:firstLineChars="198"/>
        <w:rPr>
          <w:rFonts w:ascii="宋体" w:hAnsi="宋体"/>
          <w:kern w:val="0"/>
          <w:szCs w:val="21"/>
        </w:rPr>
      </w:pPr>
      <w:r>
        <w:rPr>
          <w:rFonts w:hint="eastAsia" w:ascii="宋体" w:hAnsi="宋体"/>
          <w:szCs w:val="21"/>
        </w:rPr>
        <w:t>本合同签订后，双方依法签订的补充协议也是本合同文件的组成部分。</w:t>
      </w:r>
    </w:p>
    <w:p>
      <w:pPr>
        <w:spacing w:line="360" w:lineRule="auto"/>
        <w:ind w:firstLine="417" w:firstLineChars="198"/>
        <w:outlineLvl w:val="0"/>
        <w:rPr>
          <w:rFonts w:ascii="宋体" w:hAnsi="宋体"/>
          <w:b/>
          <w:szCs w:val="21"/>
        </w:rPr>
      </w:pPr>
      <w:bookmarkStart w:id="272" w:name="_Toc4687691"/>
      <w:r>
        <w:rPr>
          <w:rFonts w:hint="eastAsia" w:ascii="宋体" w:hAnsi="宋体"/>
          <w:b/>
          <w:szCs w:val="21"/>
        </w:rPr>
        <w:t>四、服务要求</w:t>
      </w:r>
      <w:bookmarkEnd w:id="272"/>
    </w:p>
    <w:p>
      <w:pPr>
        <w:adjustRightInd w:val="0"/>
        <w:snapToGrid w:val="0"/>
        <w:spacing w:line="360" w:lineRule="auto"/>
        <w:ind w:firstLine="415" w:firstLineChars="198"/>
        <w:rPr>
          <w:rFonts w:ascii="宋体" w:hAnsi="宋体"/>
          <w:szCs w:val="21"/>
        </w:rPr>
      </w:pPr>
      <w:r>
        <w:rPr>
          <w:rFonts w:hint="eastAsia" w:ascii="宋体" w:hAnsi="宋体"/>
          <w:szCs w:val="21"/>
        </w:rPr>
        <w:t>工程检测质量符合</w:t>
      </w:r>
      <w:r>
        <w:rPr>
          <w:rFonts w:hint="eastAsia" w:ascii="宋体" w:hAnsi="宋体"/>
          <w:szCs w:val="21"/>
          <w:u w:val="single"/>
        </w:rPr>
        <w:t xml:space="preserve">                          </w:t>
      </w:r>
      <w:r>
        <w:rPr>
          <w:rFonts w:hint="eastAsia" w:ascii="宋体" w:hAnsi="宋体"/>
          <w:szCs w:val="21"/>
        </w:rPr>
        <w:t>标准</w:t>
      </w:r>
      <w:r>
        <w:rPr>
          <w:rFonts w:hint="eastAsia" w:ascii="宋体" w:hAnsi="宋体"/>
          <w:kern w:val="0"/>
          <w:szCs w:val="21"/>
        </w:rPr>
        <w:t>和要求</w:t>
      </w:r>
      <w:r>
        <w:rPr>
          <w:rFonts w:hint="eastAsia" w:ascii="宋体" w:hAnsi="宋体"/>
          <w:szCs w:val="21"/>
        </w:rPr>
        <w:t>。</w:t>
      </w:r>
    </w:p>
    <w:p>
      <w:pPr>
        <w:spacing w:line="360" w:lineRule="auto"/>
        <w:ind w:firstLine="417" w:firstLineChars="198"/>
        <w:outlineLvl w:val="0"/>
        <w:rPr>
          <w:rFonts w:ascii="宋体" w:hAnsi="宋体"/>
          <w:b/>
          <w:szCs w:val="21"/>
        </w:rPr>
      </w:pPr>
      <w:bookmarkStart w:id="273" w:name="_Toc4687692"/>
      <w:r>
        <w:rPr>
          <w:rFonts w:hint="eastAsia" w:ascii="宋体" w:hAnsi="宋体"/>
          <w:b/>
          <w:szCs w:val="21"/>
        </w:rPr>
        <w:t>五、检测项目负责人</w:t>
      </w:r>
      <w:bookmarkEnd w:id="273"/>
    </w:p>
    <w:p>
      <w:pPr>
        <w:adjustRightInd w:val="0"/>
        <w:snapToGrid w:val="0"/>
        <w:spacing w:line="360" w:lineRule="auto"/>
        <w:ind w:firstLine="415" w:firstLineChars="198"/>
        <w:rPr>
          <w:rFonts w:ascii="宋体" w:hAnsi="宋体"/>
          <w:kern w:val="0"/>
          <w:szCs w:val="21"/>
        </w:rPr>
      </w:pPr>
      <w:r>
        <w:rPr>
          <w:rFonts w:hint="eastAsia" w:ascii="宋体" w:hAnsi="宋体"/>
          <w:kern w:val="0"/>
          <w:szCs w:val="21"/>
        </w:rPr>
        <w:t>检测项目负责人：</w:t>
      </w:r>
      <w:r>
        <w:rPr>
          <w:rFonts w:hint="eastAsia" w:ascii="宋体" w:hAnsi="宋体"/>
          <w:kern w:val="0"/>
          <w:szCs w:val="21"/>
          <w:u w:val="single"/>
        </w:rPr>
        <w:t xml:space="preserve">                 </w:t>
      </w:r>
    </w:p>
    <w:p>
      <w:pPr>
        <w:adjustRightInd w:val="0"/>
        <w:snapToGrid w:val="0"/>
        <w:spacing w:line="360" w:lineRule="auto"/>
        <w:ind w:firstLine="415" w:firstLineChars="198"/>
        <w:rPr>
          <w:rFonts w:ascii="宋体" w:hAnsi="宋体"/>
          <w:kern w:val="0"/>
          <w:szCs w:val="21"/>
        </w:rPr>
      </w:pPr>
      <w:r>
        <w:rPr>
          <w:rFonts w:hint="eastAsia" w:ascii="宋体" w:hAnsi="宋体"/>
          <w:kern w:val="0"/>
          <w:szCs w:val="21"/>
        </w:rPr>
        <w:t>身份证号码：</w:t>
      </w:r>
      <w:r>
        <w:rPr>
          <w:rFonts w:hint="eastAsia" w:ascii="宋体" w:hAnsi="宋体"/>
          <w:kern w:val="0"/>
          <w:szCs w:val="21"/>
          <w:u w:val="single"/>
        </w:rPr>
        <w:t xml:space="preserve">                        </w:t>
      </w:r>
      <w:r>
        <w:rPr>
          <w:rFonts w:hint="eastAsia" w:ascii="宋体" w:hAnsi="宋体"/>
          <w:kern w:val="0"/>
          <w:szCs w:val="21"/>
        </w:rPr>
        <w:t>。</w:t>
      </w:r>
    </w:p>
    <w:p>
      <w:pPr>
        <w:adjustRightInd w:val="0"/>
        <w:snapToGrid w:val="0"/>
        <w:spacing w:line="360" w:lineRule="auto"/>
        <w:ind w:firstLine="415" w:firstLineChars="198"/>
        <w:rPr>
          <w:rFonts w:ascii="宋体" w:hAnsi="宋体"/>
          <w:kern w:val="0"/>
          <w:szCs w:val="21"/>
        </w:rPr>
      </w:pPr>
      <w:r>
        <w:rPr>
          <w:rFonts w:hint="eastAsia" w:ascii="宋体" w:hAnsi="宋体"/>
          <w:kern w:val="0"/>
          <w:szCs w:val="21"/>
        </w:rPr>
        <w:t>检测上岗证号：</w:t>
      </w:r>
      <w:r>
        <w:rPr>
          <w:rFonts w:hint="eastAsia" w:ascii="宋体" w:hAnsi="宋体"/>
          <w:kern w:val="0"/>
          <w:szCs w:val="21"/>
          <w:u w:val="single"/>
        </w:rPr>
        <w:t xml:space="preserve">                        </w:t>
      </w:r>
      <w:r>
        <w:rPr>
          <w:rFonts w:hint="eastAsia" w:ascii="宋体" w:hAnsi="宋体"/>
          <w:kern w:val="0"/>
          <w:szCs w:val="21"/>
        </w:rPr>
        <w:t>。</w:t>
      </w:r>
    </w:p>
    <w:p>
      <w:pPr>
        <w:spacing w:line="360" w:lineRule="auto"/>
        <w:ind w:firstLine="417" w:firstLineChars="198"/>
        <w:outlineLvl w:val="0"/>
        <w:rPr>
          <w:rFonts w:ascii="宋体" w:hAnsi="宋体"/>
          <w:b/>
          <w:szCs w:val="21"/>
        </w:rPr>
      </w:pPr>
      <w:bookmarkStart w:id="274" w:name="_Toc4687693"/>
      <w:r>
        <w:rPr>
          <w:rFonts w:hint="eastAsia" w:ascii="宋体" w:hAnsi="宋体"/>
          <w:b/>
          <w:szCs w:val="21"/>
        </w:rPr>
        <w:t>六、签约合同价（或暂估价）与合同价格形式</w:t>
      </w:r>
      <w:bookmarkEnd w:id="274"/>
    </w:p>
    <w:p>
      <w:pPr>
        <w:adjustRightInd w:val="0"/>
        <w:snapToGrid w:val="0"/>
        <w:spacing w:line="360" w:lineRule="auto"/>
        <w:ind w:firstLine="415" w:firstLineChars="198"/>
        <w:jc w:val="left"/>
        <w:rPr>
          <w:rFonts w:ascii="宋体" w:hAnsi="宋体"/>
          <w:szCs w:val="21"/>
        </w:rPr>
      </w:pPr>
      <w:r>
        <w:rPr>
          <w:rFonts w:hint="eastAsia" w:ascii="宋体" w:hAnsi="宋体"/>
          <w:szCs w:val="21"/>
        </w:rPr>
        <w:t>1、</w:t>
      </w:r>
      <w:r>
        <w:rPr>
          <w:rFonts w:hint="eastAsia" w:ascii="宋体" w:hAnsi="宋体"/>
          <w:kern w:val="0"/>
          <w:szCs w:val="21"/>
        </w:rPr>
        <w:t xml:space="preserve"> </w:t>
      </w:r>
      <w:r>
        <w:rPr>
          <w:rFonts w:hint="eastAsia" w:ascii="宋体" w:hAnsi="宋体"/>
          <w:szCs w:val="21"/>
        </w:rPr>
        <w:t>签约合同总价（或暂估价）为（大写）：</w:t>
      </w:r>
      <w:r>
        <w:rPr>
          <w:rFonts w:hint="eastAsia" w:ascii="宋体" w:hAnsi="宋体"/>
          <w:szCs w:val="21"/>
          <w:u w:val="single"/>
        </w:rPr>
        <w:t xml:space="preserve">                       </w:t>
      </w:r>
      <w:r>
        <w:rPr>
          <w:rFonts w:hint="eastAsia" w:ascii="宋体" w:hAnsi="宋体"/>
          <w:szCs w:val="21"/>
        </w:rPr>
        <w:t>（¥        ）</w:t>
      </w:r>
    </w:p>
    <w:p>
      <w:pPr>
        <w:spacing w:line="360" w:lineRule="auto"/>
        <w:ind w:firstLine="420" w:firstLineChars="200"/>
        <w:rPr>
          <w:rFonts w:ascii="宋体" w:hAnsi="宋体"/>
          <w:szCs w:val="21"/>
        </w:rPr>
      </w:pPr>
      <w:r>
        <w:rPr>
          <w:rFonts w:hint="eastAsia" w:ascii="宋体" w:hAnsi="宋体"/>
          <w:szCs w:val="21"/>
        </w:rPr>
        <w:t>具体检测内容及抽检数量，详见工程检测项目工程量清单或合同附录；</w:t>
      </w:r>
    </w:p>
    <w:p>
      <w:pPr>
        <w:spacing w:line="360" w:lineRule="auto"/>
        <w:ind w:firstLine="420" w:firstLineChars="200"/>
        <w:rPr>
          <w:rFonts w:ascii="宋体" w:hAnsi="宋体"/>
          <w:szCs w:val="21"/>
        </w:rPr>
      </w:pPr>
      <w:r>
        <w:rPr>
          <w:rFonts w:hint="eastAsia" w:ascii="宋体" w:hAnsi="宋体"/>
          <w:szCs w:val="21"/>
        </w:rPr>
        <w:t>2、合同价格形式为：</w:t>
      </w:r>
    </w:p>
    <w:p>
      <w:pPr>
        <w:spacing w:line="360" w:lineRule="auto"/>
        <w:ind w:firstLine="420" w:firstLineChars="200"/>
        <w:rPr>
          <w:rFonts w:ascii="宋体" w:hAnsi="宋体"/>
          <w:szCs w:val="21"/>
        </w:rPr>
      </w:pPr>
      <w:r>
        <w:rPr>
          <w:rFonts w:hint="eastAsia" w:ascii="宋体" w:hAnsi="宋体"/>
          <w:szCs w:val="21"/>
        </w:rPr>
        <w:sym w:font="Wingdings 2" w:char="00A3"/>
      </w:r>
      <w:r>
        <w:rPr>
          <w:rFonts w:hint="eastAsia" w:ascii="宋体" w:hAnsi="宋体"/>
          <w:szCs w:val="21"/>
        </w:rPr>
        <w:t>让利系数报价方式：按{“桂建检协【2017】65号文、附件：《广西建设工程质量检测和建筑材料试验收费项目及标准指导性意见》（2017年版）}的收费标准进行让利系数报价。本项目投标让利系数</w:t>
      </w:r>
      <w:r>
        <w:rPr>
          <w:rFonts w:ascii="宋体" w:hAnsi="宋体"/>
          <w:szCs w:val="21"/>
        </w:rPr>
        <w:t>为</w:t>
      </w:r>
      <w:r>
        <w:rPr>
          <w:rFonts w:ascii="宋体" w:hAnsi="宋体"/>
          <w:szCs w:val="21"/>
          <w:u w:val="single"/>
        </w:rPr>
        <w:t xml:space="preserve">             </w:t>
      </w:r>
      <w:r>
        <w:rPr>
          <w:rFonts w:hint="eastAsia" w:ascii="宋体" w:hAnsi="宋体"/>
          <w:szCs w:val="21"/>
        </w:rPr>
        <w:t>。</w:t>
      </w:r>
    </w:p>
    <w:p>
      <w:pPr>
        <w:spacing w:line="360" w:lineRule="auto"/>
        <w:rPr>
          <w:rFonts w:ascii="宋体" w:hAnsi="宋体"/>
          <w:szCs w:val="21"/>
        </w:rPr>
      </w:pPr>
      <w:r>
        <w:rPr>
          <w:rFonts w:hint="eastAsia" w:ascii="宋体" w:hAnsi="宋体"/>
          <w:szCs w:val="21"/>
        </w:rPr>
        <w:t xml:space="preserve">    </w:t>
      </w:r>
      <w:r>
        <w:rPr>
          <w:rFonts w:hint="eastAsia" w:ascii="宋体" w:hAnsi="宋体"/>
          <w:szCs w:val="21"/>
        </w:rPr>
        <w:sym w:font="Wingdings 2" w:char="00A3"/>
      </w:r>
      <w:r>
        <w:rPr>
          <w:rFonts w:hint="eastAsia" w:ascii="宋体" w:hAnsi="宋体"/>
          <w:szCs w:val="21"/>
        </w:rPr>
        <w:t>费率报价方式：投标报价=</w:t>
      </w:r>
      <w:r>
        <w:rPr>
          <w:rFonts w:ascii="宋体" w:hAnsi="宋体"/>
          <w:szCs w:val="21"/>
        </w:rPr>
        <w:t>项目</w:t>
      </w:r>
      <w:r>
        <w:rPr>
          <w:rFonts w:hint="eastAsia" w:ascii="宋体" w:hAnsi="宋体"/>
          <w:szCs w:val="21"/>
        </w:rPr>
        <w:t>建筑安装工程费×投标费率</w:t>
      </w:r>
    </w:p>
    <w:p>
      <w:pPr>
        <w:spacing w:line="360" w:lineRule="auto"/>
        <w:rPr>
          <w:rFonts w:ascii="宋体" w:hAnsi="宋体"/>
          <w:szCs w:val="21"/>
        </w:rPr>
      </w:pPr>
      <w:r>
        <w:rPr>
          <w:rFonts w:hint="eastAsia" w:ascii="宋体" w:hAnsi="宋体"/>
          <w:szCs w:val="21"/>
        </w:rPr>
        <w:t xml:space="preserve">    □工程量清单报价：详见工程量清单报价表</w:t>
      </w:r>
    </w:p>
    <w:p>
      <w:pPr>
        <w:spacing w:line="360" w:lineRule="auto"/>
        <w:rPr>
          <w:rFonts w:ascii="宋体" w:hAnsi="宋体"/>
          <w:szCs w:val="21"/>
        </w:rPr>
      </w:pPr>
      <w:r>
        <w:rPr>
          <w:rFonts w:hint="eastAsia" w:ascii="宋体" w:hAnsi="宋体"/>
          <w:szCs w:val="21"/>
        </w:rPr>
        <w:t xml:space="preserve">    □固定总价报价：投标总报价=固定总价</w:t>
      </w:r>
    </w:p>
    <w:p>
      <w:pPr>
        <w:adjustRightInd w:val="0"/>
        <w:snapToGrid w:val="0"/>
        <w:spacing w:line="360" w:lineRule="auto"/>
        <w:jc w:val="left"/>
        <w:rPr>
          <w:rFonts w:ascii="宋体" w:hAnsi="宋体"/>
          <w:szCs w:val="21"/>
        </w:rPr>
      </w:pPr>
      <w:r>
        <w:rPr>
          <w:rFonts w:hint="eastAsia" w:ascii="宋体" w:hAnsi="宋体"/>
          <w:szCs w:val="21"/>
        </w:rPr>
        <w:t xml:space="preserve">    □固定单价报价：投标总报价=固定单价报价×建筑面积</w:t>
      </w:r>
    </w:p>
    <w:p>
      <w:pPr>
        <w:spacing w:line="360" w:lineRule="auto"/>
        <w:ind w:firstLine="417" w:firstLineChars="198"/>
        <w:outlineLvl w:val="0"/>
        <w:rPr>
          <w:rFonts w:ascii="宋体" w:hAnsi="宋体"/>
          <w:b/>
          <w:szCs w:val="21"/>
        </w:rPr>
      </w:pPr>
      <w:bookmarkStart w:id="275" w:name="_Toc4687694"/>
      <w:r>
        <w:rPr>
          <w:rFonts w:hint="eastAsia" w:ascii="宋体" w:hAnsi="宋体"/>
          <w:b/>
          <w:szCs w:val="21"/>
        </w:rPr>
        <w:t>七、双方承诺</w:t>
      </w:r>
      <w:bookmarkEnd w:id="275"/>
    </w:p>
    <w:p>
      <w:pPr>
        <w:spacing w:line="360" w:lineRule="auto"/>
        <w:ind w:firstLine="415" w:firstLineChars="198"/>
        <w:rPr>
          <w:rFonts w:ascii="宋体" w:hAnsi="宋体"/>
          <w:szCs w:val="21"/>
        </w:rPr>
      </w:pPr>
      <w:r>
        <w:rPr>
          <w:rFonts w:hint="eastAsia" w:ascii="宋体" w:hAnsi="宋体"/>
          <w:szCs w:val="21"/>
        </w:rPr>
        <w:t xml:space="preserve">1. 甲方向乙方承诺，按照本合同约定为乙方开展工程质量检测提供条件，并按本合同约定支付合同价款。 </w:t>
      </w:r>
    </w:p>
    <w:p>
      <w:pPr>
        <w:spacing w:line="360" w:lineRule="auto"/>
        <w:ind w:firstLine="415" w:firstLineChars="198"/>
        <w:rPr>
          <w:rFonts w:ascii="宋体" w:hAnsi="宋体"/>
          <w:szCs w:val="21"/>
        </w:rPr>
      </w:pPr>
      <w:r>
        <w:rPr>
          <w:rFonts w:hint="eastAsia" w:ascii="宋体" w:hAnsi="宋体"/>
          <w:szCs w:val="21"/>
        </w:rPr>
        <w:t>2. 乙方向甲方承诺：</w:t>
      </w:r>
    </w:p>
    <w:p>
      <w:pPr>
        <w:spacing w:line="360" w:lineRule="auto"/>
        <w:ind w:firstLine="415" w:firstLineChars="198"/>
        <w:rPr>
          <w:rFonts w:ascii="宋体" w:hAnsi="宋体"/>
          <w:b/>
          <w:szCs w:val="21"/>
        </w:rPr>
      </w:pPr>
      <w:r>
        <w:rPr>
          <w:rFonts w:hint="eastAsia" w:ascii="宋体" w:hAnsi="宋体"/>
          <w:szCs w:val="21"/>
        </w:rPr>
        <w:t>（1）按照本合同约定</w:t>
      </w:r>
      <w:r>
        <w:rPr>
          <w:rFonts w:hint="eastAsia" w:ascii="宋体" w:hAnsi="宋体"/>
          <w:kern w:val="0"/>
          <w:szCs w:val="21"/>
        </w:rPr>
        <w:t>提供</w:t>
      </w:r>
      <w:r>
        <w:rPr>
          <w:rFonts w:hint="eastAsia" w:ascii="宋体" w:hAnsi="宋体"/>
          <w:szCs w:val="21"/>
        </w:rPr>
        <w:t>工程质量检测报告与相关服务。</w:t>
      </w:r>
    </w:p>
    <w:p>
      <w:pPr>
        <w:spacing w:line="360" w:lineRule="auto"/>
        <w:ind w:firstLine="415" w:firstLineChars="198"/>
        <w:rPr>
          <w:rFonts w:ascii="宋体" w:hAnsi="宋体"/>
          <w:szCs w:val="21"/>
        </w:rPr>
      </w:pPr>
      <w:r>
        <w:rPr>
          <w:rFonts w:hint="eastAsia" w:ascii="宋体" w:hAnsi="宋体"/>
          <w:szCs w:val="21"/>
        </w:rPr>
        <w:t>（2）按照法律规定及合同约定组织完成工程检测工作，不转包或违法分包。</w:t>
      </w:r>
    </w:p>
    <w:p>
      <w:pPr>
        <w:spacing w:line="360" w:lineRule="auto"/>
        <w:ind w:firstLine="415" w:firstLineChars="198"/>
        <w:rPr>
          <w:rFonts w:ascii="宋体" w:hAnsi="宋体"/>
          <w:szCs w:val="21"/>
        </w:rPr>
      </w:pPr>
      <w:r>
        <w:rPr>
          <w:rFonts w:hint="eastAsia" w:ascii="宋体" w:hAnsi="宋体"/>
          <w:szCs w:val="21"/>
        </w:rPr>
        <w:t>3.甲方和乙方承诺不再就同一工程另行签订与合同实质性内容相背离的协议。</w:t>
      </w:r>
    </w:p>
    <w:p>
      <w:pPr>
        <w:spacing w:line="360" w:lineRule="auto"/>
        <w:ind w:firstLine="417" w:firstLineChars="198"/>
        <w:outlineLvl w:val="0"/>
        <w:rPr>
          <w:rFonts w:ascii="宋体" w:hAnsi="宋体"/>
          <w:b/>
          <w:szCs w:val="21"/>
        </w:rPr>
      </w:pPr>
      <w:bookmarkStart w:id="276" w:name="_Toc4687695"/>
      <w:r>
        <w:rPr>
          <w:rFonts w:hint="eastAsia" w:ascii="宋体" w:hAnsi="宋体"/>
          <w:b/>
          <w:szCs w:val="21"/>
        </w:rPr>
        <w:t>八、合同订立</w:t>
      </w:r>
      <w:bookmarkEnd w:id="276"/>
    </w:p>
    <w:p>
      <w:pPr>
        <w:adjustRightInd w:val="0"/>
        <w:snapToGrid w:val="0"/>
        <w:spacing w:line="360" w:lineRule="auto"/>
        <w:ind w:firstLine="415" w:firstLineChars="198"/>
        <w:rPr>
          <w:rFonts w:ascii="宋体" w:hAnsi="宋体"/>
          <w:szCs w:val="21"/>
        </w:rPr>
      </w:pPr>
      <w:r>
        <w:rPr>
          <w:rFonts w:hint="eastAsia" w:ascii="宋体" w:hAnsi="宋体"/>
          <w:szCs w:val="21"/>
        </w:rPr>
        <w:t>1. 订立时间：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ind w:firstLine="415" w:firstLineChars="198"/>
        <w:rPr>
          <w:rFonts w:ascii="宋体" w:hAnsi="宋体"/>
          <w:szCs w:val="21"/>
        </w:rPr>
      </w:pPr>
      <w:r>
        <w:rPr>
          <w:rFonts w:hint="eastAsia" w:ascii="宋体" w:hAnsi="宋体"/>
          <w:szCs w:val="21"/>
        </w:rPr>
        <w:t>2. 订立地点：</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补充协议</w:t>
      </w:r>
      <w:r>
        <w:rPr>
          <w:rFonts w:hint="eastAsia" w:ascii="宋体" w:hAnsi="宋体"/>
          <w:szCs w:val="21"/>
        </w:rPr>
        <w:t>：</w:t>
      </w:r>
      <w:r>
        <w:rPr>
          <w:rFonts w:ascii="宋体" w:hAnsi="宋体"/>
          <w:szCs w:val="21"/>
        </w:rPr>
        <w:t>合同未尽事宜，合同当事人另行签订补充协议，补充协议是合同的组成部分。</w:t>
      </w:r>
    </w:p>
    <w:p>
      <w:pPr>
        <w:adjustRightInd w:val="0"/>
        <w:snapToGrid w:val="0"/>
        <w:spacing w:line="360" w:lineRule="auto"/>
        <w:ind w:firstLine="415" w:firstLineChars="198"/>
        <w:rPr>
          <w:rFonts w:ascii="宋体" w:hAnsi="宋体"/>
          <w:szCs w:val="21"/>
        </w:rPr>
      </w:pPr>
      <w:r>
        <w:rPr>
          <w:rFonts w:hint="eastAsia" w:ascii="宋体" w:hAnsi="宋体"/>
          <w:szCs w:val="21"/>
        </w:rPr>
        <w:t>4、合同生效：本合同自</w:t>
      </w:r>
      <w:r>
        <w:rPr>
          <w:rFonts w:hint="eastAsia" w:ascii="宋体" w:hAnsi="宋体"/>
          <w:szCs w:val="21"/>
          <w:u w:val="single"/>
        </w:rPr>
        <w:t xml:space="preserve">                    </w:t>
      </w:r>
      <w:r>
        <w:rPr>
          <w:rFonts w:hint="eastAsia" w:ascii="宋体" w:hAnsi="宋体"/>
          <w:szCs w:val="21"/>
        </w:rPr>
        <w:t>生效。</w:t>
      </w:r>
    </w:p>
    <w:p>
      <w:pPr>
        <w:adjustRightInd w:val="0"/>
        <w:snapToGrid w:val="0"/>
        <w:spacing w:line="360" w:lineRule="auto"/>
        <w:ind w:firstLine="415" w:firstLineChars="198"/>
        <w:rPr>
          <w:rFonts w:ascii="宋体" w:hAnsi="宋体"/>
          <w:szCs w:val="21"/>
        </w:rPr>
      </w:pPr>
      <w:r>
        <w:rPr>
          <w:rFonts w:hint="eastAsia" w:ascii="宋体" w:hAnsi="宋体"/>
          <w:szCs w:val="21"/>
        </w:rPr>
        <w:t>5、本合同一式</w:t>
      </w:r>
      <w:r>
        <w:rPr>
          <w:rFonts w:hint="eastAsia" w:ascii="宋体" w:hAnsi="宋体"/>
          <w:szCs w:val="21"/>
          <w:u w:val="single"/>
        </w:rPr>
        <w:t xml:space="preserve">    </w:t>
      </w:r>
      <w:r>
        <w:rPr>
          <w:rFonts w:hint="eastAsia" w:ascii="宋体" w:hAnsi="宋体"/>
          <w:szCs w:val="21"/>
        </w:rPr>
        <w:t>份，均具有同等法律效力，双方各执</w:t>
      </w:r>
      <w:r>
        <w:rPr>
          <w:rFonts w:hint="eastAsia" w:ascii="宋体" w:hAnsi="宋体"/>
          <w:szCs w:val="21"/>
          <w:u w:val="single"/>
        </w:rPr>
        <w:t xml:space="preserve">     </w:t>
      </w:r>
      <w:r>
        <w:rPr>
          <w:rFonts w:hint="eastAsia" w:ascii="宋体" w:hAnsi="宋体"/>
          <w:szCs w:val="21"/>
        </w:rPr>
        <w:t>份。</w:t>
      </w:r>
    </w:p>
    <w:p>
      <w:pPr>
        <w:adjustRightInd w:val="0"/>
        <w:snapToGrid w:val="0"/>
        <w:spacing w:line="360" w:lineRule="auto"/>
        <w:rPr>
          <w:rFonts w:ascii="宋体" w:hAnsi="宋体"/>
          <w:szCs w:val="21"/>
        </w:rPr>
      </w:pPr>
    </w:p>
    <w:p>
      <w:pPr>
        <w:adjustRightInd w:val="0"/>
        <w:snapToGrid w:val="0"/>
        <w:spacing w:line="360" w:lineRule="auto"/>
        <w:ind w:firstLine="415" w:firstLineChars="198"/>
        <w:rPr>
          <w:rFonts w:ascii="宋体" w:hAnsi="宋体"/>
          <w:szCs w:val="21"/>
          <w:u w:val="single"/>
        </w:rPr>
      </w:pPr>
      <w:r>
        <w:rPr>
          <w:rFonts w:hint="eastAsia" w:ascii="宋体" w:hAnsi="宋体"/>
          <w:szCs w:val="21"/>
        </w:rPr>
        <w:t>甲方：</w:t>
      </w:r>
      <w:r>
        <w:rPr>
          <w:rFonts w:hint="eastAsia" w:ascii="宋体" w:hAnsi="宋体"/>
          <w:szCs w:val="21"/>
          <w:u w:val="single"/>
        </w:rPr>
        <w:t xml:space="preserve">   （盖章）      </w:t>
      </w:r>
      <w:r>
        <w:rPr>
          <w:rFonts w:hint="eastAsia" w:ascii="宋体" w:hAnsi="宋体"/>
          <w:szCs w:val="21"/>
        </w:rPr>
        <w:t xml:space="preserve">                   乙方：</w:t>
      </w:r>
      <w:r>
        <w:rPr>
          <w:rFonts w:hint="eastAsia" w:ascii="宋体" w:hAnsi="宋体"/>
          <w:szCs w:val="21"/>
          <w:u w:val="single"/>
        </w:rPr>
        <w:t xml:space="preserve">   （盖章）    </w:t>
      </w:r>
    </w:p>
    <w:p>
      <w:pPr>
        <w:adjustRightInd w:val="0"/>
        <w:snapToGrid w:val="0"/>
        <w:spacing w:line="360" w:lineRule="auto"/>
        <w:ind w:firstLine="415" w:firstLineChars="198"/>
        <w:rPr>
          <w:rFonts w:ascii="宋体" w:hAnsi="宋体"/>
          <w:szCs w:val="21"/>
          <w:u w:val="single"/>
        </w:rPr>
      </w:pPr>
      <w:r>
        <w:rPr>
          <w:rFonts w:hint="eastAsia" w:ascii="宋体" w:hAnsi="宋体"/>
          <w:szCs w:val="21"/>
        </w:rPr>
        <w:t>社会信用代码：</w:t>
      </w:r>
      <w:r>
        <w:rPr>
          <w:rFonts w:ascii="宋体" w:hAnsi="宋体"/>
          <w:szCs w:val="21"/>
          <w:u w:val="single"/>
        </w:rPr>
        <w:t xml:space="preserve">          </w:t>
      </w:r>
      <w:r>
        <w:rPr>
          <w:rFonts w:ascii="宋体" w:hAnsi="宋体"/>
          <w:szCs w:val="21"/>
        </w:rPr>
        <w:t xml:space="preserve">              </w:t>
      </w:r>
      <w:r>
        <w:rPr>
          <w:rFonts w:hint="eastAsia" w:ascii="宋体" w:hAnsi="宋体"/>
          <w:szCs w:val="21"/>
        </w:rPr>
        <w:t>社会信用代码：</w:t>
      </w:r>
      <w:r>
        <w:rPr>
          <w:rFonts w:ascii="宋体" w:hAnsi="宋体"/>
          <w:szCs w:val="21"/>
          <w:u w:val="single"/>
        </w:rPr>
        <w:t xml:space="preserve">          </w:t>
      </w:r>
    </w:p>
    <w:p>
      <w:pPr>
        <w:adjustRightInd w:val="0"/>
        <w:snapToGrid w:val="0"/>
        <w:spacing w:line="360" w:lineRule="auto"/>
        <w:ind w:firstLine="415" w:firstLineChars="198"/>
        <w:rPr>
          <w:rFonts w:ascii="宋体" w:hAnsi="宋体"/>
          <w:szCs w:val="21"/>
        </w:rPr>
      </w:pPr>
      <w:r>
        <w:rPr>
          <w:rFonts w:hint="eastAsia" w:ascii="宋体" w:hAnsi="宋体"/>
          <w:szCs w:val="21"/>
        </w:rPr>
        <w:t xml:space="preserve">地址： </w:t>
      </w:r>
      <w:r>
        <w:rPr>
          <w:rFonts w:hint="eastAsia" w:ascii="宋体" w:hAnsi="宋体"/>
          <w:szCs w:val="21"/>
          <w:u w:val="single"/>
        </w:rPr>
        <w:t xml:space="preserve">                     </w:t>
      </w:r>
      <w:r>
        <w:rPr>
          <w:rFonts w:hint="eastAsia" w:ascii="宋体" w:hAnsi="宋体"/>
          <w:szCs w:val="21"/>
        </w:rPr>
        <w:t xml:space="preserve">              地址： </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邮政编码：</w:t>
      </w:r>
      <w:r>
        <w:rPr>
          <w:rFonts w:hint="eastAsia" w:ascii="宋体" w:hAnsi="宋体"/>
          <w:szCs w:val="21"/>
          <w:u w:val="single"/>
        </w:rPr>
        <w:t xml:space="preserve">                 </w:t>
      </w:r>
      <w:r>
        <w:rPr>
          <w:rFonts w:hint="eastAsia" w:ascii="宋体" w:hAnsi="宋体"/>
          <w:szCs w:val="21"/>
        </w:rPr>
        <w:t xml:space="preserve">               邮政编码：</w:t>
      </w:r>
      <w:r>
        <w:rPr>
          <w:rFonts w:hint="eastAsia" w:ascii="宋体" w:hAnsi="宋体"/>
          <w:szCs w:val="21"/>
          <w:u w:val="single"/>
        </w:rPr>
        <w:t xml:space="preserve">                  </w:t>
      </w:r>
    </w:p>
    <w:p>
      <w:pPr>
        <w:adjustRightInd w:val="0"/>
        <w:snapToGrid w:val="0"/>
        <w:spacing w:line="360" w:lineRule="auto"/>
        <w:ind w:firstLine="415" w:firstLineChars="198"/>
        <w:rPr>
          <w:rFonts w:ascii="宋体" w:hAnsi="宋体"/>
          <w:szCs w:val="21"/>
        </w:rPr>
      </w:pPr>
      <w:r>
        <w:rPr>
          <w:rFonts w:hint="eastAsia" w:ascii="宋体" w:hAnsi="宋体"/>
          <w:szCs w:val="21"/>
        </w:rPr>
        <w:t>法定代表人或其授权                       法定代表人或其授权</w:t>
      </w:r>
    </w:p>
    <w:p>
      <w:pPr>
        <w:adjustRightInd w:val="0"/>
        <w:snapToGrid w:val="0"/>
        <w:spacing w:line="360" w:lineRule="auto"/>
        <w:ind w:firstLine="415" w:firstLineChars="198"/>
        <w:rPr>
          <w:rFonts w:ascii="宋体" w:hAnsi="宋体"/>
          <w:szCs w:val="21"/>
          <w:u w:val="single"/>
        </w:rPr>
      </w:pPr>
      <w:r>
        <w:rPr>
          <w:rFonts w:hint="eastAsia" w:ascii="宋体" w:hAnsi="宋体"/>
          <w:szCs w:val="21"/>
        </w:rPr>
        <w:t>的代理人：</w:t>
      </w:r>
      <w:r>
        <w:rPr>
          <w:rFonts w:hint="eastAsia" w:ascii="宋体" w:hAnsi="宋体"/>
          <w:szCs w:val="21"/>
          <w:u w:val="single"/>
        </w:rPr>
        <w:t xml:space="preserve">（签字）      </w:t>
      </w:r>
      <w:r>
        <w:rPr>
          <w:rFonts w:hint="eastAsia" w:ascii="宋体" w:hAnsi="宋体"/>
          <w:szCs w:val="21"/>
        </w:rPr>
        <w:t xml:space="preserve">                    的代理人：</w:t>
      </w:r>
      <w:r>
        <w:rPr>
          <w:rFonts w:hint="eastAsia" w:ascii="宋体" w:hAnsi="宋体"/>
          <w:szCs w:val="21"/>
          <w:u w:val="single"/>
        </w:rPr>
        <w:t xml:space="preserve">（签字）          </w:t>
      </w:r>
    </w:p>
    <w:p>
      <w:pPr>
        <w:adjustRightInd w:val="0"/>
        <w:snapToGrid w:val="0"/>
        <w:spacing w:line="360" w:lineRule="auto"/>
        <w:ind w:right="-126" w:rightChars="-60" w:firstLine="415" w:firstLineChars="198"/>
        <w:rPr>
          <w:rFonts w:ascii="宋体" w:hAnsi="宋体"/>
          <w:szCs w:val="21"/>
        </w:rPr>
      </w:pPr>
      <w:r>
        <w:rPr>
          <w:rFonts w:hint="eastAsia" w:ascii="宋体" w:hAnsi="宋体"/>
          <w:szCs w:val="21"/>
        </w:rPr>
        <w:t>电话：</w:t>
      </w:r>
      <w:r>
        <w:rPr>
          <w:rFonts w:ascii="宋体" w:hAnsi="宋体"/>
          <w:szCs w:val="21"/>
          <w:u w:val="single"/>
        </w:rPr>
        <w:t xml:space="preserve">                           </w:t>
      </w:r>
      <w:r>
        <w:rPr>
          <w:rFonts w:ascii="宋体" w:hAnsi="宋体"/>
          <w:szCs w:val="21"/>
        </w:rPr>
        <w:t xml:space="preserve">        </w:t>
      </w:r>
      <w:r>
        <w:rPr>
          <w:rFonts w:hint="eastAsia" w:ascii="宋体" w:hAnsi="宋体"/>
          <w:szCs w:val="21"/>
        </w:rPr>
        <w:t>电话：</w:t>
      </w:r>
      <w:r>
        <w:rPr>
          <w:rFonts w:ascii="宋体" w:hAnsi="宋体"/>
          <w:szCs w:val="21"/>
          <w:u w:val="single"/>
        </w:rPr>
        <w:t xml:space="preserve">                             </w:t>
      </w:r>
    </w:p>
    <w:p>
      <w:pPr>
        <w:adjustRightInd w:val="0"/>
        <w:snapToGrid w:val="0"/>
        <w:spacing w:line="360" w:lineRule="auto"/>
        <w:ind w:right="-126" w:rightChars="-60" w:firstLine="415" w:firstLineChars="198"/>
        <w:rPr>
          <w:rFonts w:ascii="宋体" w:hAnsi="宋体"/>
          <w:szCs w:val="21"/>
        </w:rPr>
      </w:pPr>
      <w:r>
        <w:rPr>
          <w:rFonts w:hint="eastAsia" w:ascii="宋体" w:hAnsi="宋体"/>
          <w:szCs w:val="21"/>
        </w:rPr>
        <w:t>传真：</w:t>
      </w:r>
      <w:r>
        <w:rPr>
          <w:rFonts w:ascii="宋体" w:hAnsi="宋体"/>
          <w:szCs w:val="21"/>
          <w:u w:val="single"/>
        </w:rPr>
        <w:t xml:space="preserve">                           </w:t>
      </w:r>
      <w:r>
        <w:rPr>
          <w:rFonts w:ascii="宋体" w:hAnsi="宋体"/>
          <w:szCs w:val="21"/>
        </w:rPr>
        <w:t xml:space="preserve">        </w:t>
      </w:r>
      <w:r>
        <w:rPr>
          <w:rFonts w:hint="eastAsia" w:ascii="宋体" w:hAnsi="宋体"/>
          <w:szCs w:val="21"/>
        </w:rPr>
        <w:t>传真：</w:t>
      </w:r>
      <w:r>
        <w:rPr>
          <w:rFonts w:ascii="宋体" w:hAnsi="宋体"/>
          <w:szCs w:val="21"/>
          <w:u w:val="single"/>
        </w:rPr>
        <w:t xml:space="preserve">                             </w:t>
      </w:r>
    </w:p>
    <w:p>
      <w:pPr>
        <w:adjustRightInd w:val="0"/>
        <w:snapToGrid w:val="0"/>
        <w:spacing w:line="360" w:lineRule="auto"/>
        <w:ind w:right="-126" w:rightChars="-60" w:firstLine="415" w:firstLineChars="198"/>
        <w:rPr>
          <w:rFonts w:ascii="宋体" w:hAnsi="宋体"/>
          <w:szCs w:val="21"/>
          <w:u w:val="single"/>
        </w:rPr>
      </w:pPr>
      <w:r>
        <w:rPr>
          <w:rFonts w:hint="eastAsia" w:ascii="宋体" w:hAnsi="宋体"/>
          <w:szCs w:val="21"/>
        </w:rPr>
        <w:t>电子邮箱</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 xml:space="preserve">       </w:t>
      </w:r>
      <w:r>
        <w:rPr>
          <w:rFonts w:hint="eastAsia" w:ascii="宋体" w:hAnsi="宋体"/>
          <w:szCs w:val="21"/>
        </w:rPr>
        <w:t>电子邮箱：</w:t>
      </w:r>
      <w:r>
        <w:rPr>
          <w:rFonts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开户银行：</w:t>
      </w:r>
      <w:r>
        <w:rPr>
          <w:rFonts w:hint="eastAsia" w:ascii="宋体" w:hAnsi="宋体"/>
          <w:szCs w:val="21"/>
          <w:u w:val="single"/>
        </w:rPr>
        <w:t xml:space="preserve">                         </w:t>
      </w:r>
    </w:p>
    <w:p>
      <w:pPr>
        <w:adjustRightInd w:val="0"/>
        <w:snapToGrid w:val="0"/>
        <w:spacing w:line="360" w:lineRule="auto"/>
        <w:ind w:firstLine="415" w:firstLineChars="198"/>
        <w:rPr>
          <w:rFonts w:ascii="宋体" w:hAnsi="宋体"/>
          <w:szCs w:val="21"/>
        </w:rPr>
      </w:pPr>
      <w:r>
        <w:rPr>
          <w:rFonts w:hint="eastAsia" w:ascii="宋体" w:hAnsi="宋体"/>
          <w:szCs w:val="21"/>
        </w:rPr>
        <w:t>账号：</w:t>
      </w:r>
      <w:r>
        <w:rPr>
          <w:rFonts w:hint="eastAsia" w:ascii="宋体" w:hAnsi="宋体"/>
          <w:szCs w:val="21"/>
          <w:u w:val="single"/>
        </w:rPr>
        <w:t xml:space="preserve">                                </w:t>
      </w:r>
      <w:r>
        <w:rPr>
          <w:rFonts w:hint="eastAsia" w:ascii="宋体" w:hAnsi="宋体"/>
          <w:szCs w:val="21"/>
        </w:rPr>
        <w:t xml:space="preserve">   账号：</w:t>
      </w:r>
      <w:r>
        <w:rPr>
          <w:rFonts w:hint="eastAsia" w:ascii="宋体" w:hAnsi="宋体"/>
          <w:szCs w:val="21"/>
          <w:u w:val="single"/>
        </w:rPr>
        <w:t xml:space="preserve">                             </w:t>
      </w:r>
      <w:r>
        <w:rPr>
          <w:rFonts w:hint="eastAsia" w:ascii="宋体" w:hAnsi="宋体"/>
          <w:szCs w:val="21"/>
        </w:rPr>
        <w:t xml:space="preserve">  </w:t>
      </w:r>
    </w:p>
    <w:p>
      <w:pPr>
        <w:pStyle w:val="2"/>
        <w:spacing w:line="240" w:lineRule="auto"/>
        <w:jc w:val="center"/>
        <w:rPr>
          <w:sz w:val="32"/>
          <w:szCs w:val="32"/>
        </w:rPr>
      </w:pPr>
      <w:bookmarkStart w:id="277" w:name="_Toc4687696"/>
      <w:r>
        <w:rPr>
          <w:rFonts w:hint="eastAsia"/>
          <w:sz w:val="32"/>
          <w:szCs w:val="32"/>
        </w:rPr>
        <w:t>第二部分  通用条件</w:t>
      </w:r>
      <w:bookmarkEnd w:id="277"/>
    </w:p>
    <w:p>
      <w:pPr>
        <w:pStyle w:val="3"/>
        <w:spacing w:line="280" w:lineRule="exact"/>
        <w:rPr>
          <w:rFonts w:ascii="Times New Roman" w:hAnsi="Times New Roman" w:eastAsia="宋体"/>
          <w:sz w:val="21"/>
          <w:szCs w:val="21"/>
        </w:rPr>
      </w:pPr>
      <w:bookmarkStart w:id="278" w:name="_Toc4687697"/>
      <w:r>
        <w:rPr>
          <w:rFonts w:hint="eastAsia" w:ascii="Times New Roman" w:hAnsi="Times New Roman" w:eastAsia="宋体"/>
          <w:sz w:val="21"/>
          <w:szCs w:val="21"/>
        </w:rPr>
        <w:t>1. 定义与解释</w:t>
      </w:r>
      <w:bookmarkEnd w:id="278"/>
    </w:p>
    <w:p>
      <w:pPr>
        <w:spacing w:line="360" w:lineRule="auto"/>
        <w:ind w:left="210" w:leftChars="100"/>
        <w:rPr>
          <w:rFonts w:ascii="宋体" w:hAnsi="宋体"/>
          <w:bCs/>
          <w:szCs w:val="21"/>
        </w:rPr>
      </w:pPr>
      <w:r>
        <w:rPr>
          <w:rFonts w:hint="eastAsia" w:ascii="宋体" w:hAnsi="宋体"/>
          <w:szCs w:val="21"/>
        </w:rPr>
        <w:t xml:space="preserve">1.1 </w:t>
      </w:r>
      <w:r>
        <w:rPr>
          <w:rFonts w:hint="eastAsia" w:ascii="宋体" w:hAnsi="宋体"/>
          <w:bCs/>
          <w:szCs w:val="21"/>
        </w:rPr>
        <w:t>定义</w:t>
      </w:r>
    </w:p>
    <w:p>
      <w:pPr>
        <w:adjustRightInd w:val="0"/>
        <w:snapToGrid w:val="0"/>
        <w:spacing w:line="360" w:lineRule="auto"/>
        <w:ind w:firstLine="420" w:firstLineChars="200"/>
        <w:rPr>
          <w:rFonts w:ascii="宋体" w:hAnsi="宋体"/>
          <w:szCs w:val="21"/>
        </w:rPr>
      </w:pPr>
      <w:r>
        <w:rPr>
          <w:rFonts w:hint="eastAsia" w:ascii="宋体" w:hAnsi="宋体"/>
          <w:szCs w:val="21"/>
        </w:rPr>
        <w:t>除根据上下文另有其意义外，组成本合同的全部文件中的下列名词和用语应具有本款所赋予的含义：</w:t>
      </w:r>
    </w:p>
    <w:p>
      <w:pPr>
        <w:adjustRightInd w:val="0"/>
        <w:snapToGrid w:val="0"/>
        <w:spacing w:line="360" w:lineRule="auto"/>
        <w:ind w:firstLine="420" w:firstLineChars="200"/>
        <w:rPr>
          <w:rFonts w:ascii="宋体" w:hAnsi="宋体"/>
          <w:szCs w:val="21"/>
        </w:rPr>
      </w:pPr>
      <w:r>
        <w:rPr>
          <w:rFonts w:hint="eastAsia" w:ascii="宋体" w:hAnsi="宋体"/>
          <w:szCs w:val="21"/>
        </w:rPr>
        <w:t>1.1.1 “工程”是指按照本合同约定实施工程质量检测与相关服务的建设工程。</w:t>
      </w:r>
    </w:p>
    <w:p>
      <w:pPr>
        <w:adjustRightInd w:val="0"/>
        <w:snapToGrid w:val="0"/>
        <w:spacing w:line="360" w:lineRule="auto"/>
        <w:ind w:firstLine="420" w:firstLineChars="200"/>
        <w:rPr>
          <w:rFonts w:ascii="宋体" w:hAnsi="宋体"/>
          <w:szCs w:val="21"/>
        </w:rPr>
      </w:pPr>
      <w:r>
        <w:rPr>
          <w:rFonts w:hint="eastAsia" w:ascii="宋体" w:hAnsi="宋体"/>
          <w:szCs w:val="21"/>
        </w:rPr>
        <w:t>1.1.2  “工程质量检测”是指建设工程质量检测机构接受委托，依照国家有关法律、法规、规章和技术标准，对建设工程及其所使用的建筑材料、中间产品、设备、构配件的质量安全、使用功能等进行测试的活动。</w:t>
      </w:r>
    </w:p>
    <w:p>
      <w:pPr>
        <w:adjustRightInd w:val="0"/>
        <w:snapToGrid w:val="0"/>
        <w:spacing w:line="360" w:lineRule="auto"/>
        <w:ind w:firstLine="420" w:firstLineChars="200"/>
        <w:rPr>
          <w:rFonts w:ascii="宋体" w:hAnsi="宋体"/>
          <w:szCs w:val="21"/>
        </w:rPr>
      </w:pPr>
      <w:r>
        <w:rPr>
          <w:rFonts w:hint="eastAsia" w:ascii="宋体" w:hAnsi="宋体"/>
          <w:szCs w:val="21"/>
        </w:rPr>
        <w:t>1.1.3 “相关服务”是指工程质量检测机构受委托方的委托 ，按照本合同约定，在勘察、设计、建造、保修、使用等阶段提供的服务活动。</w:t>
      </w:r>
    </w:p>
    <w:p>
      <w:pPr>
        <w:adjustRightInd w:val="0"/>
        <w:snapToGrid w:val="0"/>
        <w:spacing w:line="360" w:lineRule="auto"/>
        <w:ind w:firstLine="420" w:firstLineChars="200"/>
        <w:rPr>
          <w:rFonts w:ascii="宋体" w:hAnsi="宋体"/>
          <w:szCs w:val="21"/>
        </w:rPr>
      </w:pPr>
      <w:r>
        <w:rPr>
          <w:rFonts w:hint="eastAsia" w:ascii="宋体" w:hAnsi="宋体"/>
          <w:szCs w:val="21"/>
        </w:rPr>
        <w:t>1.1.4 “正常工作”指本合同订立时通用条件和专用条件中约定的乙方的工作。</w:t>
      </w:r>
    </w:p>
    <w:p>
      <w:pPr>
        <w:adjustRightInd w:val="0"/>
        <w:snapToGrid w:val="0"/>
        <w:spacing w:line="360" w:lineRule="auto"/>
        <w:ind w:firstLine="420" w:firstLineChars="200"/>
        <w:rPr>
          <w:rFonts w:ascii="宋体" w:hAnsi="宋体"/>
          <w:szCs w:val="21"/>
        </w:rPr>
      </w:pPr>
      <w:r>
        <w:rPr>
          <w:rFonts w:hint="eastAsia" w:ascii="宋体" w:hAnsi="宋体"/>
          <w:szCs w:val="21"/>
        </w:rPr>
        <w:t>1.1.5 “附加工作”是指本合同约定的正常工作以外乙方的工作。</w:t>
      </w:r>
    </w:p>
    <w:p>
      <w:pPr>
        <w:adjustRightInd w:val="0"/>
        <w:snapToGrid w:val="0"/>
        <w:spacing w:line="360" w:lineRule="auto"/>
        <w:ind w:firstLine="420" w:firstLineChars="200"/>
        <w:rPr>
          <w:rFonts w:ascii="宋体" w:hAnsi="宋体"/>
          <w:strike/>
          <w:szCs w:val="21"/>
        </w:rPr>
      </w:pPr>
      <w:r>
        <w:rPr>
          <w:rFonts w:hint="eastAsia" w:ascii="宋体" w:hAnsi="宋体"/>
          <w:szCs w:val="21"/>
        </w:rPr>
        <w:t>1.1.6 “项目负责人”是指代表工程质量检测机构，全面负责履行本合同、主持项目工程质量检测工作的检测人员。</w:t>
      </w:r>
    </w:p>
    <w:p>
      <w:pPr>
        <w:adjustRightInd w:val="0"/>
        <w:snapToGrid w:val="0"/>
        <w:spacing w:line="360" w:lineRule="auto"/>
        <w:ind w:firstLine="415" w:firstLineChars="198"/>
        <w:rPr>
          <w:rFonts w:ascii="宋体" w:hAnsi="宋体"/>
          <w:szCs w:val="21"/>
        </w:rPr>
      </w:pPr>
      <w:r>
        <w:rPr>
          <w:rFonts w:hint="eastAsia" w:ascii="宋体" w:hAnsi="宋体"/>
          <w:szCs w:val="21"/>
        </w:rPr>
        <w:t>1.1.7 “酬金”是指乙方履行本合同义务，甲方按照本合同约定给付乙方的金额。</w:t>
      </w:r>
    </w:p>
    <w:p>
      <w:pPr>
        <w:adjustRightInd w:val="0"/>
        <w:snapToGrid w:val="0"/>
        <w:spacing w:line="360" w:lineRule="auto"/>
        <w:ind w:firstLine="415" w:firstLineChars="198"/>
        <w:rPr>
          <w:rFonts w:ascii="宋体" w:hAnsi="宋体"/>
          <w:szCs w:val="21"/>
        </w:rPr>
      </w:pPr>
      <w:r>
        <w:rPr>
          <w:rFonts w:hint="eastAsia" w:ascii="宋体" w:hAnsi="宋体"/>
          <w:szCs w:val="21"/>
        </w:rPr>
        <w:t>1.1.8 “正常工作</w:t>
      </w:r>
      <w:r>
        <w:rPr>
          <w:rFonts w:hint="eastAsia" w:ascii="宋体" w:hAnsi="宋体" w:cs="宋体"/>
          <w:kern w:val="0"/>
          <w:szCs w:val="21"/>
        </w:rPr>
        <w:t>酬金”</w:t>
      </w:r>
      <w:r>
        <w:rPr>
          <w:rFonts w:hint="eastAsia" w:ascii="宋体" w:hAnsi="宋体"/>
          <w:szCs w:val="21"/>
        </w:rPr>
        <w:t>是指乙方完成正常工作，甲方应给付乙方并在协议书中载明的签约</w:t>
      </w:r>
      <w:r>
        <w:rPr>
          <w:rFonts w:hint="eastAsia" w:ascii="宋体" w:hAnsi="宋体" w:cs="宋体"/>
          <w:kern w:val="0"/>
          <w:szCs w:val="21"/>
        </w:rPr>
        <w:t>酬金额</w:t>
      </w:r>
      <w:r>
        <w:rPr>
          <w:rFonts w:hint="eastAsia" w:ascii="宋体" w:hAnsi="宋体"/>
          <w:szCs w:val="21"/>
        </w:rPr>
        <w:t>。</w:t>
      </w:r>
    </w:p>
    <w:p>
      <w:pPr>
        <w:adjustRightInd w:val="0"/>
        <w:snapToGrid w:val="0"/>
        <w:spacing w:line="360" w:lineRule="auto"/>
        <w:ind w:firstLine="415" w:firstLineChars="198"/>
        <w:rPr>
          <w:rFonts w:ascii="宋体" w:hAnsi="宋体"/>
          <w:szCs w:val="21"/>
        </w:rPr>
      </w:pPr>
      <w:r>
        <w:rPr>
          <w:rFonts w:hint="eastAsia" w:ascii="宋体" w:hAnsi="宋体"/>
          <w:szCs w:val="21"/>
        </w:rPr>
        <w:t>1.1.9 “附加工作酬金”是指乙方完成附加工作，甲方应给付乙方的金额。</w:t>
      </w:r>
    </w:p>
    <w:p>
      <w:pPr>
        <w:adjustRightInd w:val="0"/>
        <w:snapToGrid w:val="0"/>
        <w:spacing w:line="360" w:lineRule="auto"/>
        <w:ind w:firstLine="420" w:firstLineChars="200"/>
        <w:rPr>
          <w:rFonts w:ascii="宋体" w:hAnsi="宋体"/>
          <w:szCs w:val="21"/>
        </w:rPr>
      </w:pPr>
      <w:r>
        <w:rPr>
          <w:rFonts w:hint="eastAsia" w:ascii="宋体" w:hAnsi="宋体"/>
          <w:szCs w:val="21"/>
        </w:rPr>
        <w:t>1.1.10 “一方”是指甲方或乙方；“双方”是指甲方和乙方；“第三方”是指除甲方和乙方以外的有关方。</w:t>
      </w:r>
    </w:p>
    <w:p>
      <w:pPr>
        <w:adjustRightInd w:val="0"/>
        <w:snapToGrid w:val="0"/>
        <w:spacing w:line="360" w:lineRule="auto"/>
        <w:ind w:firstLine="420" w:firstLineChars="200"/>
        <w:rPr>
          <w:rFonts w:ascii="宋体" w:hAnsi="宋体"/>
          <w:szCs w:val="21"/>
        </w:rPr>
      </w:pPr>
      <w:r>
        <w:rPr>
          <w:rFonts w:hint="eastAsia" w:ascii="宋体" w:hAnsi="宋体"/>
          <w:szCs w:val="21"/>
        </w:rPr>
        <w:t>1.1.11 “书面形式”是指合同书、信件和数据电文（包括电报、电传、传真、电子数据交换和电子邮件）等可以有形地表现所载内容的形式。</w:t>
      </w:r>
    </w:p>
    <w:p>
      <w:pPr>
        <w:adjustRightInd w:val="0"/>
        <w:snapToGrid w:val="0"/>
        <w:spacing w:line="360" w:lineRule="auto"/>
        <w:ind w:firstLine="420" w:firstLineChars="200"/>
        <w:rPr>
          <w:rFonts w:ascii="宋体" w:hAnsi="宋体"/>
          <w:szCs w:val="21"/>
        </w:rPr>
      </w:pPr>
      <w:r>
        <w:rPr>
          <w:rFonts w:hint="eastAsia" w:ascii="宋体" w:hAnsi="宋体"/>
          <w:szCs w:val="21"/>
        </w:rPr>
        <w:t>1.1.12 “天”是指第一天零时至第二天零时的时间。</w:t>
      </w:r>
    </w:p>
    <w:p>
      <w:pPr>
        <w:adjustRightInd w:val="0"/>
        <w:snapToGrid w:val="0"/>
        <w:spacing w:line="360" w:lineRule="auto"/>
        <w:ind w:firstLine="420" w:firstLineChars="200"/>
        <w:rPr>
          <w:rFonts w:ascii="宋体" w:hAnsi="宋体"/>
          <w:szCs w:val="21"/>
        </w:rPr>
      </w:pPr>
      <w:r>
        <w:rPr>
          <w:rFonts w:hint="eastAsia" w:ascii="宋体" w:hAnsi="宋体"/>
          <w:szCs w:val="21"/>
        </w:rPr>
        <w:t>1.1.13“月”是指按公历从一个月中任何一天开始的一个公历月时间。</w:t>
      </w:r>
    </w:p>
    <w:p>
      <w:pPr>
        <w:adjustRightInd w:val="0"/>
        <w:snapToGrid w:val="0"/>
        <w:spacing w:line="360" w:lineRule="auto"/>
        <w:ind w:firstLine="420" w:firstLineChars="200"/>
        <w:rPr>
          <w:rFonts w:ascii="宋体" w:hAnsi="宋体"/>
          <w:szCs w:val="21"/>
        </w:rPr>
      </w:pPr>
      <w:r>
        <w:rPr>
          <w:rFonts w:hint="eastAsia" w:ascii="宋体" w:hAnsi="宋体"/>
          <w:szCs w:val="21"/>
        </w:rPr>
        <w:t>1.1.14 “不可抗力”是指甲方和乙方在订立本合同时不可预见，在工程检测过程中不可避免发生并不能克服的自然灾害和社会性突发事件，如地震、海啸、瘟疫、水灾、骚乱、暴动、战争和专用条件约定的其他情形。</w:t>
      </w:r>
    </w:p>
    <w:p>
      <w:pPr>
        <w:adjustRightInd w:val="0"/>
        <w:snapToGrid w:val="0"/>
        <w:spacing w:line="360" w:lineRule="auto"/>
        <w:ind w:left="210" w:leftChars="100"/>
        <w:rPr>
          <w:rFonts w:ascii="宋体" w:hAnsi="宋体"/>
          <w:szCs w:val="21"/>
        </w:rPr>
      </w:pPr>
      <w:r>
        <w:rPr>
          <w:rFonts w:hint="eastAsia" w:ascii="宋体" w:hAnsi="宋体"/>
          <w:bCs/>
          <w:szCs w:val="21"/>
        </w:rPr>
        <w:t xml:space="preserve">1.2 </w:t>
      </w:r>
      <w:r>
        <w:rPr>
          <w:rFonts w:hint="eastAsia" w:ascii="宋体" w:hAnsi="宋体"/>
          <w:szCs w:val="21"/>
        </w:rPr>
        <w:t>解释</w:t>
      </w:r>
    </w:p>
    <w:p>
      <w:pPr>
        <w:tabs>
          <w:tab w:val="left" w:pos="6140"/>
        </w:tabs>
        <w:adjustRightInd w:val="0"/>
        <w:snapToGrid w:val="0"/>
        <w:spacing w:line="360" w:lineRule="auto"/>
        <w:ind w:firstLine="420" w:firstLineChars="200"/>
        <w:rPr>
          <w:rFonts w:ascii="宋体" w:hAnsi="宋体"/>
          <w:szCs w:val="21"/>
        </w:rPr>
      </w:pPr>
      <w:r>
        <w:rPr>
          <w:rFonts w:hint="eastAsia" w:ascii="宋体" w:hAnsi="宋体"/>
          <w:szCs w:val="21"/>
        </w:rPr>
        <w:t>1.2.1本合同使用中文书写、解释和说明。如专用条件约定使用两种及以上语言文字时，应以中文为准。</w:t>
      </w:r>
    </w:p>
    <w:p>
      <w:pPr>
        <w:tabs>
          <w:tab w:val="left" w:pos="6140"/>
        </w:tabs>
        <w:adjustRightInd w:val="0"/>
        <w:snapToGrid w:val="0"/>
        <w:spacing w:line="360" w:lineRule="auto"/>
        <w:ind w:firstLine="420" w:firstLineChars="200"/>
        <w:rPr>
          <w:rFonts w:ascii="宋体" w:hAnsi="宋体"/>
          <w:szCs w:val="21"/>
        </w:rPr>
      </w:pPr>
      <w:r>
        <w:rPr>
          <w:rFonts w:hint="eastAsia" w:ascii="宋体" w:hAnsi="宋体"/>
          <w:szCs w:val="21"/>
        </w:rPr>
        <w:t>1.2.2 组成本合同的下列文件彼此应能相互解释、互为说明。除专用条件另有约定外，本合同文件的解释顺序如下：</w:t>
      </w:r>
    </w:p>
    <w:p>
      <w:pPr>
        <w:adjustRightInd w:val="0"/>
        <w:snapToGrid w:val="0"/>
        <w:spacing w:line="360" w:lineRule="auto"/>
        <w:ind w:firstLine="420" w:firstLineChars="200"/>
        <w:rPr>
          <w:rFonts w:ascii="宋体" w:hAnsi="宋体"/>
          <w:szCs w:val="21"/>
        </w:rPr>
      </w:pPr>
      <w:r>
        <w:rPr>
          <w:rFonts w:hint="eastAsia" w:ascii="宋体" w:hAnsi="宋体"/>
          <w:szCs w:val="21"/>
        </w:rPr>
        <w:t>（1）协议书；</w:t>
      </w:r>
    </w:p>
    <w:p>
      <w:pPr>
        <w:adjustRightInd w:val="0"/>
        <w:snapToGrid w:val="0"/>
        <w:spacing w:line="360" w:lineRule="auto"/>
        <w:ind w:firstLine="420" w:firstLineChars="200"/>
        <w:rPr>
          <w:rFonts w:ascii="宋体" w:hAnsi="宋体"/>
          <w:szCs w:val="21"/>
        </w:rPr>
      </w:pPr>
      <w:r>
        <w:rPr>
          <w:rFonts w:hint="eastAsia" w:ascii="宋体" w:hAnsi="宋体"/>
          <w:szCs w:val="21"/>
        </w:rPr>
        <w:t>（2）中标通知书；</w:t>
      </w:r>
    </w:p>
    <w:p>
      <w:pPr>
        <w:adjustRightInd w:val="0"/>
        <w:snapToGrid w:val="0"/>
        <w:spacing w:line="360" w:lineRule="auto"/>
        <w:ind w:firstLine="420" w:firstLineChars="200"/>
        <w:rPr>
          <w:rFonts w:ascii="宋体" w:hAnsi="宋体"/>
          <w:szCs w:val="21"/>
        </w:rPr>
      </w:pPr>
      <w:r>
        <w:rPr>
          <w:rFonts w:hint="eastAsia" w:ascii="宋体" w:hAnsi="宋体"/>
          <w:szCs w:val="21"/>
        </w:rPr>
        <w:t>（3）专用条件及附录A、附录B；</w:t>
      </w:r>
    </w:p>
    <w:p>
      <w:pPr>
        <w:adjustRightInd w:val="0"/>
        <w:snapToGrid w:val="0"/>
        <w:spacing w:line="360" w:lineRule="auto"/>
        <w:ind w:firstLine="420" w:firstLineChars="200"/>
        <w:rPr>
          <w:rFonts w:ascii="宋体" w:hAnsi="宋体"/>
          <w:szCs w:val="21"/>
        </w:rPr>
      </w:pPr>
      <w:r>
        <w:rPr>
          <w:rFonts w:hint="eastAsia" w:ascii="宋体" w:hAnsi="宋体"/>
          <w:szCs w:val="21"/>
        </w:rPr>
        <w:t>（4）通用条件；</w:t>
      </w:r>
    </w:p>
    <w:p>
      <w:pPr>
        <w:adjustRightInd w:val="0"/>
        <w:snapToGrid w:val="0"/>
        <w:spacing w:line="360" w:lineRule="auto"/>
        <w:ind w:firstLine="420" w:firstLineChars="200"/>
        <w:rPr>
          <w:rFonts w:ascii="宋体" w:hAnsi="宋体"/>
          <w:szCs w:val="21"/>
        </w:rPr>
      </w:pPr>
      <w:r>
        <w:rPr>
          <w:rFonts w:hint="eastAsia" w:ascii="宋体" w:hAnsi="宋体"/>
          <w:szCs w:val="21"/>
        </w:rPr>
        <w:t>（5）投标文件。</w:t>
      </w:r>
    </w:p>
    <w:p>
      <w:pPr>
        <w:spacing w:line="360" w:lineRule="auto"/>
        <w:ind w:firstLine="420" w:firstLineChars="200"/>
        <w:rPr>
          <w:rFonts w:ascii="宋体" w:hAnsi="宋体"/>
          <w:szCs w:val="21"/>
        </w:rPr>
      </w:pPr>
      <w:r>
        <w:rPr>
          <w:rFonts w:hint="eastAsia" w:ascii="宋体" w:hAnsi="宋体"/>
          <w:szCs w:val="21"/>
        </w:rPr>
        <w:t>双方签订的补充协议与其他文件发生矛盾或歧义时，属于同一类内容的文件，应以最新签署的为准。</w:t>
      </w:r>
    </w:p>
    <w:p>
      <w:pPr>
        <w:pStyle w:val="3"/>
        <w:spacing w:line="280" w:lineRule="exact"/>
        <w:rPr>
          <w:rFonts w:ascii="Times New Roman" w:hAnsi="Times New Roman" w:eastAsia="宋体"/>
          <w:sz w:val="21"/>
          <w:szCs w:val="21"/>
        </w:rPr>
      </w:pPr>
      <w:bookmarkStart w:id="279" w:name="_Toc4687698"/>
      <w:r>
        <w:rPr>
          <w:rFonts w:hint="eastAsia" w:ascii="Times New Roman" w:hAnsi="Times New Roman" w:eastAsia="宋体"/>
          <w:sz w:val="21"/>
          <w:szCs w:val="21"/>
        </w:rPr>
        <w:t>2. 乙方义务</w:t>
      </w:r>
      <w:bookmarkEnd w:id="279"/>
    </w:p>
    <w:p>
      <w:pPr>
        <w:adjustRightInd w:val="0"/>
        <w:snapToGrid w:val="0"/>
        <w:spacing w:line="360" w:lineRule="auto"/>
        <w:ind w:left="210" w:leftChars="100"/>
        <w:rPr>
          <w:rFonts w:ascii="宋体" w:hAnsi="宋体"/>
          <w:bCs/>
          <w:szCs w:val="21"/>
        </w:rPr>
      </w:pPr>
      <w:r>
        <w:rPr>
          <w:rFonts w:hint="eastAsia" w:ascii="宋体" w:hAnsi="宋体"/>
          <w:szCs w:val="21"/>
        </w:rPr>
        <w:t>2.1 乙方的工作范围和内容</w:t>
      </w:r>
    </w:p>
    <w:p>
      <w:pPr>
        <w:adjustRightInd w:val="0"/>
        <w:snapToGrid w:val="0"/>
        <w:spacing w:line="360" w:lineRule="auto"/>
        <w:ind w:left="420" w:leftChars="200"/>
        <w:rPr>
          <w:rFonts w:ascii="宋体" w:hAnsi="宋体"/>
          <w:szCs w:val="21"/>
        </w:rPr>
      </w:pPr>
      <w:r>
        <w:rPr>
          <w:rFonts w:hint="eastAsia" w:ascii="宋体" w:hAnsi="宋体"/>
          <w:szCs w:val="21"/>
        </w:rPr>
        <w:t>2.1.1 乙方工作范围和内容在专用条件中约定。</w:t>
      </w:r>
    </w:p>
    <w:p>
      <w:pPr>
        <w:adjustRightInd w:val="0"/>
        <w:snapToGrid w:val="0"/>
        <w:spacing w:line="360" w:lineRule="auto"/>
        <w:ind w:left="420" w:leftChars="200"/>
        <w:rPr>
          <w:rFonts w:ascii="宋体" w:hAnsi="宋体"/>
          <w:szCs w:val="21"/>
        </w:rPr>
      </w:pPr>
      <w:r>
        <w:rPr>
          <w:rFonts w:hint="eastAsia" w:ascii="宋体" w:hAnsi="宋体"/>
          <w:szCs w:val="21"/>
        </w:rPr>
        <w:t>2.1.2相关的服务范围和内容在附录A中约定。</w:t>
      </w:r>
    </w:p>
    <w:p>
      <w:pPr>
        <w:spacing w:line="360" w:lineRule="auto"/>
        <w:ind w:firstLine="105" w:firstLineChars="50"/>
        <w:outlineLvl w:val="0"/>
        <w:rPr>
          <w:rFonts w:ascii="宋体" w:hAnsi="宋体"/>
          <w:bCs/>
          <w:szCs w:val="21"/>
        </w:rPr>
      </w:pPr>
      <w:bookmarkStart w:id="280" w:name="_Toc4687699"/>
      <w:r>
        <w:rPr>
          <w:rFonts w:hint="eastAsia" w:ascii="宋体" w:hAnsi="宋体"/>
          <w:szCs w:val="21"/>
        </w:rPr>
        <w:t xml:space="preserve">2.2 </w:t>
      </w:r>
      <w:r>
        <w:rPr>
          <w:rFonts w:hint="eastAsia" w:ascii="宋体" w:hAnsi="宋体"/>
          <w:bCs/>
          <w:szCs w:val="21"/>
        </w:rPr>
        <w:t>工程质量检测与相关服务依据</w:t>
      </w:r>
      <w:bookmarkEnd w:id="280"/>
    </w:p>
    <w:p>
      <w:pPr>
        <w:adjustRightInd w:val="0"/>
        <w:snapToGrid w:val="0"/>
        <w:spacing w:line="360" w:lineRule="auto"/>
        <w:ind w:firstLine="420" w:firstLineChars="200"/>
        <w:rPr>
          <w:rFonts w:ascii="宋体" w:hAnsi="宋体"/>
          <w:szCs w:val="21"/>
        </w:rPr>
      </w:pPr>
      <w:r>
        <w:rPr>
          <w:rFonts w:hint="eastAsia" w:ascii="宋体" w:hAnsi="宋体"/>
          <w:szCs w:val="21"/>
        </w:rPr>
        <w:t>2.2.1</w:t>
      </w:r>
      <w:r>
        <w:rPr>
          <w:rFonts w:hint="eastAsia" w:ascii="宋体" w:hAnsi="宋体"/>
          <w:bCs/>
          <w:szCs w:val="21"/>
        </w:rPr>
        <w:t>工程质量检测</w:t>
      </w:r>
      <w:r>
        <w:rPr>
          <w:rFonts w:hint="eastAsia" w:ascii="宋体" w:hAnsi="宋体"/>
          <w:szCs w:val="21"/>
        </w:rPr>
        <w:t>依据包括：</w:t>
      </w:r>
    </w:p>
    <w:p>
      <w:pPr>
        <w:adjustRightInd w:val="0"/>
        <w:snapToGrid w:val="0"/>
        <w:spacing w:line="360" w:lineRule="auto"/>
        <w:ind w:firstLine="525" w:firstLineChars="250"/>
        <w:rPr>
          <w:rFonts w:ascii="宋体" w:hAnsi="宋体"/>
          <w:szCs w:val="21"/>
        </w:rPr>
      </w:pPr>
      <w:r>
        <w:rPr>
          <w:rFonts w:hint="eastAsia" w:ascii="宋体" w:hAnsi="宋体"/>
          <w:szCs w:val="21"/>
        </w:rPr>
        <w:t>（1）适用的法律、行政法规及部门规章；</w:t>
      </w:r>
    </w:p>
    <w:p>
      <w:pPr>
        <w:adjustRightInd w:val="0"/>
        <w:snapToGrid w:val="0"/>
        <w:spacing w:line="360" w:lineRule="auto"/>
        <w:ind w:firstLine="525" w:firstLineChars="250"/>
        <w:rPr>
          <w:rFonts w:ascii="宋体" w:hAnsi="宋体"/>
          <w:szCs w:val="21"/>
        </w:rPr>
      </w:pPr>
      <w:r>
        <w:rPr>
          <w:rFonts w:hint="eastAsia" w:ascii="宋体" w:hAnsi="宋体"/>
          <w:szCs w:val="21"/>
        </w:rPr>
        <w:t>（2）与工程有关的标准；</w:t>
      </w:r>
    </w:p>
    <w:p>
      <w:pPr>
        <w:adjustRightInd w:val="0"/>
        <w:snapToGrid w:val="0"/>
        <w:spacing w:line="360" w:lineRule="auto"/>
        <w:ind w:firstLine="525" w:firstLineChars="250"/>
        <w:rPr>
          <w:rFonts w:ascii="宋体" w:hAnsi="宋体"/>
          <w:szCs w:val="21"/>
        </w:rPr>
      </w:pPr>
      <w:r>
        <w:rPr>
          <w:rFonts w:hint="eastAsia" w:ascii="宋体" w:hAnsi="宋体"/>
          <w:szCs w:val="21"/>
        </w:rPr>
        <w:t>（3）工程设计及有关文件；</w:t>
      </w:r>
    </w:p>
    <w:p>
      <w:pPr>
        <w:adjustRightInd w:val="0"/>
        <w:snapToGrid w:val="0"/>
        <w:spacing w:line="360" w:lineRule="auto"/>
        <w:ind w:firstLine="525" w:firstLineChars="250"/>
        <w:rPr>
          <w:rFonts w:ascii="宋体" w:hAnsi="宋体"/>
          <w:szCs w:val="21"/>
        </w:rPr>
      </w:pPr>
      <w:r>
        <w:rPr>
          <w:rFonts w:hint="eastAsia" w:ascii="宋体" w:hAnsi="宋体"/>
          <w:szCs w:val="21"/>
        </w:rPr>
        <w:t>（4）本合同及委托方与第三方签订的与实施工程有关的其他合同。</w:t>
      </w:r>
    </w:p>
    <w:p>
      <w:pPr>
        <w:spacing w:line="360" w:lineRule="auto"/>
        <w:ind w:left="210" w:leftChars="100" w:firstLine="420" w:firstLineChars="200"/>
        <w:rPr>
          <w:rFonts w:ascii="宋体" w:hAnsi="宋体"/>
          <w:bCs/>
          <w:szCs w:val="21"/>
        </w:rPr>
      </w:pPr>
      <w:r>
        <w:rPr>
          <w:rFonts w:hint="eastAsia" w:ascii="宋体" w:hAnsi="宋体"/>
          <w:bCs/>
          <w:szCs w:val="21"/>
        </w:rPr>
        <w:t>双方根据工程的行业和地域特点，在专用条件中具体约定工程质量检测依据。</w:t>
      </w:r>
    </w:p>
    <w:p>
      <w:pPr>
        <w:adjustRightInd w:val="0"/>
        <w:snapToGrid w:val="0"/>
        <w:spacing w:line="360" w:lineRule="auto"/>
        <w:ind w:firstLine="420" w:firstLineChars="200"/>
        <w:rPr>
          <w:rFonts w:ascii="宋体" w:hAnsi="宋体"/>
          <w:szCs w:val="21"/>
        </w:rPr>
      </w:pPr>
      <w:r>
        <w:rPr>
          <w:rFonts w:hint="eastAsia" w:ascii="宋体" w:hAnsi="宋体"/>
          <w:szCs w:val="21"/>
        </w:rPr>
        <w:t>2.2.2 相关服务依据在专用条件中约定。</w:t>
      </w:r>
    </w:p>
    <w:p>
      <w:pPr>
        <w:spacing w:line="360" w:lineRule="auto"/>
        <w:ind w:firstLine="210" w:firstLineChars="100"/>
        <w:rPr>
          <w:rFonts w:ascii="宋体" w:hAnsi="宋体" w:cs="宋体"/>
          <w:kern w:val="0"/>
          <w:szCs w:val="21"/>
        </w:rPr>
      </w:pPr>
      <w:r>
        <w:rPr>
          <w:rFonts w:hint="eastAsia" w:ascii="宋体" w:hAnsi="宋体"/>
          <w:kern w:val="0"/>
          <w:szCs w:val="21"/>
        </w:rPr>
        <w:t xml:space="preserve">2.3 </w:t>
      </w:r>
      <w:r>
        <w:rPr>
          <w:rFonts w:hint="eastAsia" w:ascii="宋体" w:hAnsi="宋体" w:cs="宋体"/>
          <w:kern w:val="0"/>
          <w:szCs w:val="21"/>
        </w:rPr>
        <w:t>项目组成员</w:t>
      </w:r>
    </w:p>
    <w:p>
      <w:pPr>
        <w:adjustRightInd w:val="0"/>
        <w:snapToGrid w:val="0"/>
        <w:spacing w:line="360" w:lineRule="auto"/>
        <w:ind w:firstLine="645"/>
        <w:rPr>
          <w:rFonts w:ascii="宋体" w:hAnsi="宋体"/>
          <w:kern w:val="0"/>
          <w:szCs w:val="21"/>
        </w:rPr>
      </w:pPr>
      <w:r>
        <w:rPr>
          <w:rFonts w:hint="eastAsia" w:ascii="宋体" w:hAnsi="宋体"/>
          <w:kern w:val="0"/>
          <w:szCs w:val="21"/>
        </w:rPr>
        <w:t>2.3.1乙方应组建满足工作需要的项目组，配备必要的检测设备。项目组的主要人员应具有相应的资格条件。</w:t>
      </w:r>
    </w:p>
    <w:p>
      <w:pPr>
        <w:adjustRightInd w:val="0"/>
        <w:snapToGrid w:val="0"/>
        <w:spacing w:line="360" w:lineRule="auto"/>
        <w:ind w:firstLine="645"/>
        <w:rPr>
          <w:rFonts w:ascii="宋体" w:hAnsi="宋体"/>
          <w:kern w:val="0"/>
          <w:szCs w:val="21"/>
        </w:rPr>
      </w:pPr>
      <w:r>
        <w:rPr>
          <w:rFonts w:hint="eastAsia" w:ascii="宋体" w:hAnsi="宋体"/>
          <w:kern w:val="0"/>
          <w:szCs w:val="21"/>
        </w:rPr>
        <w:t>2.3.2本合同履行过程中，项目负责人及重要岗位检测人员应保持相对稳定，以保证工程质量检测工作正常进行。</w:t>
      </w:r>
    </w:p>
    <w:p>
      <w:pPr>
        <w:adjustRightInd w:val="0"/>
        <w:snapToGrid w:val="0"/>
        <w:spacing w:line="360" w:lineRule="auto"/>
        <w:ind w:firstLine="645"/>
        <w:rPr>
          <w:rFonts w:ascii="宋体" w:hAnsi="宋体"/>
          <w:kern w:val="0"/>
          <w:szCs w:val="21"/>
        </w:rPr>
      </w:pPr>
      <w:r>
        <w:rPr>
          <w:rFonts w:hint="eastAsia" w:ascii="宋体" w:hAnsi="宋体"/>
          <w:kern w:val="0"/>
          <w:szCs w:val="21"/>
        </w:rPr>
        <w:t>2.3.3乙方可根据工程进展和工作需要调整项目组人员。乙方更换项目组人员时，应以相当资格与能力的人员替换，乙方更换项目组其他检测人员，并通知委托方。</w:t>
      </w:r>
    </w:p>
    <w:p>
      <w:pPr>
        <w:adjustRightInd w:val="0"/>
        <w:snapToGrid w:val="0"/>
        <w:spacing w:line="360" w:lineRule="auto"/>
        <w:ind w:firstLine="645"/>
        <w:rPr>
          <w:rFonts w:ascii="宋体" w:hAnsi="宋体"/>
          <w:kern w:val="0"/>
          <w:szCs w:val="21"/>
        </w:rPr>
      </w:pPr>
      <w:r>
        <w:rPr>
          <w:rFonts w:hint="eastAsia" w:ascii="宋体" w:hAnsi="宋体"/>
          <w:kern w:val="0"/>
          <w:szCs w:val="21"/>
        </w:rPr>
        <w:t>2.3.4 乙方应及时更换有下列情形之一的检测人员：</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 xml:space="preserve"> （1）严重过失行为的；</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 xml:space="preserve"> （2）有违法行为不能履行职责的；</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 xml:space="preserve"> （3）涉嫌犯罪的；</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 xml:space="preserve"> （4）不能胜任岗位职责的；</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 xml:space="preserve"> （5）严重违反职业道德的；</w:t>
      </w:r>
    </w:p>
    <w:p>
      <w:pPr>
        <w:tabs>
          <w:tab w:val="left" w:pos="420"/>
        </w:tabs>
        <w:adjustRightInd w:val="0"/>
        <w:snapToGrid w:val="0"/>
        <w:spacing w:line="360" w:lineRule="auto"/>
        <w:ind w:firstLine="420" w:firstLineChars="200"/>
        <w:rPr>
          <w:rFonts w:ascii="宋体" w:hAnsi="宋体"/>
          <w:kern w:val="0"/>
          <w:szCs w:val="21"/>
        </w:rPr>
      </w:pPr>
      <w:r>
        <w:rPr>
          <w:rFonts w:hint="eastAsia" w:ascii="宋体" w:hAnsi="宋体"/>
          <w:kern w:val="0"/>
          <w:szCs w:val="21"/>
        </w:rPr>
        <w:t xml:space="preserve"> （6）专用条件约定的其他情形。</w:t>
      </w:r>
    </w:p>
    <w:p>
      <w:pPr>
        <w:tabs>
          <w:tab w:val="left" w:pos="420"/>
        </w:tabs>
        <w:spacing w:line="360" w:lineRule="auto"/>
        <w:ind w:firstLine="420" w:firstLineChars="200"/>
        <w:rPr>
          <w:rFonts w:ascii="宋体" w:hAnsi="宋体"/>
          <w:kern w:val="0"/>
          <w:szCs w:val="21"/>
        </w:rPr>
      </w:pPr>
      <w:r>
        <w:rPr>
          <w:rFonts w:hint="eastAsia" w:ascii="宋体" w:hAnsi="宋体"/>
          <w:kern w:val="0"/>
          <w:szCs w:val="21"/>
        </w:rPr>
        <w:t xml:space="preserve">  2.3.5 甲方可要求乙方更换不能胜任本职工作的项目组工程质量检测人员。</w:t>
      </w:r>
    </w:p>
    <w:p>
      <w:pPr>
        <w:spacing w:line="360" w:lineRule="auto"/>
        <w:ind w:left="210" w:leftChars="100"/>
        <w:rPr>
          <w:rFonts w:ascii="宋体" w:hAnsi="宋体" w:cs="宋体"/>
          <w:kern w:val="0"/>
          <w:szCs w:val="21"/>
        </w:rPr>
      </w:pPr>
      <w:r>
        <w:rPr>
          <w:rFonts w:hint="eastAsia" w:ascii="宋体" w:hAnsi="宋体"/>
          <w:kern w:val="0"/>
          <w:szCs w:val="21"/>
        </w:rPr>
        <w:t xml:space="preserve">2.4 </w:t>
      </w:r>
      <w:r>
        <w:rPr>
          <w:rFonts w:hint="eastAsia" w:ascii="宋体" w:hAnsi="宋体" w:cs="宋体"/>
          <w:kern w:val="0"/>
          <w:szCs w:val="21"/>
        </w:rPr>
        <w:t>履行职责</w:t>
      </w:r>
    </w:p>
    <w:p>
      <w:pPr>
        <w:adjustRightInd w:val="0"/>
        <w:snapToGrid w:val="0"/>
        <w:spacing w:line="360" w:lineRule="auto"/>
        <w:ind w:firstLine="630" w:firstLineChars="300"/>
        <w:rPr>
          <w:rFonts w:ascii="宋体" w:hAnsi="宋体"/>
          <w:szCs w:val="21"/>
        </w:rPr>
      </w:pPr>
      <w:r>
        <w:rPr>
          <w:rFonts w:hint="eastAsia" w:ascii="宋体" w:hAnsi="宋体"/>
          <w:kern w:val="0"/>
          <w:szCs w:val="21"/>
        </w:rPr>
        <w:t>乙方应遵循职业道德准则和行为规范，严格按照法律法规、工程建设有关标准及本合同履行职责。</w:t>
      </w:r>
    </w:p>
    <w:p>
      <w:pPr>
        <w:pStyle w:val="56"/>
        <w:spacing w:line="360" w:lineRule="exact"/>
        <w:ind w:firstLine="424" w:firstLineChars="202"/>
        <w:rPr>
          <w:rFonts w:ascii="宋体" w:hAnsi="宋体"/>
          <w:szCs w:val="21"/>
        </w:rPr>
      </w:pPr>
      <w:r>
        <w:rPr>
          <w:rFonts w:hint="eastAsia" w:ascii="宋体" w:hAnsi="宋体"/>
          <w:kern w:val="0"/>
          <w:szCs w:val="21"/>
        </w:rPr>
        <w:t xml:space="preserve"> 2.4.1 在工程质量检测与相关服务范围内，甲方提出的意见和要求，乙方应及时提出处置意见</w:t>
      </w:r>
    </w:p>
    <w:p>
      <w:pPr>
        <w:spacing w:line="360" w:lineRule="auto"/>
        <w:ind w:firstLine="525" w:firstLineChars="250"/>
        <w:rPr>
          <w:rFonts w:ascii="宋体" w:hAnsi="宋体"/>
          <w:kern w:val="0"/>
          <w:szCs w:val="21"/>
        </w:rPr>
      </w:pPr>
      <w:r>
        <w:rPr>
          <w:rFonts w:hint="eastAsia" w:ascii="宋体" w:hAnsi="宋体"/>
          <w:kern w:val="0"/>
          <w:szCs w:val="21"/>
        </w:rPr>
        <w:t>2.5 提交报告</w:t>
      </w:r>
    </w:p>
    <w:p>
      <w:pPr>
        <w:spacing w:line="360" w:lineRule="auto"/>
        <w:ind w:firstLine="630" w:firstLineChars="300"/>
        <w:rPr>
          <w:rFonts w:ascii="宋体" w:hAnsi="宋体"/>
          <w:szCs w:val="21"/>
        </w:rPr>
      </w:pPr>
      <w:r>
        <w:rPr>
          <w:rFonts w:hint="eastAsia" w:ascii="宋体" w:hAnsi="宋体"/>
          <w:szCs w:val="21"/>
        </w:rPr>
        <w:t>乙方应按专用条件约定的种类、时间和份数向甲方</w:t>
      </w:r>
      <w:r>
        <w:rPr>
          <w:rFonts w:hint="eastAsia" w:ascii="宋体" w:hAnsi="宋体"/>
          <w:kern w:val="0"/>
          <w:szCs w:val="21"/>
        </w:rPr>
        <w:t>交付</w:t>
      </w:r>
      <w:r>
        <w:rPr>
          <w:rFonts w:hint="eastAsia" w:ascii="宋体" w:hAnsi="宋体"/>
          <w:szCs w:val="21"/>
        </w:rPr>
        <w:t>工程质量检测与相关服务的报告。</w:t>
      </w:r>
    </w:p>
    <w:p>
      <w:pPr>
        <w:spacing w:line="360" w:lineRule="auto"/>
        <w:ind w:left="210" w:leftChars="100"/>
        <w:rPr>
          <w:rFonts w:ascii="宋体" w:hAnsi="宋体" w:cs="宋体"/>
          <w:kern w:val="0"/>
          <w:szCs w:val="21"/>
        </w:rPr>
      </w:pPr>
      <w:r>
        <w:rPr>
          <w:rFonts w:hint="eastAsia" w:ascii="宋体" w:hAnsi="宋体"/>
          <w:kern w:val="0"/>
          <w:szCs w:val="21"/>
        </w:rPr>
        <w:t xml:space="preserve">2.6 </w:t>
      </w:r>
      <w:r>
        <w:rPr>
          <w:rFonts w:hint="eastAsia" w:ascii="宋体" w:hAnsi="宋体" w:cs="宋体"/>
          <w:kern w:val="0"/>
          <w:szCs w:val="21"/>
        </w:rPr>
        <w:t>使用</w:t>
      </w:r>
      <w:r>
        <w:rPr>
          <w:rFonts w:hint="eastAsia" w:ascii="宋体" w:hAnsi="宋体"/>
          <w:kern w:val="0"/>
          <w:szCs w:val="21"/>
        </w:rPr>
        <w:t>甲方</w:t>
      </w:r>
      <w:r>
        <w:rPr>
          <w:rFonts w:hint="eastAsia" w:ascii="宋体" w:hAnsi="宋体" w:cs="宋体"/>
          <w:kern w:val="0"/>
          <w:szCs w:val="21"/>
        </w:rPr>
        <w:t>的财产</w:t>
      </w:r>
    </w:p>
    <w:p>
      <w:pPr>
        <w:spacing w:line="360" w:lineRule="auto"/>
        <w:ind w:firstLine="420" w:firstLineChars="200"/>
        <w:rPr>
          <w:rFonts w:ascii="宋体" w:hAnsi="宋体"/>
          <w:szCs w:val="21"/>
        </w:rPr>
      </w:pPr>
      <w:r>
        <w:rPr>
          <w:rFonts w:hint="eastAsia" w:ascii="宋体" w:hAnsi="宋体"/>
          <w:szCs w:val="21"/>
        </w:rPr>
        <w:t>乙方无偿使用附录B中由甲方派遣的人员和提供的房屋、场地、资料、设备。除专用条件另有约定外，甲方提供的房屋、设备属于甲方的财产，乙方应妥善使用和保管，在本合同终止时将这些房屋、设备的清单提交甲方，并按专用条件约定的时间和方式移交。</w:t>
      </w:r>
    </w:p>
    <w:p>
      <w:pPr>
        <w:pStyle w:val="3"/>
        <w:spacing w:line="280" w:lineRule="exact"/>
        <w:rPr>
          <w:rFonts w:ascii="Times New Roman" w:hAnsi="Times New Roman" w:eastAsia="宋体"/>
          <w:sz w:val="21"/>
          <w:szCs w:val="21"/>
        </w:rPr>
      </w:pPr>
      <w:bookmarkStart w:id="281" w:name="_Toc4687700"/>
      <w:r>
        <w:rPr>
          <w:rFonts w:hint="eastAsia" w:ascii="Times New Roman" w:hAnsi="Times New Roman" w:eastAsia="宋体"/>
          <w:sz w:val="21"/>
          <w:szCs w:val="21"/>
        </w:rPr>
        <w:t>3．甲方的义务</w:t>
      </w:r>
      <w:bookmarkEnd w:id="281"/>
    </w:p>
    <w:p>
      <w:pPr>
        <w:snapToGrid w:val="0"/>
        <w:spacing w:line="360" w:lineRule="auto"/>
        <w:ind w:firstLine="420" w:firstLineChars="200"/>
        <w:rPr>
          <w:rFonts w:ascii="宋体" w:hAnsi="宋体"/>
          <w:szCs w:val="21"/>
        </w:rPr>
      </w:pPr>
      <w:r>
        <w:rPr>
          <w:rFonts w:hint="eastAsia" w:ascii="宋体" w:hAnsi="宋体"/>
          <w:szCs w:val="21"/>
        </w:rPr>
        <w:t>3.1 提供资料</w:t>
      </w:r>
    </w:p>
    <w:p>
      <w:pPr>
        <w:snapToGrid w:val="0"/>
        <w:spacing w:line="360" w:lineRule="auto"/>
        <w:ind w:firstLine="420" w:firstLineChars="200"/>
        <w:rPr>
          <w:rFonts w:ascii="宋体" w:hAnsi="宋体"/>
          <w:szCs w:val="21"/>
        </w:rPr>
      </w:pPr>
      <w:r>
        <w:rPr>
          <w:rFonts w:hint="eastAsia" w:ascii="宋体" w:hAnsi="宋体"/>
          <w:szCs w:val="21"/>
        </w:rPr>
        <w:t>甲方应按照附录B约定，无偿向乙方提供工程有关的资料。在本合同履行过程中，甲方应及时向乙方提供最新的与工程有关的资料。</w:t>
      </w:r>
    </w:p>
    <w:p>
      <w:pPr>
        <w:snapToGrid w:val="0"/>
        <w:spacing w:line="360" w:lineRule="auto"/>
        <w:ind w:firstLine="420" w:firstLineChars="200"/>
        <w:rPr>
          <w:rFonts w:ascii="宋体" w:hAnsi="宋体"/>
          <w:szCs w:val="21"/>
        </w:rPr>
      </w:pPr>
      <w:r>
        <w:rPr>
          <w:rFonts w:hint="eastAsia" w:ascii="宋体" w:hAnsi="宋体"/>
          <w:szCs w:val="21"/>
        </w:rPr>
        <w:t>3.2 提供工作条件</w:t>
      </w:r>
    </w:p>
    <w:p>
      <w:pPr>
        <w:snapToGrid w:val="0"/>
        <w:spacing w:line="360" w:lineRule="auto"/>
        <w:ind w:firstLine="420" w:firstLineChars="200"/>
        <w:rPr>
          <w:rFonts w:ascii="宋体" w:hAnsi="宋体"/>
          <w:szCs w:val="21"/>
        </w:rPr>
      </w:pPr>
      <w:r>
        <w:rPr>
          <w:rFonts w:hint="eastAsia" w:ascii="宋体" w:hAnsi="宋体"/>
          <w:szCs w:val="21"/>
        </w:rPr>
        <w:t xml:space="preserve"> 甲方应为乙方完成工程质量检测与相关服务提供必要的条件。</w:t>
      </w:r>
    </w:p>
    <w:p>
      <w:pPr>
        <w:adjustRightInd w:val="0"/>
        <w:snapToGrid w:val="0"/>
        <w:spacing w:line="360" w:lineRule="auto"/>
        <w:ind w:firstLine="525" w:firstLineChars="250"/>
        <w:rPr>
          <w:rFonts w:ascii="宋体" w:hAnsi="宋体"/>
          <w:szCs w:val="21"/>
        </w:rPr>
      </w:pPr>
      <w:r>
        <w:rPr>
          <w:rFonts w:hint="eastAsia" w:ascii="宋体" w:hAnsi="宋体"/>
          <w:kern w:val="0"/>
          <w:szCs w:val="21"/>
        </w:rPr>
        <w:t xml:space="preserve">3.2.1 </w:t>
      </w:r>
      <w:r>
        <w:rPr>
          <w:rFonts w:hint="eastAsia" w:ascii="宋体" w:hAnsi="宋体"/>
          <w:szCs w:val="21"/>
        </w:rPr>
        <w:t>甲方应按照附录B约定，派遣相应的人员，提供房屋、场地、设备，供乙方</w:t>
      </w:r>
      <w:r>
        <w:rPr>
          <w:rFonts w:hint="eastAsia" w:ascii="宋体" w:hAnsi="宋体"/>
          <w:kern w:val="0"/>
          <w:szCs w:val="21"/>
        </w:rPr>
        <w:t>无偿</w:t>
      </w:r>
      <w:r>
        <w:rPr>
          <w:rFonts w:hint="eastAsia" w:ascii="宋体" w:hAnsi="宋体"/>
          <w:szCs w:val="21"/>
        </w:rPr>
        <w:t>使用。</w:t>
      </w:r>
    </w:p>
    <w:p>
      <w:pPr>
        <w:snapToGrid w:val="0"/>
        <w:spacing w:line="360" w:lineRule="auto"/>
        <w:ind w:firstLine="420" w:firstLineChars="200"/>
        <w:rPr>
          <w:rFonts w:ascii="宋体" w:hAnsi="宋体"/>
          <w:szCs w:val="21"/>
        </w:rPr>
      </w:pPr>
      <w:r>
        <w:rPr>
          <w:rFonts w:hint="eastAsia" w:ascii="宋体" w:hAnsi="宋体"/>
          <w:kern w:val="0"/>
          <w:szCs w:val="21"/>
        </w:rPr>
        <w:t xml:space="preserve"> 3.2.2 </w:t>
      </w:r>
      <w:r>
        <w:rPr>
          <w:rFonts w:hint="eastAsia" w:ascii="宋体" w:hAnsi="宋体"/>
          <w:szCs w:val="21"/>
        </w:rPr>
        <w:t>甲方应负责协调工程建设中所有外部关系，为乙方履行本合同提供必要的外部条件。</w:t>
      </w:r>
    </w:p>
    <w:p>
      <w:pPr>
        <w:snapToGrid w:val="0"/>
        <w:spacing w:line="360" w:lineRule="auto"/>
        <w:ind w:firstLine="420" w:firstLineChars="200"/>
        <w:rPr>
          <w:rFonts w:ascii="宋体" w:hAnsi="宋体"/>
          <w:szCs w:val="21"/>
        </w:rPr>
      </w:pPr>
      <w:r>
        <w:rPr>
          <w:rFonts w:hint="eastAsia" w:ascii="宋体" w:hAnsi="宋体"/>
          <w:szCs w:val="21"/>
        </w:rPr>
        <w:t>3.3委托方代表</w:t>
      </w:r>
    </w:p>
    <w:p>
      <w:pPr>
        <w:snapToGrid w:val="0"/>
        <w:spacing w:line="360" w:lineRule="auto"/>
        <w:ind w:firstLine="315" w:firstLineChars="150"/>
        <w:rPr>
          <w:rFonts w:ascii="宋体" w:hAnsi="宋体"/>
          <w:szCs w:val="21"/>
        </w:rPr>
      </w:pPr>
      <w:r>
        <w:rPr>
          <w:rFonts w:hint="eastAsia" w:ascii="宋体" w:hAnsi="宋体"/>
          <w:szCs w:val="21"/>
        </w:rPr>
        <w:t>甲方应授权一名熟悉工程情况的代表，负责与乙方联系。甲方应在双方签订本合同后7天内，将甲方代表的姓名和职责书面告知乙方。当甲方更换甲方代表时，应及时通知（含书面）乙方。</w:t>
      </w:r>
    </w:p>
    <w:p>
      <w:pPr>
        <w:snapToGrid w:val="0"/>
        <w:spacing w:line="360" w:lineRule="auto"/>
        <w:ind w:firstLine="420" w:firstLineChars="200"/>
        <w:rPr>
          <w:rFonts w:ascii="宋体" w:hAnsi="宋体"/>
          <w:szCs w:val="21"/>
        </w:rPr>
      </w:pPr>
      <w:r>
        <w:rPr>
          <w:rFonts w:hint="eastAsia" w:ascii="宋体" w:hAnsi="宋体"/>
          <w:szCs w:val="21"/>
        </w:rPr>
        <w:t>3.4答复</w:t>
      </w:r>
    </w:p>
    <w:p>
      <w:pPr>
        <w:snapToGrid w:val="0"/>
        <w:spacing w:line="360" w:lineRule="auto"/>
        <w:ind w:firstLine="420" w:firstLineChars="200"/>
        <w:rPr>
          <w:rFonts w:ascii="宋体" w:hAnsi="宋体"/>
          <w:szCs w:val="21"/>
        </w:rPr>
      </w:pPr>
      <w:r>
        <w:rPr>
          <w:rFonts w:hint="eastAsia" w:ascii="宋体" w:hAnsi="宋体"/>
          <w:szCs w:val="21"/>
        </w:rPr>
        <w:t>甲方应在专用条件约定的时间内，对乙方以书面形式提交并要求作出决定的事宜，给予书面答复。逾期未答复的，视为委托人认可。</w:t>
      </w:r>
    </w:p>
    <w:p>
      <w:pPr>
        <w:snapToGrid w:val="0"/>
        <w:spacing w:line="360" w:lineRule="auto"/>
        <w:ind w:firstLine="420" w:firstLineChars="200"/>
        <w:rPr>
          <w:rFonts w:ascii="宋体" w:hAnsi="宋体"/>
          <w:szCs w:val="21"/>
        </w:rPr>
      </w:pPr>
      <w:r>
        <w:rPr>
          <w:rFonts w:hint="eastAsia" w:ascii="宋体" w:hAnsi="宋体"/>
          <w:szCs w:val="21"/>
        </w:rPr>
        <w:t>3.5支付</w:t>
      </w:r>
    </w:p>
    <w:p>
      <w:pPr>
        <w:snapToGrid w:val="0"/>
        <w:spacing w:line="360" w:lineRule="auto"/>
        <w:ind w:firstLine="420" w:firstLineChars="200"/>
        <w:rPr>
          <w:rFonts w:ascii="宋体" w:hAnsi="宋体"/>
          <w:szCs w:val="21"/>
        </w:rPr>
      </w:pPr>
      <w:r>
        <w:rPr>
          <w:rFonts w:hint="eastAsia" w:ascii="宋体" w:hAnsi="宋体"/>
          <w:szCs w:val="21"/>
        </w:rPr>
        <w:t>甲方应按本合同约定，向乙方支付酬金。</w:t>
      </w:r>
    </w:p>
    <w:p>
      <w:pPr>
        <w:pStyle w:val="3"/>
        <w:spacing w:line="280" w:lineRule="exact"/>
        <w:rPr>
          <w:rFonts w:ascii="Times New Roman" w:hAnsi="Times New Roman" w:eastAsia="宋体"/>
          <w:sz w:val="21"/>
          <w:szCs w:val="21"/>
        </w:rPr>
      </w:pPr>
      <w:bookmarkStart w:id="282" w:name="_Toc4687701"/>
      <w:r>
        <w:rPr>
          <w:rFonts w:hint="eastAsia" w:ascii="Times New Roman" w:hAnsi="Times New Roman" w:eastAsia="宋体"/>
          <w:sz w:val="21"/>
          <w:szCs w:val="21"/>
        </w:rPr>
        <w:t>4. 违约责任</w:t>
      </w:r>
      <w:bookmarkEnd w:id="282"/>
    </w:p>
    <w:p>
      <w:pPr>
        <w:spacing w:line="360" w:lineRule="auto"/>
        <w:ind w:left="210" w:leftChars="100" w:firstLine="315" w:firstLineChars="150"/>
        <w:outlineLvl w:val="0"/>
        <w:rPr>
          <w:rFonts w:ascii="宋体" w:hAnsi="宋体" w:cs="宋体"/>
          <w:kern w:val="0"/>
          <w:szCs w:val="21"/>
        </w:rPr>
      </w:pPr>
      <w:bookmarkStart w:id="283" w:name="_Toc4687702"/>
      <w:r>
        <w:rPr>
          <w:rFonts w:hint="eastAsia" w:ascii="宋体" w:hAnsi="宋体"/>
          <w:kern w:val="0"/>
          <w:szCs w:val="21"/>
        </w:rPr>
        <w:t xml:space="preserve">4.1 </w:t>
      </w:r>
      <w:r>
        <w:rPr>
          <w:rFonts w:hint="eastAsia" w:ascii="宋体" w:hAnsi="宋体" w:cs="宋体"/>
          <w:kern w:val="0"/>
          <w:szCs w:val="21"/>
        </w:rPr>
        <w:t>乙方的违约责任</w:t>
      </w:r>
      <w:bookmarkEnd w:id="283"/>
    </w:p>
    <w:p>
      <w:pPr>
        <w:adjustRightInd w:val="0"/>
        <w:snapToGrid w:val="0"/>
        <w:spacing w:line="360" w:lineRule="auto"/>
        <w:ind w:firstLine="420" w:firstLineChars="200"/>
        <w:rPr>
          <w:rFonts w:ascii="宋体" w:hAnsi="宋体"/>
          <w:szCs w:val="21"/>
        </w:rPr>
      </w:pPr>
      <w:r>
        <w:rPr>
          <w:rFonts w:hint="eastAsia" w:ascii="宋体" w:hAnsi="宋体"/>
          <w:kern w:val="0"/>
          <w:szCs w:val="21"/>
        </w:rPr>
        <w:t>乙方未履行本合同义务的，应承担相应的责任。</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4.1.1 因乙方</w:t>
      </w:r>
      <w:r>
        <w:rPr>
          <w:rFonts w:hint="eastAsia" w:ascii="宋体" w:hAnsi="宋体" w:cs="宋体"/>
          <w:kern w:val="0"/>
          <w:szCs w:val="21"/>
        </w:rPr>
        <w:t>违反本合同约定</w:t>
      </w:r>
      <w:r>
        <w:rPr>
          <w:rFonts w:hint="eastAsia" w:ascii="宋体" w:hAnsi="宋体"/>
          <w:szCs w:val="21"/>
        </w:rPr>
        <w:t>给委托方造成损失的，乙方应当赔偿委托方损失</w:t>
      </w:r>
      <w:r>
        <w:rPr>
          <w:rFonts w:hint="eastAsia" w:ascii="宋体" w:hAnsi="宋体"/>
          <w:kern w:val="0"/>
          <w:szCs w:val="21"/>
        </w:rPr>
        <w:t>。赔偿金额的确定方法在专用条件中约定。乙方承担部分赔偿责任的，其承担赔偿金额由双方协商确定。</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4.1.2 乙方向甲方的索赔不成立时，乙方应赔偿甲方由此发生的费用。</w:t>
      </w:r>
    </w:p>
    <w:p>
      <w:pPr>
        <w:snapToGrid w:val="0"/>
        <w:spacing w:line="360" w:lineRule="auto"/>
        <w:ind w:firstLine="420" w:firstLineChars="200"/>
        <w:outlineLvl w:val="0"/>
        <w:rPr>
          <w:rFonts w:ascii="宋体" w:hAnsi="宋体" w:cs="宋体"/>
          <w:kern w:val="0"/>
          <w:szCs w:val="21"/>
        </w:rPr>
      </w:pPr>
      <w:bookmarkStart w:id="284" w:name="_Toc4687703"/>
      <w:r>
        <w:rPr>
          <w:rFonts w:hint="eastAsia" w:ascii="宋体" w:hAnsi="宋体"/>
          <w:kern w:val="0"/>
          <w:szCs w:val="21"/>
        </w:rPr>
        <w:t>4.2 甲方</w:t>
      </w:r>
      <w:r>
        <w:rPr>
          <w:rFonts w:hint="eastAsia" w:ascii="宋体" w:hAnsi="宋体" w:cs="宋体"/>
          <w:kern w:val="0"/>
          <w:szCs w:val="21"/>
        </w:rPr>
        <w:t>的违约责任</w:t>
      </w:r>
      <w:bookmarkEnd w:id="284"/>
    </w:p>
    <w:p>
      <w:pPr>
        <w:adjustRightInd w:val="0"/>
        <w:snapToGrid w:val="0"/>
        <w:spacing w:line="360" w:lineRule="auto"/>
        <w:ind w:firstLine="420" w:firstLineChars="200"/>
        <w:rPr>
          <w:rFonts w:ascii="宋体" w:hAnsi="宋体" w:cs="宋体"/>
          <w:kern w:val="0"/>
          <w:szCs w:val="21"/>
        </w:rPr>
      </w:pPr>
      <w:r>
        <w:rPr>
          <w:rFonts w:hint="eastAsia" w:ascii="宋体" w:hAnsi="宋体"/>
          <w:kern w:val="0"/>
          <w:szCs w:val="21"/>
        </w:rPr>
        <w:t>甲方未履行本合同义务的，应承担相应的责任。</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4.2.1 甲方违反本合同约定造成乙方损失的，甲方应予以赔偿。</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4.2.2 甲方向乙方的索赔不成立时，甲方应赔偿乙方由此引起的费用。</w:t>
      </w:r>
    </w:p>
    <w:p>
      <w:pPr>
        <w:spacing w:line="360" w:lineRule="auto"/>
        <w:ind w:firstLine="420" w:firstLineChars="200"/>
        <w:rPr>
          <w:rFonts w:ascii="宋体" w:hAnsi="宋体"/>
          <w:kern w:val="0"/>
          <w:szCs w:val="21"/>
        </w:rPr>
      </w:pPr>
      <w:r>
        <w:rPr>
          <w:rFonts w:hint="eastAsia" w:ascii="宋体" w:hAnsi="宋体"/>
          <w:szCs w:val="21"/>
        </w:rPr>
        <w:t>4.2.3</w:t>
      </w:r>
      <w:r>
        <w:rPr>
          <w:rFonts w:hint="eastAsia" w:ascii="宋体" w:hAnsi="宋体"/>
          <w:kern w:val="0"/>
          <w:szCs w:val="21"/>
        </w:rPr>
        <w:t>甲方未能按期支付</w:t>
      </w:r>
      <w:r>
        <w:rPr>
          <w:rFonts w:hint="eastAsia" w:ascii="宋体" w:hAnsi="宋体"/>
          <w:szCs w:val="21"/>
        </w:rPr>
        <w:t>酬金</w:t>
      </w:r>
      <w:r>
        <w:rPr>
          <w:rFonts w:hint="eastAsia" w:ascii="宋体" w:hAnsi="宋体"/>
          <w:kern w:val="0"/>
          <w:szCs w:val="21"/>
        </w:rPr>
        <w:t>超过28天，</w:t>
      </w:r>
      <w:r>
        <w:rPr>
          <w:rFonts w:hint="eastAsia" w:ascii="宋体" w:hAnsi="宋体" w:cs="宋体"/>
          <w:kern w:val="0"/>
          <w:szCs w:val="21"/>
        </w:rPr>
        <w:t>应按专用条件约定支付逾期付款利息</w:t>
      </w:r>
      <w:r>
        <w:rPr>
          <w:rFonts w:hint="eastAsia" w:ascii="宋体" w:hAnsi="宋体"/>
          <w:kern w:val="0"/>
          <w:szCs w:val="21"/>
        </w:rPr>
        <w:t>。</w:t>
      </w:r>
    </w:p>
    <w:p>
      <w:pPr>
        <w:spacing w:line="360" w:lineRule="auto"/>
        <w:ind w:firstLine="420" w:firstLineChars="200"/>
        <w:outlineLvl w:val="0"/>
        <w:rPr>
          <w:rFonts w:ascii="宋体" w:hAnsi="宋体"/>
          <w:kern w:val="0"/>
          <w:szCs w:val="21"/>
        </w:rPr>
      </w:pPr>
      <w:bookmarkStart w:id="285" w:name="_Toc4687704"/>
      <w:r>
        <w:rPr>
          <w:rFonts w:hint="eastAsia" w:ascii="宋体" w:hAnsi="宋体"/>
          <w:kern w:val="0"/>
          <w:szCs w:val="21"/>
        </w:rPr>
        <w:t>4.3 除外责任</w:t>
      </w:r>
      <w:bookmarkEnd w:id="285"/>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因非乙方的原因，且乙方无过错，发生工程质量事故、安全事故、工期延误等造成的损失，乙方不承担赔偿责任。</w:t>
      </w:r>
    </w:p>
    <w:p>
      <w:pPr>
        <w:snapToGrid w:val="0"/>
        <w:spacing w:line="360" w:lineRule="auto"/>
        <w:ind w:firstLine="420" w:firstLineChars="200"/>
        <w:rPr>
          <w:rFonts w:ascii="宋体" w:hAnsi="宋体"/>
          <w:kern w:val="0"/>
          <w:szCs w:val="21"/>
        </w:rPr>
      </w:pPr>
      <w:r>
        <w:rPr>
          <w:rFonts w:hint="eastAsia" w:ascii="宋体" w:hAnsi="宋体"/>
          <w:kern w:val="0"/>
          <w:szCs w:val="21"/>
        </w:rPr>
        <w:t>因不可抗力导致本合同全部或部分不能履行时，双方各自承担其因此而造成的损失、损害。</w:t>
      </w:r>
    </w:p>
    <w:p>
      <w:pPr>
        <w:pStyle w:val="3"/>
        <w:spacing w:line="280" w:lineRule="exact"/>
        <w:rPr>
          <w:rFonts w:ascii="Times New Roman" w:hAnsi="Times New Roman" w:eastAsia="宋体"/>
          <w:sz w:val="21"/>
          <w:szCs w:val="21"/>
        </w:rPr>
      </w:pPr>
      <w:bookmarkStart w:id="286" w:name="_Toc4687705"/>
      <w:r>
        <w:rPr>
          <w:rFonts w:hint="eastAsia" w:ascii="Times New Roman" w:hAnsi="Times New Roman" w:eastAsia="宋体"/>
          <w:sz w:val="21"/>
          <w:szCs w:val="21"/>
        </w:rPr>
        <w:t>5. 支付</w:t>
      </w:r>
      <w:bookmarkEnd w:id="286"/>
    </w:p>
    <w:p>
      <w:pPr>
        <w:snapToGrid w:val="0"/>
        <w:spacing w:line="360" w:lineRule="auto"/>
        <w:ind w:left="210" w:leftChars="100" w:firstLine="210" w:firstLineChars="100"/>
        <w:rPr>
          <w:rFonts w:ascii="宋体" w:hAnsi="宋体"/>
          <w:bCs/>
          <w:szCs w:val="21"/>
        </w:rPr>
      </w:pPr>
      <w:r>
        <w:rPr>
          <w:rFonts w:hint="eastAsia" w:ascii="宋体" w:hAnsi="宋体"/>
          <w:szCs w:val="21"/>
        </w:rPr>
        <w:t xml:space="preserve">5.1 </w:t>
      </w:r>
      <w:r>
        <w:rPr>
          <w:rFonts w:hint="eastAsia" w:ascii="宋体" w:hAnsi="宋体"/>
          <w:bCs/>
          <w:szCs w:val="21"/>
        </w:rPr>
        <w:t>支付货币</w:t>
      </w:r>
    </w:p>
    <w:p>
      <w:pPr>
        <w:snapToGrid w:val="0"/>
        <w:spacing w:line="360" w:lineRule="auto"/>
        <w:ind w:firstLine="420" w:firstLineChars="200"/>
        <w:rPr>
          <w:rFonts w:ascii="宋体" w:hAnsi="宋体"/>
          <w:bCs/>
          <w:szCs w:val="21"/>
        </w:rPr>
      </w:pPr>
      <w:r>
        <w:rPr>
          <w:rFonts w:hint="eastAsia" w:ascii="宋体" w:hAnsi="宋体"/>
          <w:szCs w:val="21"/>
        </w:rPr>
        <w:t>除专用条件另有约定外，酬金均以人民币支付。涉及外币支付的，所采用的货币种类、比例和汇率在专用条件中约定。</w:t>
      </w:r>
    </w:p>
    <w:p>
      <w:pPr>
        <w:snapToGrid w:val="0"/>
        <w:spacing w:line="360" w:lineRule="auto"/>
        <w:ind w:left="210" w:leftChars="100" w:firstLine="210" w:firstLineChars="100"/>
        <w:rPr>
          <w:rFonts w:ascii="宋体" w:hAnsi="宋体"/>
          <w:bCs/>
          <w:szCs w:val="21"/>
        </w:rPr>
      </w:pPr>
      <w:r>
        <w:rPr>
          <w:rFonts w:hint="eastAsia" w:ascii="宋体" w:hAnsi="宋体"/>
          <w:szCs w:val="21"/>
        </w:rPr>
        <w:t>5.2 支付申请</w:t>
      </w:r>
    </w:p>
    <w:p>
      <w:pPr>
        <w:snapToGrid w:val="0"/>
        <w:spacing w:line="360" w:lineRule="auto"/>
        <w:ind w:firstLine="420" w:firstLineChars="200"/>
        <w:rPr>
          <w:rFonts w:ascii="宋体" w:hAnsi="宋体"/>
          <w:szCs w:val="21"/>
        </w:rPr>
      </w:pPr>
      <w:r>
        <w:rPr>
          <w:rFonts w:hint="eastAsia" w:ascii="宋体" w:hAnsi="宋体"/>
          <w:szCs w:val="21"/>
        </w:rPr>
        <w:t>乙方应在本合同约定的每次应付款时间的7天前，向甲方提交支付申请书。支付申请书应当说明当期应付款总额，并列出当期应支付的款项及其金额。</w:t>
      </w:r>
    </w:p>
    <w:p>
      <w:pPr>
        <w:snapToGrid w:val="0"/>
        <w:spacing w:line="360" w:lineRule="auto"/>
        <w:ind w:firstLine="210" w:firstLineChars="100"/>
        <w:outlineLvl w:val="0"/>
        <w:rPr>
          <w:rFonts w:ascii="宋体" w:hAnsi="宋体"/>
          <w:strike/>
          <w:szCs w:val="21"/>
        </w:rPr>
      </w:pPr>
      <w:r>
        <w:rPr>
          <w:rFonts w:hint="eastAsia" w:ascii="宋体" w:hAnsi="宋体"/>
          <w:szCs w:val="21"/>
        </w:rPr>
        <w:t xml:space="preserve"> </w:t>
      </w:r>
      <w:bookmarkStart w:id="287" w:name="_Toc4687706"/>
      <w:r>
        <w:rPr>
          <w:rFonts w:hint="eastAsia" w:ascii="宋体" w:hAnsi="宋体"/>
          <w:szCs w:val="21"/>
        </w:rPr>
        <w:t>5.3 支付酬金</w:t>
      </w:r>
      <w:bookmarkEnd w:id="287"/>
    </w:p>
    <w:p>
      <w:pPr>
        <w:snapToGrid w:val="0"/>
        <w:spacing w:line="360" w:lineRule="auto"/>
        <w:ind w:firstLine="480"/>
        <w:rPr>
          <w:rFonts w:ascii="宋体" w:hAnsi="宋体"/>
          <w:szCs w:val="21"/>
        </w:rPr>
      </w:pPr>
      <w:r>
        <w:rPr>
          <w:rFonts w:hint="eastAsia" w:ascii="宋体" w:hAnsi="宋体"/>
          <w:szCs w:val="21"/>
        </w:rPr>
        <w:t>支付的酬金包括正常工作酬金、附加工作酬金。</w:t>
      </w:r>
    </w:p>
    <w:p>
      <w:pPr>
        <w:snapToGrid w:val="0"/>
        <w:spacing w:line="360" w:lineRule="auto"/>
        <w:ind w:firstLine="210" w:firstLineChars="100"/>
        <w:rPr>
          <w:rFonts w:ascii="宋体" w:hAnsi="宋体"/>
          <w:bCs/>
          <w:szCs w:val="21"/>
        </w:rPr>
      </w:pPr>
      <w:r>
        <w:rPr>
          <w:rFonts w:hint="eastAsia" w:ascii="宋体" w:hAnsi="宋体"/>
          <w:szCs w:val="21"/>
        </w:rPr>
        <w:t xml:space="preserve"> 5.4</w:t>
      </w:r>
      <w:r>
        <w:rPr>
          <w:rFonts w:hint="eastAsia" w:ascii="宋体" w:hAnsi="宋体"/>
          <w:bCs/>
          <w:szCs w:val="21"/>
        </w:rPr>
        <w:t>有争议部分的付款</w:t>
      </w:r>
    </w:p>
    <w:p>
      <w:pPr>
        <w:snapToGrid w:val="0"/>
        <w:spacing w:line="360" w:lineRule="auto"/>
        <w:ind w:firstLine="420" w:firstLineChars="200"/>
        <w:rPr>
          <w:rFonts w:ascii="宋体" w:hAnsi="宋体"/>
          <w:szCs w:val="21"/>
        </w:rPr>
      </w:pPr>
      <w:r>
        <w:rPr>
          <w:rFonts w:hint="eastAsia" w:ascii="宋体" w:hAnsi="宋体"/>
          <w:szCs w:val="21"/>
        </w:rPr>
        <w:t>甲方对乙方提交的支付申请书有异议时，应当在收到乙方提交的支付申请书后7天内，以书面形式向乙方发出异议通知。无异议部分的款项应按期支付，有异议部分的款项按第7条约定办理。</w:t>
      </w:r>
    </w:p>
    <w:p>
      <w:pPr>
        <w:pStyle w:val="3"/>
        <w:spacing w:line="280" w:lineRule="exact"/>
        <w:rPr>
          <w:rFonts w:ascii="Times New Roman" w:hAnsi="Times New Roman" w:eastAsia="宋体"/>
          <w:sz w:val="21"/>
          <w:szCs w:val="21"/>
        </w:rPr>
      </w:pPr>
      <w:bookmarkStart w:id="288" w:name="_Toc4687707"/>
      <w:r>
        <w:rPr>
          <w:rFonts w:hint="eastAsia" w:ascii="Times New Roman" w:hAnsi="Times New Roman" w:eastAsia="宋体"/>
          <w:sz w:val="21"/>
          <w:szCs w:val="21"/>
        </w:rPr>
        <w:t>6. 合同生效、变更、暂停、解除与终止</w:t>
      </w:r>
      <w:bookmarkEnd w:id="288"/>
    </w:p>
    <w:p>
      <w:pPr>
        <w:spacing w:line="360" w:lineRule="auto"/>
        <w:ind w:left="210" w:leftChars="100" w:firstLine="210" w:firstLineChars="100"/>
        <w:rPr>
          <w:rFonts w:ascii="宋体" w:hAnsi="宋体"/>
          <w:szCs w:val="21"/>
        </w:rPr>
      </w:pPr>
      <w:r>
        <w:rPr>
          <w:rFonts w:hint="eastAsia" w:ascii="宋体" w:hAnsi="宋体"/>
          <w:szCs w:val="21"/>
        </w:rPr>
        <w:t>6.1生效</w:t>
      </w:r>
    </w:p>
    <w:p>
      <w:pPr>
        <w:spacing w:line="360" w:lineRule="auto"/>
        <w:ind w:firstLine="420" w:firstLineChars="200"/>
        <w:rPr>
          <w:rFonts w:ascii="宋体" w:hAnsi="宋体"/>
          <w:szCs w:val="21"/>
        </w:rPr>
      </w:pPr>
      <w:r>
        <w:rPr>
          <w:rFonts w:hint="eastAsia" w:ascii="宋体" w:hAnsi="宋体"/>
          <w:szCs w:val="21"/>
        </w:rPr>
        <w:t>除法律另有规定或者专用条件另有约定外，甲方和乙方的法定代表人或其授权代理人在协议书上签字并盖单位章后本合同生效。</w:t>
      </w:r>
    </w:p>
    <w:p>
      <w:pPr>
        <w:snapToGrid w:val="0"/>
        <w:spacing w:line="360" w:lineRule="auto"/>
        <w:ind w:left="210" w:leftChars="100" w:firstLine="210" w:firstLineChars="100"/>
        <w:rPr>
          <w:rFonts w:ascii="宋体" w:hAnsi="宋体"/>
          <w:bCs/>
          <w:szCs w:val="21"/>
        </w:rPr>
      </w:pPr>
      <w:r>
        <w:rPr>
          <w:rFonts w:hint="eastAsia" w:ascii="宋体" w:hAnsi="宋体"/>
          <w:szCs w:val="21"/>
        </w:rPr>
        <w:t>6.2</w:t>
      </w:r>
      <w:r>
        <w:rPr>
          <w:rFonts w:hint="eastAsia" w:ascii="宋体" w:hAnsi="宋体"/>
          <w:bCs/>
          <w:szCs w:val="21"/>
        </w:rPr>
        <w:t>变更</w:t>
      </w:r>
    </w:p>
    <w:p>
      <w:pPr>
        <w:snapToGrid w:val="0"/>
        <w:spacing w:line="360" w:lineRule="auto"/>
        <w:ind w:firstLine="420" w:firstLineChars="200"/>
        <w:outlineLvl w:val="0"/>
        <w:rPr>
          <w:rFonts w:ascii="宋体" w:hAnsi="宋体"/>
          <w:szCs w:val="21"/>
        </w:rPr>
      </w:pPr>
      <w:bookmarkStart w:id="289" w:name="_Toc4687708"/>
      <w:r>
        <w:rPr>
          <w:rFonts w:hint="eastAsia" w:ascii="宋体" w:hAnsi="宋体"/>
          <w:szCs w:val="21"/>
        </w:rPr>
        <w:t>6.2.1 任何一方提出变更请求时，双方经协商一致后可进行变更。</w:t>
      </w:r>
      <w:bookmarkEnd w:id="289"/>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szCs w:val="21"/>
        </w:rPr>
        <w:t>6.2.2</w:t>
      </w:r>
      <w:r>
        <w:rPr>
          <w:rFonts w:hint="eastAsia" w:ascii="宋体" w:hAnsi="宋体"/>
          <w:kern w:val="0"/>
          <w:szCs w:val="21"/>
        </w:rPr>
        <w:t>变更估价原则</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除专用合同</w:t>
      </w:r>
      <w:r>
        <w:rPr>
          <w:rFonts w:hint="eastAsia" w:ascii="宋体" w:hAnsi="宋体"/>
          <w:kern w:val="0"/>
          <w:szCs w:val="21"/>
        </w:rPr>
        <w:t>条件</w:t>
      </w:r>
      <w:r>
        <w:rPr>
          <w:rFonts w:ascii="宋体" w:hAnsi="宋体"/>
          <w:kern w:val="0"/>
          <w:szCs w:val="21"/>
        </w:rPr>
        <w:t>另有约定外，变更估价按照本款约定处理：</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（1）已标价工程量清单或预算书有相同项目的，按照相同项目单价认定；</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（2）已标价工程量清单或预算书中无相同项目，但有类似项目的，参照类似项目的单价认定；</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（3）若检测过程中检测数量发生变化，若检测过程中检测数量发生变化，则按：本合同单价</w:t>
      </w:r>
      <w:r>
        <w:rPr>
          <w:rFonts w:hint="eastAsia" w:asciiTheme="minorEastAsia" w:hAnsiTheme="minorEastAsia"/>
          <w:kern w:val="0"/>
          <w:szCs w:val="21"/>
        </w:rPr>
        <w:t>×</w:t>
      </w:r>
      <w:r>
        <w:rPr>
          <w:rFonts w:hint="eastAsia" w:ascii="宋体" w:hAnsi="宋体"/>
          <w:kern w:val="0"/>
          <w:szCs w:val="21"/>
        </w:rPr>
        <w:t>甲、乙、监理三方签认的实际工程量结算。</w:t>
      </w:r>
    </w:p>
    <w:p>
      <w:pPr>
        <w:adjustRightInd w:val="0"/>
        <w:snapToGrid w:val="0"/>
        <w:spacing w:line="360" w:lineRule="auto"/>
        <w:ind w:firstLine="420" w:firstLineChars="200"/>
        <w:rPr>
          <w:rFonts w:ascii="宋体" w:hAnsi="宋体"/>
          <w:szCs w:val="21"/>
        </w:rPr>
      </w:pPr>
      <w:r>
        <w:rPr>
          <w:rFonts w:hint="eastAsia" w:ascii="宋体" w:hAnsi="宋体"/>
          <w:szCs w:val="21"/>
        </w:rPr>
        <w:t>6.2.3除不可抗力外，因非乙方原因导致乙方履行合同期限延长、内容增加时，乙方应当将此情况与可能产生的影响及时通知甲方。增加的检测工作时间、工作内容应视为附加工作。附加工作酬金的确定方法由双方协商确定。</w:t>
      </w:r>
    </w:p>
    <w:p>
      <w:pPr>
        <w:adjustRightInd w:val="0"/>
        <w:snapToGrid w:val="0"/>
        <w:spacing w:line="360" w:lineRule="auto"/>
        <w:ind w:firstLine="420" w:firstLineChars="200"/>
        <w:rPr>
          <w:rFonts w:ascii="宋体" w:hAnsi="宋体"/>
          <w:szCs w:val="21"/>
        </w:rPr>
      </w:pPr>
      <w:r>
        <w:rPr>
          <w:rFonts w:hint="eastAsia" w:ascii="宋体" w:hAnsi="宋体"/>
          <w:szCs w:val="21"/>
        </w:rPr>
        <w:t>6.2.4合同生效后，如果实际情况发生变化使得乙方不能完成全部或部分工作时，乙方应立即通知甲方。除不可抗力外，其善后工作以及恢复服务的准备工作应为附加工作，附加工作酬金的确定方法由双方协商确定。乙方用于恢复服务的准备时间不应超过28天。</w:t>
      </w:r>
    </w:p>
    <w:p>
      <w:pPr>
        <w:snapToGrid w:val="0"/>
        <w:spacing w:line="360" w:lineRule="auto"/>
        <w:ind w:firstLine="420" w:firstLineChars="200"/>
        <w:rPr>
          <w:rFonts w:ascii="宋体" w:hAnsi="宋体"/>
          <w:szCs w:val="21"/>
        </w:rPr>
      </w:pPr>
      <w:r>
        <w:rPr>
          <w:rFonts w:hint="eastAsia" w:ascii="宋体" w:hAnsi="宋体"/>
          <w:szCs w:val="21"/>
        </w:rPr>
        <w:t>6.2.5合同签订后，遇有与工程相关的法律法规、标准颁布或修订的，双方应遵照执行。由此引起检测与相关服务的数量、范围、时间、酬金变化的，双方应通过协商进行相应调整。</w:t>
      </w:r>
    </w:p>
    <w:p>
      <w:pPr>
        <w:adjustRightInd w:val="0"/>
        <w:snapToGrid w:val="0"/>
        <w:spacing w:line="360" w:lineRule="auto"/>
        <w:ind w:firstLine="420" w:firstLineChars="200"/>
        <w:rPr>
          <w:rFonts w:ascii="宋体" w:hAnsi="宋体"/>
          <w:szCs w:val="21"/>
        </w:rPr>
      </w:pPr>
      <w:r>
        <w:rPr>
          <w:rFonts w:hint="eastAsia" w:ascii="宋体" w:hAnsi="宋体"/>
          <w:szCs w:val="21"/>
        </w:rPr>
        <w:t>6.2.6 因非乙方原因造成工程建筑安装工程费、工程量增加时，正常工作酬金应作相应调整。调整方法由双方协商确定。</w:t>
      </w:r>
    </w:p>
    <w:p>
      <w:pPr>
        <w:snapToGrid w:val="0"/>
        <w:spacing w:line="360" w:lineRule="auto"/>
        <w:ind w:firstLine="420" w:firstLineChars="200"/>
        <w:rPr>
          <w:rFonts w:ascii="宋体" w:hAnsi="宋体"/>
          <w:szCs w:val="21"/>
        </w:rPr>
      </w:pPr>
      <w:r>
        <w:rPr>
          <w:rFonts w:hint="eastAsia" w:ascii="宋体" w:hAnsi="宋体"/>
          <w:szCs w:val="21"/>
        </w:rPr>
        <w:t>6.2.7因工程规模、检测范围的变化导致乙方的正常工作量减少时，正常工作酬金应作相应调整。调整方法由双方协商确定。</w:t>
      </w:r>
    </w:p>
    <w:p>
      <w:pPr>
        <w:snapToGrid w:val="0"/>
        <w:spacing w:line="360" w:lineRule="auto"/>
        <w:ind w:firstLine="420" w:firstLineChars="200"/>
        <w:outlineLvl w:val="0"/>
        <w:rPr>
          <w:rFonts w:ascii="宋体" w:hAnsi="宋体"/>
          <w:bCs/>
          <w:szCs w:val="21"/>
        </w:rPr>
      </w:pPr>
      <w:bookmarkStart w:id="290" w:name="_Toc4687709"/>
      <w:r>
        <w:rPr>
          <w:rFonts w:hint="eastAsia" w:ascii="宋体" w:hAnsi="宋体"/>
          <w:szCs w:val="21"/>
        </w:rPr>
        <w:t>6.3 暂停与</w:t>
      </w:r>
      <w:r>
        <w:rPr>
          <w:rFonts w:hint="eastAsia" w:ascii="宋体" w:hAnsi="宋体"/>
          <w:bCs/>
          <w:szCs w:val="21"/>
        </w:rPr>
        <w:t>解除</w:t>
      </w:r>
      <w:bookmarkEnd w:id="290"/>
    </w:p>
    <w:p>
      <w:pPr>
        <w:adjustRightInd w:val="0"/>
        <w:snapToGrid w:val="0"/>
        <w:spacing w:line="360" w:lineRule="auto"/>
        <w:ind w:firstLine="420" w:firstLineChars="200"/>
        <w:rPr>
          <w:rFonts w:ascii="宋体" w:hAnsi="宋体"/>
          <w:szCs w:val="21"/>
        </w:rPr>
      </w:pPr>
      <w:r>
        <w:rPr>
          <w:rFonts w:hint="eastAsia" w:ascii="宋体" w:hAnsi="宋体"/>
          <w:szCs w:val="21"/>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20" w:firstLineChars="200"/>
        <w:rPr>
          <w:rFonts w:ascii="宋体" w:hAnsi="宋体"/>
          <w:szCs w:val="21"/>
        </w:rPr>
      </w:pPr>
      <w:r>
        <w:rPr>
          <w:rFonts w:hint="eastAsia" w:ascii="宋体" w:hAnsi="宋体"/>
          <w:szCs w:val="21"/>
        </w:rPr>
        <w:t>6.3.1 在本合同有效期内，由于双方无法预见和控制的原因导致本合同全部或部分无法继续履行或继续履行已无意义，经双方协商一致，可以解除本合同或乙方的部分义务。在解除之前，乙方应作出合理安排，使开支减至最小。</w:t>
      </w:r>
    </w:p>
    <w:p>
      <w:pPr>
        <w:adjustRightInd w:val="0"/>
        <w:snapToGrid w:val="0"/>
        <w:spacing w:line="360" w:lineRule="auto"/>
        <w:ind w:firstLine="420" w:firstLineChars="200"/>
        <w:rPr>
          <w:rFonts w:ascii="宋体" w:hAnsi="宋体"/>
          <w:szCs w:val="21"/>
        </w:rPr>
      </w:pPr>
      <w:r>
        <w:rPr>
          <w:rFonts w:hint="eastAsia" w:ascii="宋体" w:hAnsi="宋体"/>
          <w:szCs w:val="21"/>
        </w:rPr>
        <w:t>因解除本合同或解除乙方的部分义务导致乙方遭受的损失，除依法可以免除责任的情况外，应由甲方予以补偿，补偿金额由双方协商确定。</w:t>
      </w:r>
    </w:p>
    <w:p>
      <w:pPr>
        <w:adjustRightInd w:val="0"/>
        <w:snapToGrid w:val="0"/>
        <w:spacing w:line="360" w:lineRule="auto"/>
        <w:ind w:firstLine="420" w:firstLineChars="200"/>
        <w:rPr>
          <w:rFonts w:ascii="宋体" w:hAnsi="宋体"/>
          <w:szCs w:val="21"/>
        </w:rPr>
      </w:pPr>
      <w:r>
        <w:rPr>
          <w:rFonts w:hint="eastAsia" w:ascii="宋体" w:hAnsi="宋体"/>
          <w:szCs w:val="21"/>
        </w:rPr>
        <w:t>解除本合同的协议必须采取书面形式，协议未达成之前，本合同仍然有效。</w:t>
      </w:r>
    </w:p>
    <w:p>
      <w:pPr>
        <w:adjustRightInd w:val="0"/>
        <w:snapToGrid w:val="0"/>
        <w:spacing w:line="360" w:lineRule="auto"/>
        <w:ind w:firstLine="420" w:firstLineChars="200"/>
        <w:rPr>
          <w:rFonts w:ascii="宋体" w:hAnsi="宋体"/>
          <w:szCs w:val="21"/>
        </w:rPr>
      </w:pPr>
      <w:r>
        <w:rPr>
          <w:rFonts w:hint="eastAsia" w:ascii="宋体" w:hAnsi="宋体"/>
          <w:szCs w:val="21"/>
        </w:rPr>
        <w:t>6.3.2 当乙方无正当理由未履行本合同约定的义务时，甲方应通知乙方限期改正。若甲方在乙方接到通知后的7天内未收到乙方书面形式的合理解释，则可在7天后发出解除本合同的通知，自通知到达乙方时本合同解除。甲方应将检测与相关服务</w:t>
      </w:r>
      <w:r>
        <w:rPr>
          <w:rFonts w:hint="eastAsia" w:ascii="宋体" w:hAnsi="宋体"/>
          <w:kern w:val="0"/>
          <w:szCs w:val="21"/>
        </w:rPr>
        <w:t>的</w:t>
      </w:r>
      <w:r>
        <w:rPr>
          <w:rFonts w:hint="eastAsia" w:ascii="宋体" w:hAnsi="宋体"/>
          <w:szCs w:val="21"/>
        </w:rPr>
        <w:t>酬金支付至</w:t>
      </w:r>
      <w:r>
        <w:rPr>
          <w:rFonts w:hint="eastAsia" w:ascii="宋体" w:hAnsi="宋体"/>
          <w:kern w:val="0"/>
          <w:szCs w:val="21"/>
        </w:rPr>
        <w:t>限期改正通知到达乙方之日</w:t>
      </w:r>
      <w:r>
        <w:rPr>
          <w:rFonts w:hint="eastAsia" w:ascii="宋体" w:hAnsi="宋体"/>
          <w:szCs w:val="21"/>
        </w:rPr>
        <w:t>，但乙方应承担第4.1款约定的责任。</w:t>
      </w:r>
    </w:p>
    <w:p>
      <w:pPr>
        <w:adjustRightInd w:val="0"/>
        <w:snapToGrid w:val="0"/>
        <w:spacing w:line="360" w:lineRule="auto"/>
        <w:ind w:firstLine="420" w:firstLineChars="200"/>
        <w:rPr>
          <w:rFonts w:ascii="宋体" w:hAnsi="宋体"/>
          <w:szCs w:val="21"/>
        </w:rPr>
      </w:pPr>
      <w:r>
        <w:rPr>
          <w:rFonts w:hint="eastAsia" w:ascii="宋体" w:hAnsi="宋体"/>
          <w:szCs w:val="21"/>
        </w:rPr>
        <w:t>6.3.3 乙方在专用条件5.3中约定的支付之日起28天后仍未收到甲方按本合同约定应付的款项，可向甲方发出催付通知。甲方接到通知14天后仍未支付或未提出乙方可以接受的延期支付安排，乙方可向甲方发出暂停工作的通知并可自行暂停全部或部分工作。暂停工作后14天内乙方仍未获得甲方应付酬金或甲方的合理答复，乙方可向甲方发出解除本合同的通知，自通知到达甲方时本合同解除。甲方应承担第4.2.3款约定的责任。</w:t>
      </w:r>
    </w:p>
    <w:p>
      <w:pPr>
        <w:snapToGrid w:val="0"/>
        <w:spacing w:line="360" w:lineRule="auto"/>
        <w:ind w:firstLine="420" w:firstLineChars="200"/>
        <w:rPr>
          <w:rFonts w:ascii="宋体" w:hAnsi="宋体"/>
          <w:kern w:val="0"/>
          <w:szCs w:val="21"/>
        </w:rPr>
      </w:pPr>
      <w:r>
        <w:rPr>
          <w:rFonts w:hint="eastAsia" w:ascii="宋体" w:hAnsi="宋体"/>
          <w:szCs w:val="21"/>
        </w:rPr>
        <w:t>6.3.4 因不可抗力致使本合同部分或全部不能履行时，一方应立即通知另一方，可暂停或解除本合同。</w:t>
      </w:r>
    </w:p>
    <w:p>
      <w:pPr>
        <w:snapToGrid w:val="0"/>
        <w:spacing w:line="360" w:lineRule="auto"/>
        <w:ind w:firstLine="420" w:firstLineChars="200"/>
        <w:rPr>
          <w:rFonts w:ascii="宋体" w:hAnsi="宋体"/>
          <w:szCs w:val="21"/>
        </w:rPr>
      </w:pPr>
      <w:r>
        <w:rPr>
          <w:rFonts w:hint="eastAsia" w:ascii="宋体" w:hAnsi="宋体"/>
          <w:szCs w:val="21"/>
        </w:rPr>
        <w:t>6.3.5 本合同解除后，本合同约定的有关结算、清理、争议解决方式的条件仍然有效。</w:t>
      </w:r>
    </w:p>
    <w:p>
      <w:pPr>
        <w:snapToGrid w:val="0"/>
        <w:spacing w:line="360" w:lineRule="auto"/>
        <w:ind w:left="210" w:leftChars="100" w:firstLine="420" w:firstLineChars="200"/>
        <w:rPr>
          <w:rFonts w:ascii="宋体" w:hAnsi="宋体"/>
          <w:bCs/>
          <w:szCs w:val="21"/>
        </w:rPr>
      </w:pPr>
      <w:r>
        <w:rPr>
          <w:rFonts w:hint="eastAsia" w:ascii="宋体" w:hAnsi="宋体"/>
          <w:szCs w:val="21"/>
        </w:rPr>
        <w:t xml:space="preserve">6.4 </w:t>
      </w:r>
      <w:r>
        <w:rPr>
          <w:rFonts w:hint="eastAsia" w:ascii="宋体" w:hAnsi="宋体"/>
          <w:bCs/>
          <w:szCs w:val="21"/>
        </w:rPr>
        <w:t>终止</w:t>
      </w:r>
    </w:p>
    <w:p>
      <w:pPr>
        <w:adjustRightInd w:val="0"/>
        <w:snapToGrid w:val="0"/>
        <w:spacing w:line="360" w:lineRule="auto"/>
        <w:ind w:firstLine="420" w:firstLineChars="200"/>
        <w:rPr>
          <w:rFonts w:ascii="宋体" w:hAnsi="宋体"/>
          <w:szCs w:val="21"/>
        </w:rPr>
      </w:pPr>
      <w:r>
        <w:rPr>
          <w:rFonts w:hint="eastAsia" w:ascii="宋体" w:hAnsi="宋体"/>
          <w:szCs w:val="21"/>
        </w:rPr>
        <w:t>以下条件全部满足时，本合同即告终止：</w:t>
      </w:r>
    </w:p>
    <w:p>
      <w:pPr>
        <w:adjustRightInd w:val="0"/>
        <w:snapToGrid w:val="0"/>
        <w:spacing w:line="360" w:lineRule="auto"/>
        <w:ind w:firstLine="420" w:firstLineChars="200"/>
        <w:rPr>
          <w:rFonts w:ascii="宋体" w:hAnsi="宋体"/>
          <w:szCs w:val="21"/>
        </w:rPr>
      </w:pPr>
      <w:r>
        <w:rPr>
          <w:rFonts w:hint="eastAsia" w:ascii="宋体" w:hAnsi="宋体"/>
          <w:szCs w:val="21"/>
        </w:rPr>
        <w:t>（1）乙方完成本合同约定的全部工作；</w:t>
      </w:r>
    </w:p>
    <w:p>
      <w:pPr>
        <w:snapToGrid w:val="0"/>
        <w:spacing w:line="360" w:lineRule="auto"/>
        <w:ind w:firstLine="420" w:firstLineChars="200"/>
        <w:rPr>
          <w:rFonts w:ascii="宋体" w:hAnsi="宋体"/>
          <w:szCs w:val="21"/>
        </w:rPr>
      </w:pPr>
      <w:r>
        <w:rPr>
          <w:rFonts w:hint="eastAsia" w:ascii="宋体" w:hAnsi="宋体"/>
          <w:szCs w:val="21"/>
        </w:rPr>
        <w:t>（2）甲方与乙方结清并支付全部酬金。</w:t>
      </w:r>
    </w:p>
    <w:p>
      <w:pPr>
        <w:pStyle w:val="3"/>
        <w:spacing w:line="280" w:lineRule="exact"/>
        <w:rPr>
          <w:rFonts w:ascii="Times New Roman" w:hAnsi="Times New Roman" w:eastAsia="宋体"/>
          <w:sz w:val="21"/>
          <w:szCs w:val="21"/>
        </w:rPr>
      </w:pPr>
      <w:bookmarkStart w:id="291" w:name="_Toc4687710"/>
      <w:r>
        <w:rPr>
          <w:rFonts w:hint="eastAsia" w:ascii="Times New Roman" w:hAnsi="Times New Roman" w:eastAsia="宋体"/>
          <w:sz w:val="21"/>
          <w:szCs w:val="21"/>
        </w:rPr>
        <w:t>7. 争议解决</w:t>
      </w:r>
      <w:bookmarkEnd w:id="291"/>
    </w:p>
    <w:p>
      <w:pPr>
        <w:pStyle w:val="56"/>
        <w:spacing w:line="360" w:lineRule="exact"/>
        <w:ind w:firstLine="424"/>
        <w:rPr>
          <w:rFonts w:ascii="宋体" w:hAnsi="宋体"/>
          <w:szCs w:val="21"/>
        </w:rPr>
      </w:pPr>
      <w:r>
        <w:rPr>
          <w:rFonts w:hint="eastAsia" w:ascii="宋体" w:hAnsi="宋体"/>
          <w:szCs w:val="21"/>
        </w:rPr>
        <w:t>7.1协商</w:t>
      </w:r>
    </w:p>
    <w:p>
      <w:pPr>
        <w:snapToGrid w:val="0"/>
        <w:spacing w:line="360" w:lineRule="auto"/>
        <w:ind w:firstLine="420" w:firstLineChars="200"/>
        <w:rPr>
          <w:rFonts w:ascii="宋体" w:hAnsi="宋体"/>
          <w:bCs/>
          <w:szCs w:val="21"/>
        </w:rPr>
      </w:pPr>
      <w:r>
        <w:rPr>
          <w:rFonts w:hint="eastAsia" w:ascii="宋体" w:hAnsi="宋体"/>
          <w:szCs w:val="21"/>
        </w:rPr>
        <w:t>双方应本着诚信原则协商解决彼此间的争议。</w:t>
      </w:r>
    </w:p>
    <w:p>
      <w:pPr>
        <w:snapToGrid w:val="0"/>
        <w:spacing w:line="360" w:lineRule="auto"/>
        <w:ind w:firstLine="420" w:firstLineChars="200"/>
        <w:rPr>
          <w:rFonts w:ascii="宋体" w:hAnsi="宋体"/>
          <w:bCs/>
          <w:szCs w:val="21"/>
        </w:rPr>
      </w:pPr>
      <w:r>
        <w:rPr>
          <w:rFonts w:hint="eastAsia" w:ascii="宋体" w:hAnsi="宋体"/>
          <w:szCs w:val="21"/>
        </w:rPr>
        <w:t>7.2</w:t>
      </w:r>
      <w:r>
        <w:rPr>
          <w:rFonts w:hint="eastAsia" w:ascii="宋体" w:hAnsi="宋体"/>
          <w:bCs/>
          <w:szCs w:val="21"/>
        </w:rPr>
        <w:t>调解</w:t>
      </w:r>
    </w:p>
    <w:p>
      <w:pPr>
        <w:snapToGrid w:val="0"/>
        <w:spacing w:line="360" w:lineRule="auto"/>
        <w:ind w:firstLine="420" w:firstLineChars="200"/>
        <w:rPr>
          <w:rFonts w:ascii="宋体" w:hAnsi="宋体"/>
          <w:bCs/>
          <w:szCs w:val="21"/>
        </w:rPr>
      </w:pPr>
      <w:r>
        <w:rPr>
          <w:rFonts w:hint="eastAsia" w:ascii="宋体" w:hAnsi="宋体"/>
          <w:szCs w:val="21"/>
        </w:rPr>
        <w:t>如果双方不能在14天内或双方商定的其他时间内解决本合同争议，可以将其提交给专用条件约定的或事后达成协议的调解人进行调解。</w:t>
      </w:r>
    </w:p>
    <w:p>
      <w:pPr>
        <w:snapToGrid w:val="0"/>
        <w:spacing w:line="360" w:lineRule="auto"/>
        <w:ind w:left="210" w:leftChars="100" w:firstLine="210" w:firstLineChars="100"/>
        <w:rPr>
          <w:rFonts w:ascii="宋体" w:hAnsi="宋体"/>
          <w:bCs/>
          <w:szCs w:val="21"/>
        </w:rPr>
      </w:pPr>
      <w:r>
        <w:rPr>
          <w:rFonts w:hint="eastAsia" w:ascii="宋体" w:hAnsi="宋体"/>
          <w:szCs w:val="21"/>
        </w:rPr>
        <w:t>7.3</w:t>
      </w:r>
      <w:r>
        <w:rPr>
          <w:rFonts w:hint="eastAsia" w:ascii="宋体" w:hAnsi="宋体"/>
          <w:bCs/>
          <w:szCs w:val="21"/>
        </w:rPr>
        <w:t>仲裁或诉讼</w:t>
      </w:r>
    </w:p>
    <w:p>
      <w:pPr>
        <w:snapToGrid w:val="0"/>
        <w:spacing w:line="360" w:lineRule="auto"/>
        <w:ind w:firstLine="420" w:firstLineChars="200"/>
        <w:rPr>
          <w:rFonts w:ascii="宋体" w:hAnsi="宋体"/>
          <w:szCs w:val="21"/>
        </w:rPr>
      </w:pPr>
      <w:r>
        <w:rPr>
          <w:rFonts w:hint="eastAsia" w:ascii="宋体" w:hAnsi="宋体"/>
          <w:szCs w:val="21"/>
        </w:rPr>
        <w:t>双方均有权不经调解直接向专用条件约定的仲裁机构申请仲裁或向有管辖权的人民法院提起诉讼。</w:t>
      </w:r>
    </w:p>
    <w:p>
      <w:pPr>
        <w:pStyle w:val="3"/>
        <w:spacing w:line="280" w:lineRule="exact"/>
        <w:rPr>
          <w:rFonts w:ascii="Times New Roman" w:hAnsi="Times New Roman" w:eastAsia="宋体"/>
          <w:sz w:val="21"/>
          <w:szCs w:val="21"/>
        </w:rPr>
      </w:pPr>
      <w:bookmarkStart w:id="292" w:name="_Toc4687711"/>
      <w:r>
        <w:rPr>
          <w:rFonts w:hint="eastAsia" w:ascii="Times New Roman" w:hAnsi="Times New Roman" w:eastAsia="宋体"/>
          <w:sz w:val="21"/>
          <w:szCs w:val="21"/>
        </w:rPr>
        <w:t>8. 其他</w:t>
      </w:r>
      <w:bookmarkEnd w:id="292"/>
    </w:p>
    <w:p>
      <w:pPr>
        <w:spacing w:line="360" w:lineRule="auto"/>
        <w:ind w:left="210" w:leftChars="100" w:firstLine="210" w:firstLineChars="100"/>
        <w:outlineLvl w:val="0"/>
        <w:rPr>
          <w:rFonts w:ascii="宋体" w:hAnsi="宋体"/>
          <w:bCs/>
          <w:szCs w:val="21"/>
        </w:rPr>
      </w:pPr>
      <w:bookmarkStart w:id="293" w:name="_Toc4687712"/>
      <w:r>
        <w:rPr>
          <w:rFonts w:hint="eastAsia" w:ascii="宋体" w:hAnsi="宋体"/>
          <w:szCs w:val="21"/>
        </w:rPr>
        <w:t xml:space="preserve">8.1 </w:t>
      </w:r>
      <w:r>
        <w:rPr>
          <w:rFonts w:hint="eastAsia" w:ascii="宋体" w:hAnsi="宋体"/>
          <w:bCs/>
          <w:szCs w:val="21"/>
        </w:rPr>
        <w:t>外出考察费用</w:t>
      </w:r>
      <w:bookmarkEnd w:id="293"/>
    </w:p>
    <w:p>
      <w:pPr>
        <w:snapToGrid w:val="0"/>
        <w:spacing w:line="360" w:lineRule="auto"/>
        <w:ind w:firstLine="420" w:firstLineChars="200"/>
        <w:rPr>
          <w:rFonts w:ascii="宋体" w:hAnsi="宋体"/>
          <w:bCs/>
          <w:szCs w:val="21"/>
        </w:rPr>
      </w:pPr>
      <w:r>
        <w:rPr>
          <w:rFonts w:hint="eastAsia" w:ascii="宋体" w:hAnsi="宋体"/>
          <w:szCs w:val="21"/>
        </w:rPr>
        <w:t>经甲方同意，检测人员外出考察发生的费用由甲方审核后支付。</w:t>
      </w:r>
    </w:p>
    <w:p>
      <w:pPr>
        <w:snapToGrid w:val="0"/>
        <w:spacing w:line="360" w:lineRule="auto"/>
        <w:ind w:left="210" w:leftChars="100" w:firstLine="210" w:firstLineChars="100"/>
        <w:rPr>
          <w:rFonts w:ascii="宋体" w:hAnsi="宋体"/>
          <w:bCs/>
          <w:szCs w:val="21"/>
        </w:rPr>
      </w:pPr>
      <w:r>
        <w:rPr>
          <w:rFonts w:hint="eastAsia" w:ascii="宋体" w:hAnsi="宋体"/>
          <w:szCs w:val="21"/>
        </w:rPr>
        <w:t>8.2</w:t>
      </w:r>
      <w:r>
        <w:rPr>
          <w:rFonts w:hint="eastAsia" w:ascii="宋体" w:hAnsi="宋体"/>
          <w:bCs/>
          <w:szCs w:val="21"/>
        </w:rPr>
        <w:t>咨询费用</w:t>
      </w:r>
    </w:p>
    <w:p>
      <w:pPr>
        <w:pStyle w:val="56"/>
        <w:spacing w:line="360" w:lineRule="exact"/>
        <w:ind w:firstLine="424" w:firstLineChars="202"/>
        <w:rPr>
          <w:rFonts w:ascii="宋体" w:hAnsi="宋体"/>
          <w:szCs w:val="21"/>
        </w:rPr>
      </w:pPr>
      <w:r>
        <w:rPr>
          <w:rFonts w:hint="eastAsia" w:ascii="宋体" w:hAnsi="宋体"/>
          <w:szCs w:val="21"/>
        </w:rPr>
        <w:t>经甲方同意，根据工程需要由乙方组织的相关咨询论证会以及聘请相关专家等发生的费用由甲方支付，支付时间在专用条件中约定。</w:t>
      </w:r>
    </w:p>
    <w:p>
      <w:pPr>
        <w:snapToGrid w:val="0"/>
        <w:spacing w:line="360" w:lineRule="auto"/>
        <w:ind w:left="210" w:leftChars="100" w:firstLine="210" w:firstLineChars="100"/>
        <w:outlineLvl w:val="0"/>
        <w:rPr>
          <w:rFonts w:ascii="宋体" w:hAnsi="宋体"/>
          <w:bCs/>
          <w:szCs w:val="21"/>
        </w:rPr>
      </w:pPr>
      <w:bookmarkStart w:id="294" w:name="_Toc4687713"/>
      <w:r>
        <w:rPr>
          <w:rFonts w:hint="eastAsia" w:ascii="宋体" w:hAnsi="宋体"/>
          <w:szCs w:val="21"/>
        </w:rPr>
        <w:t xml:space="preserve">8.3 </w:t>
      </w:r>
      <w:r>
        <w:rPr>
          <w:rFonts w:hint="eastAsia" w:ascii="宋体" w:hAnsi="宋体"/>
          <w:bCs/>
          <w:szCs w:val="21"/>
        </w:rPr>
        <w:t>守法诚信</w:t>
      </w:r>
      <w:bookmarkEnd w:id="294"/>
    </w:p>
    <w:p>
      <w:pPr>
        <w:snapToGrid w:val="0"/>
        <w:spacing w:line="360" w:lineRule="auto"/>
        <w:ind w:firstLine="420" w:firstLineChars="200"/>
        <w:rPr>
          <w:rFonts w:ascii="宋体" w:hAnsi="宋体"/>
          <w:bCs/>
          <w:szCs w:val="21"/>
        </w:rPr>
      </w:pPr>
      <w:r>
        <w:rPr>
          <w:rFonts w:hint="eastAsia" w:ascii="宋体" w:hAnsi="宋体"/>
          <w:szCs w:val="21"/>
        </w:rPr>
        <w:t>乙方及其工作人员不得从与实施工程有关的第三方处获得任何经济利益。</w:t>
      </w:r>
    </w:p>
    <w:p>
      <w:pPr>
        <w:snapToGrid w:val="0"/>
        <w:spacing w:line="360" w:lineRule="auto"/>
        <w:ind w:left="210" w:leftChars="100" w:firstLine="210" w:firstLineChars="100"/>
        <w:rPr>
          <w:rFonts w:ascii="宋体" w:hAnsi="宋体"/>
          <w:bCs/>
          <w:szCs w:val="21"/>
        </w:rPr>
      </w:pPr>
      <w:r>
        <w:rPr>
          <w:rFonts w:hint="eastAsia" w:ascii="宋体" w:hAnsi="宋体"/>
          <w:szCs w:val="21"/>
        </w:rPr>
        <w:t xml:space="preserve">8.4 </w:t>
      </w:r>
      <w:r>
        <w:rPr>
          <w:rFonts w:hint="eastAsia" w:ascii="宋体" w:hAnsi="宋体"/>
          <w:bCs/>
          <w:szCs w:val="21"/>
        </w:rPr>
        <w:t>保密</w:t>
      </w:r>
    </w:p>
    <w:p>
      <w:pPr>
        <w:snapToGrid w:val="0"/>
        <w:spacing w:line="360" w:lineRule="auto"/>
        <w:ind w:firstLine="420" w:firstLineChars="200"/>
        <w:rPr>
          <w:rFonts w:ascii="宋体" w:hAnsi="宋体"/>
          <w:bCs/>
          <w:szCs w:val="21"/>
        </w:rPr>
      </w:pPr>
      <w:r>
        <w:rPr>
          <w:rFonts w:hint="eastAsia" w:ascii="宋体" w:hAnsi="宋体"/>
          <w:szCs w:val="21"/>
        </w:rPr>
        <w:t>双方不得泄露对方申明的保密资料，亦不得泄露与实施工程有关的第三方所提供的保密资料，保密事项在专用条件中约定。</w:t>
      </w:r>
    </w:p>
    <w:p>
      <w:pPr>
        <w:snapToGrid w:val="0"/>
        <w:spacing w:line="360" w:lineRule="auto"/>
        <w:ind w:left="210" w:leftChars="100" w:firstLine="210" w:firstLineChars="100"/>
        <w:rPr>
          <w:rFonts w:ascii="宋体" w:hAnsi="宋体"/>
          <w:bCs/>
          <w:szCs w:val="21"/>
        </w:rPr>
      </w:pPr>
      <w:r>
        <w:rPr>
          <w:rFonts w:hint="eastAsia" w:ascii="宋体" w:hAnsi="宋体"/>
          <w:szCs w:val="21"/>
        </w:rPr>
        <w:t xml:space="preserve">8.5 </w:t>
      </w:r>
      <w:r>
        <w:rPr>
          <w:rFonts w:hint="eastAsia" w:ascii="宋体" w:hAnsi="宋体"/>
          <w:bCs/>
          <w:szCs w:val="21"/>
        </w:rPr>
        <w:t>通知</w:t>
      </w:r>
    </w:p>
    <w:p>
      <w:pPr>
        <w:snapToGrid w:val="0"/>
        <w:spacing w:line="360" w:lineRule="auto"/>
        <w:ind w:firstLine="420" w:firstLineChars="200"/>
        <w:rPr>
          <w:rFonts w:ascii="宋体" w:hAnsi="宋体"/>
          <w:bCs/>
          <w:szCs w:val="21"/>
        </w:rPr>
      </w:pPr>
      <w:r>
        <w:rPr>
          <w:rFonts w:hint="eastAsia" w:ascii="宋体" w:hAnsi="宋体"/>
          <w:szCs w:val="21"/>
        </w:rPr>
        <w:t>本合同涉及的通知均应当采用书面形式，并在送达对方时生效，收件人应书面签收。</w:t>
      </w:r>
    </w:p>
    <w:p>
      <w:pPr>
        <w:snapToGrid w:val="0"/>
        <w:spacing w:line="360" w:lineRule="auto"/>
        <w:ind w:left="210" w:leftChars="100" w:firstLine="210" w:firstLineChars="100"/>
        <w:rPr>
          <w:rFonts w:ascii="宋体" w:hAnsi="宋体"/>
          <w:bCs/>
          <w:szCs w:val="21"/>
        </w:rPr>
      </w:pPr>
      <w:r>
        <w:rPr>
          <w:rFonts w:hint="eastAsia" w:ascii="宋体" w:hAnsi="宋体"/>
          <w:szCs w:val="21"/>
        </w:rPr>
        <w:t>8.6</w:t>
      </w:r>
      <w:r>
        <w:rPr>
          <w:rFonts w:hint="eastAsia" w:ascii="宋体" w:hAnsi="宋体"/>
          <w:bCs/>
          <w:szCs w:val="21"/>
        </w:rPr>
        <w:t>著作权</w:t>
      </w:r>
    </w:p>
    <w:p>
      <w:pPr>
        <w:adjustRightInd w:val="0"/>
        <w:snapToGrid w:val="0"/>
        <w:spacing w:line="360" w:lineRule="auto"/>
        <w:ind w:firstLine="420" w:firstLineChars="200"/>
        <w:rPr>
          <w:rFonts w:ascii="宋体" w:hAnsi="宋体"/>
          <w:szCs w:val="21"/>
        </w:rPr>
      </w:pPr>
      <w:r>
        <w:rPr>
          <w:rFonts w:hint="eastAsia" w:ascii="宋体" w:hAnsi="宋体"/>
          <w:szCs w:val="21"/>
        </w:rPr>
        <w:t>乙方对其编制的文件拥有著作权。</w:t>
      </w:r>
    </w:p>
    <w:p>
      <w:pPr>
        <w:snapToGrid w:val="0"/>
        <w:spacing w:line="360" w:lineRule="auto"/>
        <w:ind w:firstLine="420" w:firstLineChars="200"/>
        <w:rPr>
          <w:rFonts w:ascii="宋体" w:hAnsi="宋体"/>
          <w:szCs w:val="21"/>
        </w:rPr>
      </w:pPr>
      <w:r>
        <w:rPr>
          <w:rFonts w:hint="eastAsia" w:ascii="宋体" w:hAnsi="宋体"/>
          <w:szCs w:val="21"/>
        </w:rPr>
        <w:t>乙方可单独或与他人联合出版有关检测与相关服务的资料。除专用条件另有约定外，如果乙方在本合同履行期间及本合同终止后两年内出版涉及本工程的有关检测与相关服务的资料，应当征得甲方的同意。</w:t>
      </w: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pStyle w:val="2"/>
        <w:spacing w:line="240" w:lineRule="auto"/>
        <w:jc w:val="center"/>
        <w:rPr>
          <w:sz w:val="32"/>
          <w:szCs w:val="32"/>
        </w:rPr>
      </w:pPr>
      <w:bookmarkStart w:id="295" w:name="_Toc4687714"/>
      <w:r>
        <w:rPr>
          <w:rFonts w:hint="eastAsia"/>
          <w:sz w:val="32"/>
          <w:szCs w:val="32"/>
        </w:rPr>
        <w:t>第三部分  专用条件</w:t>
      </w:r>
      <w:bookmarkEnd w:id="295"/>
    </w:p>
    <w:p>
      <w:pPr>
        <w:pStyle w:val="3"/>
        <w:spacing w:line="280" w:lineRule="exact"/>
        <w:rPr>
          <w:rFonts w:ascii="Times New Roman" w:hAnsi="Times New Roman" w:eastAsia="宋体"/>
          <w:sz w:val="21"/>
          <w:szCs w:val="21"/>
        </w:rPr>
      </w:pPr>
      <w:bookmarkStart w:id="296" w:name="_Toc4687715"/>
      <w:r>
        <w:rPr>
          <w:rFonts w:hint="eastAsia" w:ascii="Times New Roman" w:hAnsi="Times New Roman" w:eastAsia="宋体"/>
          <w:sz w:val="21"/>
          <w:szCs w:val="21"/>
        </w:rPr>
        <w:t>1. 定义与解释</w:t>
      </w:r>
      <w:bookmarkEnd w:id="296"/>
    </w:p>
    <w:p>
      <w:pPr>
        <w:adjustRightInd w:val="0"/>
        <w:snapToGrid w:val="0"/>
        <w:spacing w:line="360" w:lineRule="auto"/>
        <w:outlineLvl w:val="0"/>
        <w:rPr>
          <w:rFonts w:ascii="宋体" w:hAnsi="宋体"/>
          <w:szCs w:val="21"/>
        </w:rPr>
      </w:pPr>
      <w:r>
        <w:rPr>
          <w:rFonts w:hint="eastAsia" w:ascii="宋体" w:hAnsi="宋体"/>
          <w:szCs w:val="21"/>
        </w:rPr>
        <w:t xml:space="preserve">    </w:t>
      </w:r>
      <w:bookmarkStart w:id="297" w:name="_Toc4687716"/>
      <w:r>
        <w:rPr>
          <w:rFonts w:hint="eastAsia" w:ascii="宋体" w:hAnsi="宋体"/>
          <w:szCs w:val="21"/>
          <w:shd w:val="clear" w:color="auto" w:fill="FFFFFF" w:themeFill="background1"/>
        </w:rPr>
        <w:t>1.2</w:t>
      </w:r>
      <w:r>
        <w:rPr>
          <w:rFonts w:hint="eastAsia" w:ascii="宋体" w:hAnsi="宋体"/>
          <w:szCs w:val="21"/>
        </w:rPr>
        <w:t xml:space="preserve">  解释</w:t>
      </w:r>
      <w:bookmarkEnd w:id="297"/>
    </w:p>
    <w:p>
      <w:pPr>
        <w:adjustRightInd w:val="0"/>
        <w:snapToGrid w:val="0"/>
        <w:spacing w:line="360" w:lineRule="auto"/>
        <w:ind w:firstLine="420" w:firstLineChars="200"/>
        <w:rPr>
          <w:rFonts w:ascii="宋体" w:hAnsi="宋体"/>
          <w:szCs w:val="21"/>
        </w:rPr>
      </w:pPr>
      <w:r>
        <w:rPr>
          <w:rFonts w:hint="eastAsia" w:ascii="宋体" w:hAnsi="宋体"/>
          <w:szCs w:val="21"/>
        </w:rPr>
        <w:t>1.2.1 本合同文件除使用中文外，还可用</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1.2.2 约定本合同文件的解释顺序为：</w:t>
      </w:r>
      <w:r>
        <w:rPr>
          <w:rFonts w:hint="eastAsia" w:ascii="宋体" w:hAnsi="宋体"/>
          <w:szCs w:val="21"/>
          <w:u w:val="single"/>
        </w:rPr>
        <w:t xml:space="preserve">         </w:t>
      </w:r>
      <w:r>
        <w:rPr>
          <w:rFonts w:hint="eastAsia" w:ascii="宋体" w:hAnsi="宋体"/>
          <w:szCs w:val="21"/>
        </w:rPr>
        <w:t>。</w:t>
      </w:r>
    </w:p>
    <w:p>
      <w:pPr>
        <w:pStyle w:val="3"/>
        <w:spacing w:line="280" w:lineRule="exact"/>
        <w:rPr>
          <w:rFonts w:ascii="Times New Roman" w:hAnsi="Times New Roman" w:eastAsia="宋体"/>
          <w:sz w:val="21"/>
          <w:szCs w:val="21"/>
        </w:rPr>
      </w:pPr>
      <w:bookmarkStart w:id="298" w:name="_Toc4687717"/>
      <w:r>
        <w:rPr>
          <w:rFonts w:hint="eastAsia" w:ascii="Times New Roman" w:hAnsi="Times New Roman" w:eastAsia="宋体"/>
          <w:sz w:val="21"/>
          <w:szCs w:val="21"/>
        </w:rPr>
        <w:t>2. 乙方义务</w:t>
      </w:r>
      <w:bookmarkEnd w:id="298"/>
    </w:p>
    <w:p>
      <w:pPr>
        <w:adjustRightInd w:val="0"/>
        <w:snapToGrid w:val="0"/>
        <w:spacing w:line="360" w:lineRule="auto"/>
        <w:ind w:firstLine="415" w:firstLineChars="198"/>
        <w:outlineLvl w:val="0"/>
        <w:rPr>
          <w:rFonts w:ascii="宋体" w:hAnsi="宋体"/>
          <w:szCs w:val="21"/>
        </w:rPr>
      </w:pPr>
      <w:bookmarkStart w:id="299" w:name="_Toc4687718"/>
      <w:r>
        <w:rPr>
          <w:rFonts w:hint="eastAsia" w:ascii="宋体" w:hAnsi="宋体"/>
          <w:szCs w:val="21"/>
        </w:rPr>
        <w:t>2.1 乙方的工作范围和内容（以打“√）：</w:t>
      </w:r>
      <w:bookmarkEnd w:id="299"/>
    </w:p>
    <w:p>
      <w:pPr>
        <w:pStyle w:val="56"/>
        <w:spacing w:line="360" w:lineRule="exact"/>
        <w:ind w:firstLine="840" w:firstLineChars="400"/>
        <w:rPr>
          <w:rFonts w:ascii="宋体" w:hAnsi="宋体"/>
          <w:szCs w:val="21"/>
        </w:rPr>
      </w:pPr>
      <w:r>
        <w:rPr>
          <w:rFonts w:hint="eastAsia" w:ascii="宋体" w:hAnsi="宋体"/>
          <w:szCs w:val="21"/>
        </w:rPr>
        <w:t>□建筑材料检测       □主体结构工程检测   □地基基础工程检测</w:t>
      </w:r>
    </w:p>
    <w:p>
      <w:pPr>
        <w:pStyle w:val="56"/>
        <w:spacing w:line="360" w:lineRule="exact"/>
        <w:ind w:firstLine="420" w:firstLineChars="200"/>
        <w:rPr>
          <w:rFonts w:ascii="宋体" w:hAnsi="宋体"/>
          <w:szCs w:val="21"/>
        </w:rPr>
      </w:pPr>
      <w:r>
        <w:rPr>
          <w:rFonts w:hint="eastAsia" w:ascii="宋体" w:hAnsi="宋体"/>
          <w:szCs w:val="21"/>
        </w:rPr>
        <w:t xml:space="preserve">    □基坑监测           □室内环境检测       □建筑节能检测     </w:t>
      </w:r>
    </w:p>
    <w:p>
      <w:pPr>
        <w:pStyle w:val="56"/>
        <w:spacing w:line="360" w:lineRule="exact"/>
        <w:ind w:firstLine="420" w:firstLineChars="200"/>
        <w:rPr>
          <w:rFonts w:ascii="宋体" w:hAnsi="宋体"/>
          <w:szCs w:val="21"/>
        </w:rPr>
      </w:pPr>
      <w:r>
        <w:rPr>
          <w:rFonts w:hint="eastAsia" w:ascii="宋体" w:hAnsi="宋体"/>
          <w:szCs w:val="21"/>
        </w:rPr>
        <w:t xml:space="preserve">    □钢结构工程检测     □建筑机械检测       □建筑幕墙工程检测 </w:t>
      </w:r>
    </w:p>
    <w:p>
      <w:pPr>
        <w:pStyle w:val="56"/>
        <w:spacing w:line="360" w:lineRule="exact"/>
        <w:ind w:firstLine="420" w:firstLineChars="200"/>
        <w:rPr>
          <w:rFonts w:ascii="宋体" w:hAnsi="宋体"/>
          <w:szCs w:val="21"/>
        </w:rPr>
      </w:pPr>
      <w:r>
        <w:rPr>
          <w:rFonts w:hint="eastAsia" w:ascii="宋体" w:hAnsi="宋体"/>
          <w:szCs w:val="21"/>
        </w:rPr>
        <w:t xml:space="preserve">    □通风与空调工程检测 □市政道路工程检测</w:t>
      </w:r>
    </w:p>
    <w:p>
      <w:pPr>
        <w:pStyle w:val="56"/>
        <w:spacing w:line="360" w:lineRule="exact"/>
        <w:ind w:firstLine="420" w:firstLineChars="200"/>
        <w:rPr>
          <w:rFonts w:ascii="宋体" w:hAnsi="宋体"/>
          <w:szCs w:val="21"/>
        </w:rPr>
      </w:pPr>
      <w:r>
        <w:rPr>
          <w:rFonts w:hint="eastAsia" w:ascii="宋体" w:hAnsi="宋体"/>
          <w:szCs w:val="21"/>
        </w:rPr>
        <w:t xml:space="preserve">    □装饰装修材料有害物质检测 □</w:t>
      </w:r>
      <w:r>
        <w:rPr>
          <w:rFonts w:hint="eastAsia" w:ascii="宋体" w:hAnsi="宋体"/>
          <w:szCs w:val="18"/>
        </w:rPr>
        <w:t>建筑物附属设备安装工程检测</w:t>
      </w:r>
    </w:p>
    <w:p>
      <w:pPr>
        <w:adjustRightInd w:val="0"/>
        <w:snapToGrid w:val="0"/>
        <w:spacing w:line="360" w:lineRule="auto"/>
        <w:ind w:firstLine="415" w:firstLineChars="198"/>
        <w:outlineLvl w:val="0"/>
        <w:rPr>
          <w:rFonts w:ascii="宋体" w:hAnsi="宋体"/>
          <w:szCs w:val="21"/>
        </w:rPr>
      </w:pPr>
      <w:r>
        <w:rPr>
          <w:rFonts w:hint="eastAsia" w:ascii="宋体" w:hAnsi="宋体"/>
          <w:szCs w:val="21"/>
        </w:rPr>
        <w:t xml:space="preserve">    </w:t>
      </w:r>
      <w:bookmarkStart w:id="300" w:name="_Toc4687719"/>
      <w:r>
        <w:rPr>
          <w:rFonts w:hint="eastAsia" w:ascii="宋体" w:hAnsi="宋体"/>
          <w:szCs w:val="21"/>
        </w:rPr>
        <w:t>□其他：________________________________________。</w:t>
      </w:r>
      <w:bookmarkEnd w:id="300"/>
    </w:p>
    <w:p>
      <w:pPr>
        <w:adjustRightInd w:val="0"/>
        <w:snapToGrid w:val="0"/>
        <w:spacing w:line="360" w:lineRule="auto"/>
        <w:ind w:firstLine="415" w:firstLineChars="198"/>
        <w:outlineLvl w:val="0"/>
        <w:rPr>
          <w:rFonts w:ascii="宋体" w:hAnsi="宋体"/>
          <w:szCs w:val="21"/>
        </w:rPr>
      </w:pPr>
      <w:bookmarkStart w:id="301" w:name="_Toc4687720"/>
      <w:r>
        <w:rPr>
          <w:rFonts w:hint="eastAsia" w:ascii="宋体" w:hAnsi="宋体"/>
          <w:szCs w:val="21"/>
        </w:rPr>
        <w:t>具体检测内容、抽检数量及检测费用详见工程检测项目工程量清单或见合同附录</w:t>
      </w:r>
      <w:r>
        <w:rPr>
          <w:rFonts w:hint="eastAsia" w:ascii="宋体" w:hAnsi="宋体"/>
          <w:szCs w:val="21"/>
          <w:u w:val="single"/>
        </w:rPr>
        <w:t xml:space="preserve">     </w:t>
      </w:r>
      <w:r>
        <w:rPr>
          <w:rFonts w:hint="eastAsia" w:ascii="宋体" w:hAnsi="宋体"/>
          <w:szCs w:val="21"/>
        </w:rPr>
        <w:t>。</w:t>
      </w:r>
      <w:bookmarkEnd w:id="301"/>
    </w:p>
    <w:p>
      <w:pPr>
        <w:adjustRightInd w:val="0"/>
        <w:snapToGrid w:val="0"/>
        <w:spacing w:line="360" w:lineRule="auto"/>
        <w:ind w:firstLine="420" w:firstLineChars="200"/>
        <w:rPr>
          <w:rFonts w:ascii="宋体" w:hAnsi="宋体"/>
          <w:szCs w:val="21"/>
        </w:rPr>
      </w:pPr>
      <w:r>
        <w:rPr>
          <w:rFonts w:hint="eastAsia" w:ascii="宋体" w:hAnsi="宋体"/>
          <w:szCs w:val="21"/>
        </w:rPr>
        <w:t>2.2 工程质量检测与相关服务依据</w:t>
      </w:r>
    </w:p>
    <w:p>
      <w:pPr>
        <w:adjustRightInd w:val="0"/>
        <w:snapToGrid w:val="0"/>
        <w:spacing w:line="360" w:lineRule="auto"/>
        <w:ind w:firstLine="420" w:firstLineChars="200"/>
        <w:rPr>
          <w:rFonts w:ascii="宋体" w:hAnsi="宋体"/>
          <w:szCs w:val="21"/>
        </w:rPr>
      </w:pPr>
      <w:r>
        <w:rPr>
          <w:rFonts w:hint="eastAsia" w:ascii="宋体" w:hAnsi="宋体"/>
          <w:szCs w:val="21"/>
        </w:rPr>
        <w:t>2.2.1 工程质量检测依据包括：</w:t>
      </w:r>
    </w:p>
    <w:p>
      <w:pPr>
        <w:adjustRightInd w:val="0"/>
        <w:snapToGrid w:val="0"/>
        <w:spacing w:line="360" w:lineRule="auto"/>
        <w:ind w:firstLine="420" w:firstLineChars="200"/>
        <w:rPr>
          <w:rFonts w:ascii="宋体" w:hAnsi="宋体"/>
          <w:szCs w:val="21"/>
        </w:rPr>
      </w:pPr>
      <w:r>
        <w:rPr>
          <w:rFonts w:hint="eastAsia" w:ascii="宋体" w:hAnsi="宋体"/>
          <w:szCs w:val="21"/>
        </w:rPr>
        <w:t>（1）《中华人民共和国合同法》、中华人民共和国建设部令第141号《建设工程质量检测管理办法》、建质[2006]25号《关于实施&lt;建设工程质量检测管理办法&gt;有关问题的通知》、桂建管[2013]11号《广西壮族自治区建设工程质量检测管理规定》以及国家、自治区、柳州市有关法律法规、标准规范和各类工程建设强制性标准。</w:t>
      </w:r>
    </w:p>
    <w:p>
      <w:pPr>
        <w:adjustRightInd w:val="0"/>
        <w:snapToGrid w:val="0"/>
        <w:spacing w:line="360" w:lineRule="auto"/>
        <w:ind w:firstLine="315" w:firstLineChars="150"/>
        <w:rPr>
          <w:rFonts w:ascii="宋体" w:hAnsi="宋体"/>
          <w:szCs w:val="21"/>
        </w:rPr>
      </w:pPr>
      <w:r>
        <w:rPr>
          <w:rFonts w:hint="eastAsia" w:ascii="宋体" w:hAnsi="宋体"/>
          <w:szCs w:val="21"/>
        </w:rPr>
        <w:t>（2）相关检测标准规范，具体见合同附录</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315" w:firstLineChars="150"/>
        <w:rPr>
          <w:rFonts w:ascii="宋体" w:hAnsi="宋体"/>
          <w:szCs w:val="21"/>
        </w:rPr>
      </w:pPr>
      <w:r>
        <w:rPr>
          <w:rFonts w:hint="eastAsia" w:ascii="宋体" w:hAnsi="宋体"/>
          <w:szCs w:val="21"/>
        </w:rPr>
        <w:t>（3）经审查批准的设计文件、图纸及说明。</w:t>
      </w:r>
    </w:p>
    <w:p>
      <w:pPr>
        <w:adjustRightInd w:val="0"/>
        <w:snapToGrid w:val="0"/>
        <w:spacing w:line="360" w:lineRule="auto"/>
        <w:ind w:firstLine="315" w:firstLineChars="150"/>
        <w:rPr>
          <w:rFonts w:ascii="宋体" w:hAnsi="宋体"/>
          <w:szCs w:val="21"/>
          <w:u w:val="single"/>
        </w:rPr>
      </w:pPr>
      <w:r>
        <w:rPr>
          <w:rFonts w:hint="eastAsia" w:ascii="宋体" w:hAnsi="宋体"/>
          <w:szCs w:val="21"/>
        </w:rPr>
        <w:t>（4）检测合同。</w:t>
      </w:r>
    </w:p>
    <w:p>
      <w:pPr>
        <w:adjustRightInd w:val="0"/>
        <w:snapToGrid w:val="0"/>
        <w:spacing w:line="360" w:lineRule="auto"/>
        <w:ind w:firstLine="315" w:firstLineChars="150"/>
        <w:rPr>
          <w:rFonts w:ascii="宋体" w:hAnsi="宋体"/>
          <w:dstrike/>
          <w:szCs w:val="21"/>
        </w:rPr>
      </w:pPr>
      <w:r>
        <w:rPr>
          <w:rFonts w:hint="eastAsia" w:ascii="宋体" w:hAnsi="宋体"/>
          <w:szCs w:val="21"/>
        </w:rPr>
        <w:t>（5） 其他：</w:t>
      </w:r>
      <w:r>
        <w:rPr>
          <w:rFonts w:hint="eastAsia" w:ascii="宋体" w:hAnsi="宋体"/>
          <w:szCs w:val="21"/>
          <w:u w:val="single"/>
        </w:rPr>
        <w:t xml:space="preserve">                              </w:t>
      </w:r>
      <w:r>
        <w:rPr>
          <w:rFonts w:hint="eastAsia" w:ascii="宋体" w:hAnsi="宋体"/>
          <w:szCs w:val="21"/>
        </w:rPr>
        <w:t xml:space="preserve">。 </w:t>
      </w:r>
    </w:p>
    <w:p>
      <w:pPr>
        <w:spacing w:line="360" w:lineRule="auto"/>
        <w:rPr>
          <w:rFonts w:ascii="宋体" w:hAnsi="宋体"/>
          <w:szCs w:val="21"/>
        </w:rPr>
      </w:pPr>
      <w:r>
        <w:rPr>
          <w:rFonts w:hint="eastAsia" w:ascii="宋体" w:hAnsi="宋体"/>
          <w:szCs w:val="21"/>
        </w:rPr>
        <w:t xml:space="preserve">  2.3项目</w:t>
      </w:r>
      <w:r>
        <w:rPr>
          <w:rFonts w:hint="eastAsia" w:ascii="宋体" w:hAnsi="宋体" w:cs="宋体"/>
          <w:kern w:val="0"/>
          <w:szCs w:val="21"/>
        </w:rPr>
        <w:t>组成员</w:t>
      </w:r>
    </w:p>
    <w:p>
      <w:pPr>
        <w:adjustRightInd w:val="0"/>
        <w:snapToGrid w:val="0"/>
        <w:spacing w:line="360" w:lineRule="auto"/>
        <w:ind w:firstLine="420" w:firstLineChars="200"/>
        <w:rPr>
          <w:rFonts w:ascii="宋体" w:hAnsi="宋体"/>
          <w:szCs w:val="21"/>
        </w:rPr>
      </w:pPr>
      <w:r>
        <w:rPr>
          <w:rFonts w:hint="eastAsia" w:ascii="宋体" w:hAnsi="宋体"/>
          <w:szCs w:val="21"/>
        </w:rPr>
        <w:t>2.3.1 乙方项目负责人为：</w:t>
      </w:r>
      <w:r>
        <w:rPr>
          <w:rFonts w:hint="eastAsia" w:ascii="宋体" w:hAnsi="宋体"/>
          <w:szCs w:val="21"/>
          <w:u w:val="single"/>
        </w:rPr>
        <w:t xml:space="preserve">                 </w:t>
      </w:r>
      <w:r>
        <w:rPr>
          <w:rFonts w:hint="eastAsia" w:ascii="宋体" w:hAnsi="宋体"/>
          <w:szCs w:val="21"/>
        </w:rPr>
        <w:t>； 联系电话：</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420" w:firstLineChars="200"/>
        <w:rPr>
          <w:rFonts w:ascii="宋体" w:hAnsi="宋体"/>
          <w:kern w:val="0"/>
          <w:szCs w:val="21"/>
        </w:rPr>
      </w:pPr>
      <w:r>
        <w:rPr>
          <w:rFonts w:hint="eastAsia" w:ascii="宋体" w:hAnsi="宋体"/>
          <w:szCs w:val="21"/>
        </w:rPr>
        <w:t>2.3.3乙方如变更项目负责人，</w:t>
      </w:r>
      <w:r>
        <w:rPr>
          <w:rFonts w:hint="eastAsia" w:ascii="宋体" w:hAnsi="宋体"/>
          <w:kern w:val="0"/>
          <w:szCs w:val="21"/>
        </w:rPr>
        <w:t>应提前7天通知甲方，并征得甲方书面同意。通知中应当载明继任人的资格、管理经验等资料。未经甲方书面同意，乙方不得擅自更换项目负责人。乙方擅自更换项目负责人的，应按照专用条件的约定承担违约责任。</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2.3.5 甲方有权书面通知乙方更换其认为不称职的项目负责人。通知中应当载明要求更换的理由。乙方应在接到更换通知后14天内向甲方提出书面的改进报告。甲方收到报告后仍要求更换的，乙方应在接到第二次更换通知的28天内进行更换，并将新任命的项目负责人的资格、管理经验等资料书面通知甲方。乙方无正当理由拒绝更换项目负责人的，应按照专用合同条件的约定承担违约责任。</w:t>
      </w:r>
    </w:p>
    <w:p>
      <w:pPr>
        <w:adjustRightInd w:val="0"/>
        <w:snapToGrid w:val="0"/>
        <w:spacing w:line="360" w:lineRule="auto"/>
        <w:ind w:firstLine="105" w:firstLineChars="50"/>
        <w:rPr>
          <w:rFonts w:ascii="宋体" w:hAnsi="宋体"/>
          <w:kern w:val="0"/>
          <w:szCs w:val="21"/>
        </w:rPr>
      </w:pPr>
      <w:r>
        <w:rPr>
          <w:rFonts w:hint="eastAsia" w:ascii="宋体" w:hAnsi="宋体"/>
          <w:szCs w:val="21"/>
        </w:rPr>
        <w:t>2.4</w:t>
      </w:r>
      <w:r>
        <w:rPr>
          <w:rFonts w:hint="eastAsia" w:ascii="宋体" w:hAnsi="宋体" w:cs="宋体"/>
          <w:kern w:val="0"/>
          <w:szCs w:val="21"/>
        </w:rPr>
        <w:t>履行职责</w:t>
      </w:r>
    </w:p>
    <w:p>
      <w:pPr>
        <w:pStyle w:val="56"/>
        <w:spacing w:line="360" w:lineRule="exact"/>
        <w:ind w:firstLine="424" w:firstLineChars="202"/>
        <w:rPr>
          <w:rFonts w:ascii="宋体" w:hAnsi="宋体"/>
          <w:kern w:val="0"/>
          <w:szCs w:val="21"/>
        </w:rPr>
      </w:pPr>
      <w:r>
        <w:rPr>
          <w:rFonts w:hint="eastAsia" w:ascii="宋体" w:hAnsi="宋体"/>
          <w:kern w:val="0"/>
          <w:szCs w:val="21"/>
        </w:rPr>
        <w:t>2.4.1乙方应自行完成本工程检测业务，不得转包，也不得给第三者挂靠。</w:t>
      </w:r>
    </w:p>
    <w:p>
      <w:pPr>
        <w:pStyle w:val="56"/>
        <w:spacing w:line="360" w:lineRule="exact"/>
        <w:ind w:firstLine="424" w:firstLineChars="202"/>
        <w:rPr>
          <w:rFonts w:ascii="宋体" w:hAnsi="宋体"/>
          <w:kern w:val="0"/>
          <w:szCs w:val="21"/>
        </w:rPr>
      </w:pPr>
      <w:r>
        <w:rPr>
          <w:rFonts w:hint="eastAsia" w:ascii="宋体" w:hAnsi="宋体"/>
          <w:kern w:val="0"/>
          <w:szCs w:val="21"/>
        </w:rPr>
        <w:t>2.4.2乙方承诺与行政机关、法律法规授权的具有管理公共事务职能的组织以及本工程相关的设计单位、施工单位、监理单位无隶属关系或者其他利害关系。</w:t>
      </w:r>
    </w:p>
    <w:p>
      <w:pPr>
        <w:pStyle w:val="56"/>
        <w:spacing w:line="360" w:lineRule="exact"/>
        <w:ind w:firstLine="424" w:firstLineChars="202"/>
        <w:rPr>
          <w:rFonts w:ascii="宋体" w:hAnsi="宋体"/>
          <w:kern w:val="0"/>
          <w:szCs w:val="21"/>
        </w:rPr>
      </w:pPr>
      <w:r>
        <w:rPr>
          <w:rFonts w:hint="eastAsia" w:ascii="宋体" w:hAnsi="宋体"/>
          <w:kern w:val="0"/>
          <w:szCs w:val="21"/>
        </w:rPr>
        <w:t xml:space="preserve"> 2.4.3乙方应按合同要求，接到检测通知后，及时将检测要做的准备工作通知甲方，以便做好准备。检测项目属于现场检测的，乙方应事先编制检测方案报送甲方。 </w:t>
      </w:r>
    </w:p>
    <w:p>
      <w:pPr>
        <w:pStyle w:val="56"/>
        <w:spacing w:line="360" w:lineRule="exact"/>
        <w:ind w:firstLine="424" w:firstLineChars="202"/>
        <w:rPr>
          <w:rFonts w:ascii="宋体" w:hAnsi="宋体"/>
          <w:kern w:val="0"/>
          <w:szCs w:val="21"/>
        </w:rPr>
      </w:pPr>
      <w:r>
        <w:rPr>
          <w:rFonts w:hint="eastAsia" w:ascii="宋体" w:hAnsi="宋体"/>
          <w:kern w:val="0"/>
          <w:szCs w:val="21"/>
        </w:rPr>
        <w:t xml:space="preserve"> 2.4.4乙方现场检测时应遵守工程安全管理及其他工程现场管理制度。</w:t>
      </w:r>
    </w:p>
    <w:p>
      <w:pPr>
        <w:pStyle w:val="56"/>
        <w:spacing w:line="360" w:lineRule="exact"/>
        <w:ind w:firstLine="424" w:firstLineChars="202"/>
        <w:rPr>
          <w:rFonts w:ascii="宋体" w:hAnsi="宋体"/>
          <w:kern w:val="0"/>
          <w:szCs w:val="21"/>
        </w:rPr>
      </w:pPr>
      <w:r>
        <w:rPr>
          <w:rFonts w:hint="eastAsia" w:ascii="宋体" w:hAnsi="宋体"/>
          <w:kern w:val="0"/>
          <w:szCs w:val="21"/>
        </w:rPr>
        <w:t xml:space="preserve"> 2.4.5检测数据应实时上传至柳州市建设工程检测信息管理平台，对于已纳入本市建设工程检测信息管理系统内的检测项目，乙方应使用该系统实施检测和管理，并出具带有防伪标记和校验码的检测报告。</w:t>
      </w:r>
    </w:p>
    <w:p>
      <w:pPr>
        <w:adjustRightInd w:val="0"/>
        <w:snapToGrid w:val="0"/>
        <w:spacing w:line="360" w:lineRule="auto"/>
        <w:ind w:firstLine="420" w:firstLineChars="200"/>
        <w:rPr>
          <w:rFonts w:ascii="宋体" w:hAnsi="宋体"/>
          <w:szCs w:val="21"/>
        </w:rPr>
      </w:pPr>
      <w:r>
        <w:rPr>
          <w:rFonts w:hint="eastAsia" w:ascii="宋体" w:hAnsi="宋体"/>
          <w:kern w:val="0"/>
          <w:szCs w:val="21"/>
        </w:rPr>
        <w:t xml:space="preserve"> 2.4.6检测结果不合格的，乙方应在获得检测结果后24小时内通知甲方。</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2.5 提交报告</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 xml:space="preserve"> 2.5.1乙方交付检测报告时间的约定见附录A。乙方交付检测报告一式______份，并对其准确性和可靠性负责。当甲方对部分检测项目的检测报告份数有特殊需要时，可另行约定。</w:t>
      </w:r>
      <w:r>
        <w:rPr>
          <w:rFonts w:hint="eastAsia" w:ascii="宋体" w:hAnsi="宋体"/>
          <w:kern w:val="0"/>
          <w:szCs w:val="21"/>
        </w:rPr>
        <w:br w:type="textWrapping"/>
      </w:r>
      <w:r>
        <w:rPr>
          <w:rFonts w:hint="eastAsia" w:ascii="宋体" w:hAnsi="宋体"/>
          <w:kern w:val="0"/>
          <w:szCs w:val="21"/>
        </w:rPr>
        <w:t xml:space="preserve">     2.5.2双方约定按照下列第______种方式交付检测报告。</w:t>
      </w:r>
      <w:r>
        <w:rPr>
          <w:rFonts w:hint="eastAsia" w:ascii="宋体" w:hAnsi="宋体"/>
          <w:kern w:val="0"/>
          <w:szCs w:val="21"/>
        </w:rPr>
        <w:br w:type="textWrapping"/>
      </w:r>
      <w:r>
        <w:rPr>
          <w:rFonts w:hint="eastAsia" w:ascii="宋体" w:hAnsi="宋体"/>
          <w:kern w:val="0"/>
          <w:szCs w:val="21"/>
        </w:rPr>
        <w:t>    1．甲方上门领取检测报告。</w:t>
      </w:r>
      <w:r>
        <w:rPr>
          <w:rFonts w:hint="eastAsia" w:ascii="宋体" w:hAnsi="宋体"/>
          <w:kern w:val="0"/>
          <w:szCs w:val="21"/>
        </w:rPr>
        <w:br w:type="textWrapping"/>
      </w:r>
      <w:r>
        <w:rPr>
          <w:rFonts w:hint="eastAsia" w:ascii="宋体" w:hAnsi="宋体"/>
          <w:kern w:val="0"/>
          <w:szCs w:val="21"/>
        </w:rPr>
        <w:t>    2．</w:t>
      </w:r>
      <w:r>
        <w:rPr>
          <w:rFonts w:hint="eastAsia" w:ascii="宋体" w:hAnsi="宋体"/>
          <w:szCs w:val="21"/>
        </w:rPr>
        <w:t>乙方</w:t>
      </w:r>
      <w:r>
        <w:rPr>
          <w:rFonts w:hint="eastAsia" w:ascii="宋体" w:hAnsi="宋体"/>
          <w:kern w:val="0"/>
          <w:szCs w:val="21"/>
        </w:rPr>
        <w:t>上门提交检测报告。</w:t>
      </w:r>
    </w:p>
    <w:p>
      <w:pPr>
        <w:adjustRightInd w:val="0"/>
        <w:snapToGrid w:val="0"/>
        <w:spacing w:line="360" w:lineRule="auto"/>
        <w:ind w:left="420" w:leftChars="200" w:firstLine="315" w:firstLineChars="150"/>
        <w:rPr>
          <w:rFonts w:ascii="宋体" w:hAnsi="宋体"/>
          <w:kern w:val="0"/>
          <w:szCs w:val="21"/>
        </w:rPr>
      </w:pPr>
      <w:r>
        <w:rPr>
          <w:rFonts w:hint="eastAsia" w:ascii="宋体" w:hAnsi="宋体"/>
          <w:kern w:val="0"/>
          <w:szCs w:val="21"/>
        </w:rPr>
        <w:t>3._____________________________________________。</w:t>
      </w:r>
      <w:r>
        <w:rPr>
          <w:rFonts w:hint="eastAsia" w:ascii="宋体" w:hAnsi="宋体"/>
          <w:kern w:val="0"/>
          <w:szCs w:val="21"/>
        </w:rPr>
        <w:br w:type="textWrapping"/>
      </w:r>
      <w:r>
        <w:rPr>
          <w:rFonts w:hint="eastAsia" w:ascii="宋体" w:hAnsi="宋体"/>
          <w:kern w:val="0"/>
          <w:szCs w:val="21"/>
        </w:rPr>
        <w:t xml:space="preserve">2.6 </w:t>
      </w:r>
      <w:r>
        <w:rPr>
          <w:rFonts w:hint="eastAsia" w:ascii="宋体" w:hAnsi="宋体" w:cs="宋体"/>
          <w:kern w:val="0"/>
          <w:szCs w:val="21"/>
        </w:rPr>
        <w:t>使用甲方的财产</w:t>
      </w:r>
    </w:p>
    <w:p>
      <w:pPr>
        <w:spacing w:line="360" w:lineRule="auto"/>
        <w:jc w:val="left"/>
        <w:rPr>
          <w:rFonts w:ascii="宋体" w:hAnsi="宋体"/>
          <w:kern w:val="0"/>
          <w:szCs w:val="21"/>
        </w:rPr>
      </w:pPr>
      <w:r>
        <w:rPr>
          <w:rFonts w:hint="eastAsia" w:ascii="宋体" w:hAnsi="宋体" w:cs="宋体"/>
          <w:kern w:val="0"/>
          <w:szCs w:val="21"/>
        </w:rPr>
        <w:t xml:space="preserve">  </w:t>
      </w:r>
      <w:r>
        <w:rPr>
          <w:rFonts w:hint="eastAsia" w:ascii="宋体" w:hAnsi="宋体"/>
          <w:kern w:val="0"/>
          <w:szCs w:val="21"/>
        </w:rPr>
        <w:t xml:space="preserve">   </w:t>
      </w:r>
      <w:r>
        <w:rPr>
          <w:rFonts w:hint="eastAsia" w:ascii="宋体" w:hAnsi="宋体"/>
          <w:szCs w:val="21"/>
        </w:rPr>
        <w:t>附录B中由甲方无偿提供的房屋、场地、设备的所有权属于：</w:t>
      </w:r>
      <w:r>
        <w:rPr>
          <w:rFonts w:hint="eastAsia" w:ascii="宋体" w:hAnsi="宋体"/>
          <w:kern w:val="0"/>
          <w:szCs w:val="21"/>
        </w:rPr>
        <w:t>_____________________</w:t>
      </w:r>
      <w:r>
        <w:rPr>
          <w:rFonts w:ascii="宋体" w:hAnsi="宋体"/>
          <w:kern w:val="0"/>
          <w:szCs w:val="21"/>
        </w:rPr>
        <w:t xml:space="preserve"> </w:t>
      </w:r>
    </w:p>
    <w:p>
      <w:pPr>
        <w:spacing w:line="360" w:lineRule="auto"/>
        <w:ind w:firstLine="420" w:firstLineChars="200"/>
        <w:rPr>
          <w:rFonts w:ascii="宋体" w:hAnsi="宋体"/>
          <w:kern w:val="0"/>
          <w:szCs w:val="21"/>
        </w:rPr>
      </w:pPr>
      <w:r>
        <w:rPr>
          <w:rFonts w:hint="eastAsia" w:ascii="宋体" w:hAnsi="宋体"/>
          <w:szCs w:val="21"/>
        </w:rPr>
        <w:t>乙方应在本合同终止后</w:t>
      </w:r>
      <w:r>
        <w:rPr>
          <w:rFonts w:hint="eastAsia" w:ascii="宋体" w:hAnsi="宋体"/>
          <w:szCs w:val="21"/>
          <w:u w:val="single"/>
        </w:rPr>
        <w:t xml:space="preserve">       </w:t>
      </w:r>
      <w:r>
        <w:rPr>
          <w:rFonts w:hint="eastAsia" w:ascii="宋体" w:hAnsi="宋体"/>
          <w:szCs w:val="21"/>
        </w:rPr>
        <w:t>天内移交甲方无偿提供的房屋、场地、设备。移交的时间和方式为：</w:t>
      </w:r>
      <w:r>
        <w:rPr>
          <w:rFonts w:hint="eastAsia" w:ascii="宋体" w:hAnsi="宋体"/>
          <w:szCs w:val="21"/>
          <w:u w:val="single"/>
        </w:rPr>
        <w:t xml:space="preserve">               </w:t>
      </w:r>
      <w:r>
        <w:rPr>
          <w:rFonts w:hint="eastAsia" w:ascii="宋体" w:hAnsi="宋体"/>
          <w:szCs w:val="21"/>
        </w:rPr>
        <w:t>。</w:t>
      </w:r>
    </w:p>
    <w:p>
      <w:pPr>
        <w:pStyle w:val="3"/>
        <w:spacing w:line="280" w:lineRule="exact"/>
        <w:rPr>
          <w:rFonts w:ascii="Times New Roman" w:hAnsi="Times New Roman" w:eastAsia="宋体"/>
          <w:sz w:val="21"/>
          <w:szCs w:val="21"/>
        </w:rPr>
      </w:pPr>
      <w:bookmarkStart w:id="302" w:name="_Toc4687721"/>
      <w:r>
        <w:rPr>
          <w:rFonts w:hint="eastAsia" w:ascii="Times New Roman" w:hAnsi="Times New Roman" w:eastAsia="宋体"/>
          <w:sz w:val="21"/>
          <w:szCs w:val="21"/>
        </w:rPr>
        <w:t>3. 甲方义务</w:t>
      </w:r>
      <w:bookmarkEnd w:id="302"/>
      <w:r>
        <w:rPr>
          <w:rFonts w:hint="eastAsia" w:ascii="Times New Roman" w:hAnsi="Times New Roman" w:eastAsia="宋体"/>
          <w:sz w:val="21"/>
          <w:szCs w:val="21"/>
        </w:rPr>
        <w:t xml:space="preserve">  </w:t>
      </w:r>
    </w:p>
    <w:p>
      <w:pPr>
        <w:adjustRightInd w:val="0"/>
        <w:snapToGrid w:val="0"/>
        <w:spacing w:line="360" w:lineRule="auto"/>
        <w:outlineLvl w:val="0"/>
        <w:rPr>
          <w:rFonts w:ascii="宋体" w:hAnsi="宋体"/>
          <w:szCs w:val="21"/>
        </w:rPr>
      </w:pPr>
      <w:r>
        <w:rPr>
          <w:rFonts w:hint="eastAsia" w:ascii="宋体" w:hAnsi="宋体"/>
          <w:b/>
          <w:kern w:val="0"/>
          <w:szCs w:val="21"/>
        </w:rPr>
        <w:t xml:space="preserve">   </w:t>
      </w:r>
      <w:bookmarkStart w:id="303" w:name="_Toc4687722"/>
      <w:r>
        <w:rPr>
          <w:rFonts w:hint="eastAsia" w:ascii="宋体" w:hAnsi="宋体"/>
          <w:szCs w:val="21"/>
        </w:rPr>
        <w:t>3.1提供工作条件</w:t>
      </w:r>
      <w:bookmarkEnd w:id="303"/>
    </w:p>
    <w:p>
      <w:pPr>
        <w:snapToGrid w:val="0"/>
        <w:spacing w:line="360" w:lineRule="auto"/>
        <w:rPr>
          <w:rFonts w:ascii="宋体" w:hAnsi="宋体"/>
          <w:szCs w:val="21"/>
        </w:rPr>
      </w:pPr>
      <w:r>
        <w:rPr>
          <w:rFonts w:hint="eastAsia" w:ascii="宋体" w:hAnsi="宋体"/>
          <w:szCs w:val="21"/>
        </w:rPr>
        <w:t xml:space="preserve">   3.1.1委托检测前，甲方应将见证单位和见证人员及证号、联系电话以书面形式通知乙方。见证人员发生变更的，甲方应及时书面告知乙方。</w:t>
      </w:r>
    </w:p>
    <w:p>
      <w:pPr>
        <w:snapToGrid w:val="0"/>
        <w:spacing w:line="360" w:lineRule="auto"/>
        <w:ind w:firstLine="315" w:firstLineChars="150"/>
        <w:rPr>
          <w:rFonts w:ascii="宋体" w:hAnsi="宋体"/>
          <w:szCs w:val="21"/>
        </w:rPr>
      </w:pPr>
      <w:r>
        <w:rPr>
          <w:rFonts w:hint="eastAsia" w:ascii="宋体" w:hAnsi="宋体"/>
          <w:szCs w:val="21"/>
        </w:rPr>
        <w:t>3.1.2检测项目属于现场检测的，甲方应确保现场具备相应的检测条件，并提前至少2天将现场检测日期通知乙方，地基基础、基坑监测、变形观测等特殊项目应提前至少7天通知乙方。见证人员应对工程现场检测进行见证，并在现场检测确认表上签字确认。</w:t>
      </w:r>
    </w:p>
    <w:p>
      <w:pPr>
        <w:ind w:firstLine="315" w:firstLineChars="150"/>
        <w:rPr>
          <w:rFonts w:ascii="宋体" w:hAnsi="宋体"/>
          <w:szCs w:val="21"/>
        </w:rPr>
      </w:pPr>
      <w:r>
        <w:rPr>
          <w:rFonts w:hint="eastAsia" w:ascii="宋体" w:hAnsi="宋体"/>
          <w:szCs w:val="21"/>
        </w:rPr>
        <w:t>3.1.3甲方不得以任何方式要求乙方出具虚假检测报告。</w:t>
      </w:r>
    </w:p>
    <w:p>
      <w:pPr>
        <w:snapToGrid w:val="0"/>
        <w:spacing w:line="360" w:lineRule="auto"/>
        <w:ind w:firstLine="210" w:firstLineChars="100"/>
        <w:rPr>
          <w:rFonts w:ascii="宋体" w:hAnsi="宋体"/>
          <w:szCs w:val="21"/>
        </w:rPr>
      </w:pPr>
      <w:r>
        <w:rPr>
          <w:rFonts w:hint="eastAsia" w:ascii="宋体" w:hAnsi="宋体"/>
          <w:kern w:val="0"/>
          <w:szCs w:val="21"/>
        </w:rPr>
        <w:t xml:space="preserve"> 3.2</w:t>
      </w:r>
      <w:r>
        <w:rPr>
          <w:rFonts w:hint="eastAsia" w:ascii="宋体" w:hAnsi="宋体" w:cs="宋体"/>
          <w:kern w:val="0"/>
          <w:szCs w:val="21"/>
        </w:rPr>
        <w:t>甲方代表</w:t>
      </w:r>
    </w:p>
    <w:p>
      <w:pPr>
        <w:adjustRightInd w:val="0"/>
        <w:snapToGrid w:val="0"/>
        <w:spacing w:line="360" w:lineRule="auto"/>
        <w:ind w:firstLine="420" w:firstLineChars="200"/>
        <w:jc w:val="left"/>
        <w:rPr>
          <w:rFonts w:ascii="宋体" w:hAnsi="宋体"/>
          <w:szCs w:val="21"/>
          <w:u w:val="single"/>
        </w:rPr>
      </w:pPr>
      <w:r>
        <w:rPr>
          <w:rFonts w:hint="eastAsia" w:ascii="宋体" w:hAnsi="宋体"/>
          <w:szCs w:val="21"/>
        </w:rPr>
        <w:t>甲方代表为：</w:t>
      </w:r>
      <w:r>
        <w:rPr>
          <w:rFonts w:hint="eastAsia" w:ascii="宋体" w:hAnsi="宋体"/>
          <w:szCs w:val="21"/>
          <w:u w:val="single"/>
        </w:rPr>
        <w:t xml:space="preserve">                    </w:t>
      </w:r>
      <w:r>
        <w:rPr>
          <w:rFonts w:hint="eastAsia" w:ascii="宋体" w:hAnsi="宋体"/>
          <w:szCs w:val="21"/>
        </w:rPr>
        <w:t>；联系电话：</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jc w:val="left"/>
        <w:rPr>
          <w:rFonts w:ascii="宋体" w:hAnsi="宋体"/>
          <w:szCs w:val="21"/>
          <w:u w:val="single"/>
        </w:rPr>
      </w:pPr>
      <w:r>
        <w:rPr>
          <w:rFonts w:hint="eastAsia" w:ascii="宋体" w:hAnsi="宋体"/>
          <w:szCs w:val="21"/>
        </w:rPr>
        <w:t>电子邮箱</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205" w:firstLineChars="98"/>
        <w:outlineLvl w:val="0"/>
        <w:rPr>
          <w:rFonts w:ascii="宋体" w:hAnsi="宋体" w:cs="宋体"/>
          <w:kern w:val="0"/>
          <w:szCs w:val="21"/>
        </w:rPr>
      </w:pPr>
      <w:bookmarkStart w:id="304" w:name="_Toc4687723"/>
      <w:r>
        <w:rPr>
          <w:rFonts w:hint="eastAsia" w:ascii="宋体" w:hAnsi="宋体"/>
          <w:kern w:val="0"/>
          <w:szCs w:val="21"/>
        </w:rPr>
        <w:t xml:space="preserve">3.3 </w:t>
      </w:r>
      <w:r>
        <w:rPr>
          <w:rFonts w:hint="eastAsia" w:ascii="宋体" w:hAnsi="宋体" w:cs="宋体"/>
          <w:kern w:val="0"/>
          <w:szCs w:val="21"/>
        </w:rPr>
        <w:t>答复</w:t>
      </w:r>
      <w:bookmarkEnd w:id="304"/>
    </w:p>
    <w:p>
      <w:pPr>
        <w:adjustRightInd w:val="0"/>
        <w:snapToGrid w:val="0"/>
        <w:spacing w:line="360" w:lineRule="auto"/>
        <w:ind w:firstLine="420" w:firstLineChars="200"/>
        <w:rPr>
          <w:rFonts w:ascii="宋体" w:hAnsi="宋体"/>
          <w:szCs w:val="21"/>
        </w:rPr>
      </w:pPr>
      <w:r>
        <w:rPr>
          <w:rFonts w:hint="eastAsia" w:ascii="宋体" w:hAnsi="宋体"/>
          <w:szCs w:val="21"/>
        </w:rPr>
        <w:t>甲方同意在</w:t>
      </w:r>
      <w:r>
        <w:rPr>
          <w:rFonts w:hint="eastAsia" w:ascii="宋体" w:hAnsi="宋体"/>
          <w:szCs w:val="21"/>
          <w:u w:val="single"/>
        </w:rPr>
        <w:t xml:space="preserve">        </w:t>
      </w:r>
      <w:r>
        <w:rPr>
          <w:rFonts w:hint="eastAsia" w:ascii="宋体" w:hAnsi="宋体"/>
          <w:szCs w:val="21"/>
        </w:rPr>
        <w:t>天内，对乙方书面提交并要求做出决定的事宜给予书面答复。</w:t>
      </w:r>
    </w:p>
    <w:p>
      <w:pPr>
        <w:pStyle w:val="3"/>
        <w:spacing w:line="280" w:lineRule="exact"/>
        <w:rPr>
          <w:rFonts w:ascii="Times New Roman" w:hAnsi="Times New Roman" w:eastAsia="宋体"/>
          <w:sz w:val="21"/>
          <w:szCs w:val="21"/>
        </w:rPr>
      </w:pPr>
      <w:bookmarkStart w:id="305" w:name="_Toc4687724"/>
      <w:r>
        <w:rPr>
          <w:rFonts w:hint="eastAsia" w:ascii="Times New Roman" w:hAnsi="Times New Roman" w:eastAsia="宋体"/>
          <w:sz w:val="21"/>
          <w:szCs w:val="21"/>
        </w:rPr>
        <w:t>4. 违约责任</w:t>
      </w:r>
      <w:bookmarkEnd w:id="305"/>
    </w:p>
    <w:p>
      <w:pPr>
        <w:snapToGrid w:val="0"/>
        <w:spacing w:line="360" w:lineRule="auto"/>
        <w:ind w:firstLine="420"/>
        <w:outlineLvl w:val="0"/>
        <w:rPr>
          <w:rFonts w:ascii="宋体" w:hAnsi="宋体"/>
          <w:szCs w:val="21"/>
        </w:rPr>
      </w:pPr>
      <w:bookmarkStart w:id="306" w:name="_Toc4687725"/>
      <w:r>
        <w:rPr>
          <w:rFonts w:hint="eastAsia" w:ascii="宋体" w:hAnsi="宋体"/>
          <w:szCs w:val="21"/>
        </w:rPr>
        <w:t>4.1 乙方的违约责任</w:t>
      </w:r>
      <w:bookmarkEnd w:id="306"/>
    </w:p>
    <w:p>
      <w:pPr>
        <w:snapToGrid w:val="0"/>
        <w:spacing w:line="360" w:lineRule="auto"/>
        <w:ind w:firstLine="420"/>
        <w:outlineLvl w:val="0"/>
        <w:rPr>
          <w:rFonts w:ascii="宋体" w:hAnsi="宋体"/>
          <w:szCs w:val="21"/>
        </w:rPr>
      </w:pPr>
      <w:bookmarkStart w:id="307" w:name="_Toc4687726"/>
      <w:r>
        <w:rPr>
          <w:rFonts w:hint="eastAsia" w:ascii="宋体" w:hAnsi="宋体"/>
          <w:szCs w:val="21"/>
        </w:rPr>
        <w:t>4.1.1乙方赔偿金额按下列方法确定：</w:t>
      </w:r>
      <w:bookmarkEnd w:id="307"/>
    </w:p>
    <w:p>
      <w:pPr>
        <w:snapToGrid w:val="0"/>
        <w:spacing w:line="360" w:lineRule="auto"/>
        <w:ind w:firstLine="420"/>
        <w:outlineLvl w:val="0"/>
        <w:rPr>
          <w:rFonts w:ascii="宋体" w:hAnsi="宋体"/>
          <w:szCs w:val="21"/>
        </w:rPr>
      </w:pPr>
      <w:bookmarkStart w:id="308" w:name="_Toc4687727"/>
      <w:r>
        <w:rPr>
          <w:rFonts w:hint="eastAsia" w:ascii="宋体" w:hAnsi="宋体"/>
          <w:szCs w:val="21"/>
        </w:rPr>
        <w:t>4.1.1.1乙方未按照合同约定时间提交检测报告，每逾期一日应按相关检测项目检测费用的_____%向甲方支付违约金。</w:t>
      </w:r>
      <w:bookmarkEnd w:id="308"/>
    </w:p>
    <w:p>
      <w:pPr>
        <w:snapToGrid w:val="0"/>
        <w:spacing w:line="360" w:lineRule="auto"/>
        <w:ind w:firstLine="420"/>
        <w:outlineLvl w:val="0"/>
        <w:rPr>
          <w:rFonts w:ascii="宋体" w:hAnsi="宋体"/>
          <w:szCs w:val="21"/>
        </w:rPr>
      </w:pPr>
      <w:bookmarkStart w:id="309" w:name="_Toc4687728"/>
      <w:r>
        <w:rPr>
          <w:rFonts w:hint="eastAsia" w:ascii="宋体" w:hAnsi="宋体"/>
          <w:szCs w:val="21"/>
        </w:rPr>
        <w:t>4.1.1.2由于乙方原因造成检测依据错误、检测结论判断错误或者不符合委托书的要求，每发生一次按_____元人民币向甲方支付违约金，乙方必须在甲方要求的时间内进行更正或免费重新检测，给甲方造损失的应予赔偿，由甲方原因造成上述错误的除外。</w:t>
      </w:r>
      <w:bookmarkEnd w:id="309"/>
    </w:p>
    <w:p>
      <w:pPr>
        <w:snapToGrid w:val="0"/>
        <w:spacing w:line="360" w:lineRule="auto"/>
        <w:ind w:firstLine="420"/>
        <w:outlineLvl w:val="0"/>
        <w:rPr>
          <w:rFonts w:ascii="宋体" w:hAnsi="宋体"/>
          <w:szCs w:val="21"/>
        </w:rPr>
      </w:pPr>
      <w:bookmarkStart w:id="310" w:name="_Toc4687729"/>
      <w:r>
        <w:rPr>
          <w:rFonts w:hint="eastAsia" w:ascii="宋体" w:hAnsi="宋体"/>
          <w:szCs w:val="21"/>
        </w:rPr>
        <w:t>4.1.1.3乙方向甲方出具虚假检测报告，乙方应承担严重违约责任，甲方有权单方解除合同，并要求乙方承担按本项目检测费用的_____%违约金，若因此造成甲方造损失的还须赔偿相关损失。</w:t>
      </w:r>
      <w:bookmarkEnd w:id="310"/>
    </w:p>
    <w:p>
      <w:pPr>
        <w:snapToGrid w:val="0"/>
        <w:spacing w:line="360" w:lineRule="auto"/>
        <w:ind w:firstLine="420"/>
        <w:outlineLvl w:val="0"/>
        <w:rPr>
          <w:rFonts w:ascii="宋体" w:hAnsi="宋体"/>
          <w:szCs w:val="21"/>
        </w:rPr>
      </w:pPr>
      <w:bookmarkStart w:id="311" w:name="_Toc4687730"/>
      <w:r>
        <w:rPr>
          <w:rFonts w:hint="eastAsia" w:ascii="宋体" w:hAnsi="宋体"/>
          <w:szCs w:val="21"/>
        </w:rPr>
        <w:t>4.1.1.4乙方无正当理由违反本合同约定延期进场的，每迟延进场1天，应按本项目检测费用的_____%向甲方支付违约金。</w:t>
      </w:r>
      <w:bookmarkEnd w:id="311"/>
    </w:p>
    <w:p>
      <w:pPr>
        <w:snapToGrid w:val="0"/>
        <w:spacing w:line="360" w:lineRule="auto"/>
        <w:ind w:firstLine="420"/>
        <w:outlineLvl w:val="0"/>
        <w:rPr>
          <w:rFonts w:ascii="宋体" w:hAnsi="宋体"/>
          <w:szCs w:val="21"/>
        </w:rPr>
      </w:pPr>
      <w:bookmarkStart w:id="312" w:name="_Toc4687731"/>
      <w:r>
        <w:rPr>
          <w:rFonts w:hint="eastAsia" w:ascii="宋体" w:hAnsi="宋体"/>
          <w:szCs w:val="21"/>
        </w:rPr>
        <w:t>4.1.1.5乙方投入的项目负责人与本合同的约定、投标文件所要求的的条件不符或未经甲方同意擅自更换的，每更换一次项目负责人，应按本项目检测费用的_____%向甲方支付违约金。</w:t>
      </w:r>
      <w:bookmarkEnd w:id="312"/>
    </w:p>
    <w:p>
      <w:pPr>
        <w:snapToGrid w:val="0"/>
        <w:spacing w:line="360" w:lineRule="auto"/>
        <w:ind w:firstLine="420"/>
        <w:outlineLvl w:val="0"/>
        <w:rPr>
          <w:rFonts w:ascii="宋体" w:hAnsi="宋体"/>
          <w:szCs w:val="21"/>
        </w:rPr>
      </w:pPr>
      <w:bookmarkStart w:id="313" w:name="_Toc4687732"/>
      <w:r>
        <w:rPr>
          <w:rFonts w:hint="eastAsia" w:ascii="宋体" w:hAnsi="宋体"/>
          <w:szCs w:val="21"/>
        </w:rPr>
        <w:t>4.1.1.6乙方在合同有效期内，被行业行政主管部门取消经营资格，导致无法继续履行合同的，应按本项目检测费用的_____%向甲方支付违约金。</w:t>
      </w:r>
      <w:bookmarkEnd w:id="313"/>
    </w:p>
    <w:p>
      <w:pPr>
        <w:snapToGrid w:val="0"/>
        <w:spacing w:line="360" w:lineRule="auto"/>
        <w:ind w:firstLine="420"/>
        <w:outlineLvl w:val="0"/>
        <w:rPr>
          <w:rFonts w:ascii="宋体" w:hAnsi="宋体"/>
          <w:szCs w:val="21"/>
        </w:rPr>
      </w:pPr>
      <w:bookmarkStart w:id="314" w:name="_Toc4687733"/>
      <w:r>
        <w:rPr>
          <w:rFonts w:hint="eastAsia" w:ascii="宋体" w:hAnsi="宋体"/>
          <w:szCs w:val="21"/>
        </w:rPr>
        <w:t>4.1.1.7其他违约责任：______________________________________________________。</w:t>
      </w:r>
      <w:bookmarkEnd w:id="314"/>
    </w:p>
    <w:p>
      <w:pPr>
        <w:snapToGrid w:val="0"/>
        <w:spacing w:line="360" w:lineRule="auto"/>
        <w:outlineLvl w:val="0"/>
        <w:rPr>
          <w:rFonts w:ascii="宋体" w:hAnsi="宋体" w:cs="宋体"/>
          <w:kern w:val="0"/>
          <w:szCs w:val="21"/>
        </w:rPr>
      </w:pPr>
      <w:bookmarkStart w:id="315" w:name="_Toc4687734"/>
      <w:r>
        <w:rPr>
          <w:rFonts w:hint="eastAsia" w:ascii="宋体" w:hAnsi="宋体"/>
          <w:kern w:val="0"/>
          <w:szCs w:val="21"/>
        </w:rPr>
        <w:t>4.2 甲方</w:t>
      </w:r>
      <w:r>
        <w:rPr>
          <w:rFonts w:hint="eastAsia" w:ascii="宋体" w:hAnsi="宋体" w:cs="宋体"/>
          <w:kern w:val="0"/>
          <w:szCs w:val="21"/>
        </w:rPr>
        <w:t>的违约责任</w:t>
      </w:r>
      <w:bookmarkEnd w:id="315"/>
    </w:p>
    <w:p>
      <w:pPr>
        <w:snapToGrid w:val="0"/>
        <w:spacing w:line="360" w:lineRule="auto"/>
        <w:ind w:firstLine="420"/>
        <w:outlineLvl w:val="0"/>
        <w:rPr>
          <w:rFonts w:ascii="宋体" w:hAnsi="宋体"/>
          <w:kern w:val="0"/>
          <w:szCs w:val="21"/>
        </w:rPr>
      </w:pPr>
      <w:bookmarkStart w:id="316" w:name="_Toc4687735"/>
      <w:r>
        <w:rPr>
          <w:rFonts w:hint="eastAsia" w:ascii="宋体" w:hAnsi="宋体"/>
          <w:kern w:val="0"/>
          <w:szCs w:val="21"/>
        </w:rPr>
        <w:t>4.2.1</w:t>
      </w:r>
      <w:r>
        <w:rPr>
          <w:rFonts w:hint="eastAsia" w:ascii="宋体" w:hAnsi="宋体"/>
          <w:szCs w:val="21"/>
        </w:rPr>
        <w:t>甲</w:t>
      </w:r>
      <w:r>
        <w:rPr>
          <w:rFonts w:hint="eastAsia" w:ascii="宋体" w:hAnsi="宋体"/>
          <w:kern w:val="0"/>
          <w:szCs w:val="21"/>
        </w:rPr>
        <w:t>方赔偿金额按下列方法确定：</w:t>
      </w:r>
      <w:bookmarkEnd w:id="316"/>
    </w:p>
    <w:p>
      <w:pPr>
        <w:snapToGrid w:val="0"/>
        <w:spacing w:line="360" w:lineRule="auto"/>
        <w:ind w:firstLine="420"/>
        <w:outlineLvl w:val="0"/>
        <w:rPr>
          <w:rFonts w:ascii="宋体" w:hAnsi="宋体"/>
          <w:kern w:val="0"/>
          <w:szCs w:val="21"/>
        </w:rPr>
      </w:pPr>
      <w:bookmarkStart w:id="317" w:name="_Toc4687736"/>
      <w:r>
        <w:rPr>
          <w:rFonts w:hint="eastAsia" w:ascii="宋体" w:hAnsi="宋体"/>
          <w:kern w:val="0"/>
          <w:szCs w:val="21"/>
        </w:rPr>
        <w:t>4.2.1.1由于</w:t>
      </w:r>
      <w:r>
        <w:rPr>
          <w:rFonts w:hint="eastAsia" w:ascii="宋体" w:hAnsi="宋体"/>
          <w:szCs w:val="21"/>
        </w:rPr>
        <w:t>甲</w:t>
      </w:r>
      <w:r>
        <w:rPr>
          <w:rFonts w:hint="eastAsia" w:ascii="宋体" w:hAnsi="宋体"/>
          <w:kern w:val="0"/>
          <w:szCs w:val="21"/>
        </w:rPr>
        <w:t>方提供的资料和文件错误、不准确，造成工期延误或返工，除工期顺延外，</w:t>
      </w:r>
      <w:r>
        <w:rPr>
          <w:rFonts w:hint="eastAsia" w:ascii="宋体" w:hAnsi="宋体"/>
          <w:szCs w:val="21"/>
        </w:rPr>
        <w:t>甲</w:t>
      </w:r>
      <w:r>
        <w:rPr>
          <w:rFonts w:hint="eastAsia" w:ascii="宋体" w:hAnsi="宋体"/>
          <w:kern w:val="0"/>
          <w:szCs w:val="21"/>
        </w:rPr>
        <w:t>方应向</w:t>
      </w:r>
      <w:r>
        <w:rPr>
          <w:rFonts w:hint="eastAsia" w:ascii="宋体" w:hAnsi="宋体"/>
          <w:szCs w:val="21"/>
        </w:rPr>
        <w:t>乙方支付返工费_____________，造成质量、安全事故时，由甲</w:t>
      </w:r>
      <w:r>
        <w:rPr>
          <w:rFonts w:hint="eastAsia" w:ascii="宋体" w:hAnsi="宋体"/>
          <w:kern w:val="0"/>
          <w:szCs w:val="21"/>
        </w:rPr>
        <w:t>方承担相应的法律责任和经济责任。</w:t>
      </w:r>
      <w:bookmarkEnd w:id="317"/>
    </w:p>
    <w:p>
      <w:pPr>
        <w:snapToGrid w:val="0"/>
        <w:spacing w:line="360" w:lineRule="auto"/>
        <w:ind w:firstLine="420"/>
        <w:outlineLvl w:val="0"/>
        <w:rPr>
          <w:rFonts w:ascii="宋体" w:hAnsi="宋体"/>
          <w:szCs w:val="21"/>
        </w:rPr>
      </w:pPr>
      <w:bookmarkStart w:id="318" w:name="_Toc4687737"/>
      <w:r>
        <w:rPr>
          <w:rFonts w:hint="eastAsia" w:ascii="宋体" w:hAnsi="宋体"/>
          <w:kern w:val="0"/>
          <w:szCs w:val="21"/>
        </w:rPr>
        <w:t>4.2.1.2在合同履行期间，</w:t>
      </w:r>
      <w:r>
        <w:rPr>
          <w:rFonts w:hint="eastAsia" w:ascii="宋体" w:hAnsi="宋体"/>
          <w:szCs w:val="21"/>
        </w:rPr>
        <w:t>甲</w:t>
      </w:r>
      <w:r>
        <w:rPr>
          <w:rFonts w:hint="eastAsia" w:ascii="宋体" w:hAnsi="宋体"/>
          <w:kern w:val="0"/>
          <w:szCs w:val="21"/>
        </w:rPr>
        <w:t>方要求终止或解除合同的，</w:t>
      </w:r>
      <w:r>
        <w:rPr>
          <w:rFonts w:hint="eastAsia" w:ascii="宋体" w:hAnsi="宋体"/>
          <w:szCs w:val="21"/>
        </w:rPr>
        <w:t>乙方已进行工作的，甲</w:t>
      </w:r>
      <w:r>
        <w:rPr>
          <w:rFonts w:hint="eastAsia" w:ascii="宋体" w:hAnsi="宋体"/>
          <w:kern w:val="0"/>
          <w:szCs w:val="21"/>
        </w:rPr>
        <w:t>方</w:t>
      </w:r>
      <w:r>
        <w:rPr>
          <w:rFonts w:hint="eastAsia" w:ascii="宋体" w:hAnsi="宋体" w:cs="宋体"/>
          <w:kern w:val="0"/>
          <w:szCs w:val="21"/>
        </w:rPr>
        <w:t>应按实际完成的工作量支付</w:t>
      </w:r>
      <w:r>
        <w:rPr>
          <w:rFonts w:hint="eastAsia" w:ascii="宋体" w:hAnsi="宋体"/>
          <w:szCs w:val="21"/>
        </w:rPr>
        <w:t>乙方检测费用，并应按本项目检测费用的_____%向乙方支付违约金。</w:t>
      </w:r>
      <w:bookmarkEnd w:id="318"/>
    </w:p>
    <w:p>
      <w:pPr>
        <w:snapToGrid w:val="0"/>
        <w:spacing w:line="360" w:lineRule="auto"/>
        <w:ind w:firstLine="420"/>
        <w:outlineLvl w:val="0"/>
        <w:rPr>
          <w:rFonts w:ascii="宋体" w:hAnsi="宋体"/>
          <w:szCs w:val="21"/>
        </w:rPr>
      </w:pPr>
      <w:bookmarkStart w:id="319" w:name="_Toc4687738"/>
      <w:r>
        <w:rPr>
          <w:rFonts w:hint="eastAsia" w:ascii="宋体" w:hAnsi="宋体"/>
          <w:kern w:val="0"/>
          <w:szCs w:val="21"/>
        </w:rPr>
        <w:t>4.2.1.3</w:t>
      </w:r>
      <w:r>
        <w:rPr>
          <w:rFonts w:hint="eastAsia" w:ascii="宋体" w:hAnsi="宋体"/>
          <w:szCs w:val="21"/>
        </w:rPr>
        <w:t>其他</w:t>
      </w:r>
      <w:r>
        <w:rPr>
          <w:rFonts w:hint="eastAsia" w:ascii="宋体" w:hAnsi="宋体" w:cs="宋体"/>
          <w:kern w:val="0"/>
          <w:szCs w:val="21"/>
        </w:rPr>
        <w:t>违约责任</w:t>
      </w:r>
      <w:r>
        <w:rPr>
          <w:rFonts w:hint="eastAsia" w:ascii="宋体" w:hAnsi="宋体"/>
          <w:szCs w:val="21"/>
        </w:rPr>
        <w:t>：______________________________________________________ 。</w:t>
      </w:r>
      <w:bookmarkEnd w:id="319"/>
    </w:p>
    <w:p>
      <w:pPr>
        <w:spacing w:line="360" w:lineRule="auto"/>
        <w:ind w:firstLine="420" w:firstLineChars="200"/>
        <w:rPr>
          <w:rFonts w:ascii="宋体" w:hAnsi="宋体"/>
          <w:szCs w:val="21"/>
        </w:rPr>
      </w:pPr>
      <w:r>
        <w:rPr>
          <w:rFonts w:hint="eastAsia" w:ascii="宋体" w:hAnsi="宋体"/>
          <w:szCs w:val="21"/>
        </w:rPr>
        <w:t>4.2.3 甲方逾期支付检测费用的，每逾期一日应按未支付费用的______%向乙方</w:t>
      </w:r>
      <w:r>
        <w:rPr>
          <w:rFonts w:hint="eastAsia" w:ascii="宋体" w:hAnsi="宋体" w:cs="宋体"/>
          <w:kern w:val="0"/>
          <w:szCs w:val="21"/>
        </w:rPr>
        <w:t>支付逾期付款利息</w:t>
      </w:r>
    </w:p>
    <w:p>
      <w:pPr>
        <w:pStyle w:val="3"/>
        <w:spacing w:line="280" w:lineRule="exact"/>
        <w:rPr>
          <w:rFonts w:ascii="Times New Roman" w:hAnsi="Times New Roman" w:eastAsia="宋体"/>
          <w:sz w:val="21"/>
          <w:szCs w:val="21"/>
        </w:rPr>
      </w:pPr>
      <w:bookmarkStart w:id="320" w:name="_Toc4687739"/>
      <w:r>
        <w:rPr>
          <w:rFonts w:hint="eastAsia" w:ascii="Times New Roman" w:hAnsi="Times New Roman" w:eastAsia="宋体"/>
          <w:sz w:val="21"/>
          <w:szCs w:val="21"/>
        </w:rPr>
        <w:t>5. 支付</w:t>
      </w:r>
      <w:bookmarkEnd w:id="320"/>
    </w:p>
    <w:p>
      <w:pPr>
        <w:snapToGrid w:val="0"/>
        <w:spacing w:line="360" w:lineRule="auto"/>
        <w:rPr>
          <w:rFonts w:ascii="宋体" w:hAnsi="宋体"/>
          <w:szCs w:val="21"/>
        </w:rPr>
      </w:pPr>
      <w:r>
        <w:rPr>
          <w:rFonts w:hint="eastAsia" w:ascii="宋体" w:hAnsi="宋体"/>
          <w:szCs w:val="21"/>
        </w:rPr>
        <w:t xml:space="preserve">   5.5 本合同项目检测费用采用_________________</w:t>
      </w:r>
      <w:r>
        <w:rPr>
          <w:rFonts w:hint="eastAsia" w:ascii="宋体" w:hAnsi="宋体"/>
          <w:szCs w:val="21"/>
          <w:u w:val="single"/>
        </w:rPr>
        <w:t xml:space="preserve"> </w:t>
      </w:r>
      <w:r>
        <w:rPr>
          <w:rFonts w:hint="eastAsia" w:ascii="宋体" w:hAnsi="宋体"/>
          <w:szCs w:val="21"/>
        </w:rPr>
        <w:t xml:space="preserve"> 条款进行计算：</w:t>
      </w:r>
    </w:p>
    <w:p>
      <w:pPr>
        <w:snapToGrid w:val="0"/>
        <w:spacing w:line="360" w:lineRule="auto"/>
        <w:rPr>
          <w:rFonts w:ascii="宋体" w:hAnsi="宋体"/>
          <w:szCs w:val="21"/>
        </w:rPr>
      </w:pPr>
      <w:r>
        <w:rPr>
          <w:rFonts w:hint="eastAsia" w:ascii="宋体" w:hAnsi="宋体"/>
          <w:szCs w:val="21"/>
        </w:rPr>
        <w:t xml:space="preserve">   5.5.1 让利系数报价方式：结算总价=∑（标准收费单价×（1-让利系数）×实际完成工作量）。实际完成工作量以实际委托的检测数量及监理签字确认的数量为准。</w:t>
      </w:r>
    </w:p>
    <w:p>
      <w:pPr>
        <w:snapToGrid w:val="0"/>
        <w:spacing w:line="360" w:lineRule="auto"/>
        <w:rPr>
          <w:rFonts w:ascii="宋体" w:hAnsi="宋体"/>
          <w:szCs w:val="21"/>
        </w:rPr>
      </w:pPr>
      <w:r>
        <w:rPr>
          <w:rFonts w:hint="eastAsia" w:ascii="宋体" w:hAnsi="宋体"/>
          <w:szCs w:val="21"/>
        </w:rPr>
        <w:t xml:space="preserve">   最终结算价按《广西建设工程质量检测和建筑材料试验收费项目及标准指导性意见》（2017年版）（桂建检协【2017】65号文）的收费标准进行让利系数计算，收费标准缺项的</w:t>
      </w:r>
      <w:r>
        <w:rPr>
          <w:rFonts w:hint="eastAsia" w:ascii="宋体" w:hAnsi="宋体"/>
          <w:szCs w:val="21"/>
          <w:u w:val="single"/>
        </w:rPr>
        <w:t xml:space="preserve">                         </w:t>
      </w:r>
      <w:r>
        <w:rPr>
          <w:rFonts w:hint="eastAsia" w:ascii="宋体" w:hAnsi="宋体"/>
          <w:szCs w:val="21"/>
        </w:rPr>
        <w:t>。</w:t>
      </w:r>
    </w:p>
    <w:p>
      <w:pPr>
        <w:snapToGrid w:val="0"/>
        <w:spacing w:line="360" w:lineRule="auto"/>
        <w:rPr>
          <w:rFonts w:ascii="宋体" w:hAnsi="宋体"/>
          <w:kern w:val="0"/>
          <w:szCs w:val="21"/>
        </w:rPr>
      </w:pPr>
      <w:r>
        <w:rPr>
          <w:rFonts w:hint="eastAsia" w:ascii="宋体" w:hAnsi="宋体"/>
          <w:kern w:val="0"/>
          <w:szCs w:val="21"/>
        </w:rPr>
        <w:t xml:space="preserve">  </w:t>
      </w:r>
      <w:r>
        <w:rPr>
          <w:rFonts w:hint="eastAsia" w:ascii="宋体" w:hAnsi="宋体"/>
          <w:szCs w:val="21"/>
        </w:rPr>
        <w:t xml:space="preserve"> </w:t>
      </w:r>
      <w:r>
        <w:rPr>
          <w:rFonts w:hint="eastAsia" w:ascii="宋体" w:hAnsi="宋体"/>
          <w:kern w:val="0"/>
          <w:szCs w:val="21"/>
        </w:rPr>
        <w:t>5.5.2</w:t>
      </w:r>
      <w:r>
        <w:rPr>
          <w:rFonts w:hint="eastAsia" w:ascii="宋体" w:hAnsi="宋体"/>
          <w:szCs w:val="21"/>
        </w:rPr>
        <w:t>费率报价方式：</w:t>
      </w:r>
      <w:r>
        <w:rPr>
          <w:rFonts w:hint="eastAsia" w:ascii="宋体" w:hAnsi="宋体"/>
          <w:kern w:val="0"/>
          <w:szCs w:val="21"/>
        </w:rPr>
        <w:t>结算总价</w:t>
      </w:r>
      <w:r>
        <w:rPr>
          <w:rFonts w:hint="eastAsia" w:ascii="宋体" w:hAnsi="宋体"/>
          <w:szCs w:val="21"/>
        </w:rPr>
        <w:t>=</w:t>
      </w:r>
      <w:r>
        <w:rPr>
          <w:rFonts w:ascii="宋体" w:hAnsi="宋体"/>
          <w:szCs w:val="21"/>
        </w:rPr>
        <w:t>项目</w:t>
      </w:r>
      <w:r>
        <w:rPr>
          <w:rFonts w:hint="eastAsia" w:ascii="宋体" w:hAnsi="宋体"/>
          <w:szCs w:val="21"/>
        </w:rPr>
        <w:t>建筑安装工程费×投标费率</w:t>
      </w:r>
    </w:p>
    <w:p>
      <w:pPr>
        <w:snapToGrid w:val="0"/>
        <w:spacing w:line="360" w:lineRule="auto"/>
        <w:rPr>
          <w:rFonts w:ascii="宋体" w:hAnsi="宋体"/>
          <w:szCs w:val="21"/>
        </w:rPr>
      </w:pPr>
      <w:r>
        <w:rPr>
          <w:rFonts w:hint="eastAsia" w:ascii="宋体" w:hAnsi="宋体"/>
          <w:kern w:val="0"/>
          <w:szCs w:val="21"/>
        </w:rPr>
        <w:t xml:space="preserve">   5.5.3</w:t>
      </w:r>
      <w:r>
        <w:rPr>
          <w:rFonts w:hint="eastAsia" w:ascii="宋体" w:hAnsi="宋体"/>
          <w:szCs w:val="21"/>
        </w:rPr>
        <w:t>工程量清单报价：</w:t>
      </w:r>
      <w:r>
        <w:rPr>
          <w:rFonts w:hint="eastAsia" w:ascii="宋体" w:hAnsi="宋体"/>
          <w:kern w:val="0"/>
          <w:szCs w:val="21"/>
        </w:rPr>
        <w:t>结算总价</w:t>
      </w:r>
      <w:r>
        <w:rPr>
          <w:rFonts w:hint="eastAsia" w:ascii="宋体" w:hAnsi="宋体"/>
          <w:szCs w:val="21"/>
        </w:rPr>
        <w:t>=</w:t>
      </w:r>
      <w:r>
        <w:rPr>
          <w:rFonts w:hint="eastAsia" w:ascii="宋体" w:hAnsi="宋体"/>
          <w:kern w:val="0"/>
          <w:szCs w:val="21"/>
        </w:rPr>
        <w:t>∑（清单报价单价×实际完成工作量），</w:t>
      </w:r>
      <w:r>
        <w:rPr>
          <w:rFonts w:hint="eastAsia" w:ascii="宋体" w:hAnsi="宋体"/>
          <w:szCs w:val="21"/>
        </w:rPr>
        <w:t>详见工程量清单报价表</w:t>
      </w:r>
    </w:p>
    <w:p>
      <w:pPr>
        <w:snapToGrid w:val="0"/>
        <w:spacing w:line="360" w:lineRule="auto"/>
        <w:ind w:firstLine="315" w:firstLineChars="150"/>
        <w:rPr>
          <w:rFonts w:ascii="宋体" w:hAnsi="宋体"/>
          <w:kern w:val="0"/>
          <w:szCs w:val="21"/>
        </w:rPr>
      </w:pPr>
      <w:r>
        <w:rPr>
          <w:rFonts w:hint="eastAsia" w:ascii="宋体" w:hAnsi="宋体"/>
          <w:kern w:val="0"/>
          <w:szCs w:val="21"/>
        </w:rPr>
        <w:t>5.5.4</w:t>
      </w:r>
      <w:r>
        <w:rPr>
          <w:rFonts w:hint="eastAsia" w:ascii="宋体" w:hAnsi="宋体"/>
          <w:szCs w:val="21"/>
        </w:rPr>
        <w:t>固定总价报价：</w:t>
      </w:r>
      <w:r>
        <w:rPr>
          <w:rFonts w:hint="eastAsia" w:ascii="宋体" w:hAnsi="宋体"/>
          <w:kern w:val="0"/>
          <w:szCs w:val="21"/>
        </w:rPr>
        <w:t xml:space="preserve">固定总价：￥  </w:t>
      </w:r>
      <w:r>
        <w:rPr>
          <w:rFonts w:hint="eastAsia" w:ascii="宋体" w:hAnsi="宋体"/>
          <w:szCs w:val="21"/>
        </w:rPr>
        <w:t>_________________元（人民币大写：_________________）。 如有合同变更内容，结算时另按专用条件6.2条计算。</w:t>
      </w:r>
    </w:p>
    <w:p>
      <w:pPr>
        <w:snapToGrid w:val="0"/>
        <w:spacing w:line="360" w:lineRule="auto"/>
        <w:rPr>
          <w:rFonts w:ascii="宋体" w:hAnsi="宋体"/>
          <w:szCs w:val="21"/>
        </w:rPr>
      </w:pPr>
      <w:r>
        <w:rPr>
          <w:rFonts w:hint="eastAsia" w:ascii="宋体" w:hAnsi="宋体"/>
          <w:kern w:val="0"/>
          <w:szCs w:val="21"/>
        </w:rPr>
        <w:t xml:space="preserve">   5.5.5</w:t>
      </w:r>
      <w:r>
        <w:rPr>
          <w:rFonts w:hint="eastAsia" w:ascii="宋体" w:hAnsi="宋体"/>
          <w:szCs w:val="21"/>
        </w:rPr>
        <w:t>固定单价报价：</w:t>
      </w:r>
      <w:r>
        <w:rPr>
          <w:rFonts w:hint="eastAsia" w:ascii="宋体" w:hAnsi="宋体"/>
          <w:kern w:val="0"/>
          <w:szCs w:val="21"/>
        </w:rPr>
        <w:t>结算总价</w:t>
      </w:r>
      <w:r>
        <w:rPr>
          <w:rFonts w:hint="eastAsia" w:ascii="宋体" w:hAnsi="宋体"/>
          <w:szCs w:val="21"/>
        </w:rPr>
        <w:t>=固定单价×建筑面积</w:t>
      </w:r>
    </w:p>
    <w:p>
      <w:pPr>
        <w:snapToGrid w:val="0"/>
        <w:spacing w:line="360" w:lineRule="auto"/>
        <w:ind w:firstLine="315" w:firstLineChars="150"/>
        <w:rPr>
          <w:rFonts w:ascii="宋体" w:hAnsi="宋体"/>
          <w:kern w:val="0"/>
          <w:szCs w:val="21"/>
        </w:rPr>
      </w:pPr>
      <w:r>
        <w:rPr>
          <w:rFonts w:hint="eastAsia" w:ascii="宋体" w:hAnsi="宋体"/>
          <w:kern w:val="0"/>
          <w:szCs w:val="21"/>
        </w:rPr>
        <w:t>另：5.5.1-5.5.5款不包含的部分费用，如地基基础静载荷试验涉及的吊运费，双方约定的计算标准为</w:t>
      </w:r>
      <w:r>
        <w:rPr>
          <w:rFonts w:hint="eastAsia" w:ascii="宋体" w:hAnsi="宋体"/>
          <w:kern w:val="0"/>
          <w:szCs w:val="21"/>
          <w:u w:val="single"/>
        </w:rPr>
        <w:t xml:space="preserve">                                                    </w:t>
      </w:r>
      <w:r>
        <w:rPr>
          <w:rFonts w:hint="eastAsia" w:ascii="宋体" w:hAnsi="宋体"/>
          <w:kern w:val="0"/>
          <w:szCs w:val="21"/>
        </w:rPr>
        <w:t>。</w:t>
      </w:r>
    </w:p>
    <w:p>
      <w:pPr>
        <w:snapToGrid w:val="0"/>
        <w:spacing w:line="360" w:lineRule="auto"/>
        <w:ind w:firstLine="210" w:firstLineChars="100"/>
        <w:rPr>
          <w:rFonts w:ascii="宋体" w:hAnsi="宋体"/>
          <w:szCs w:val="21"/>
        </w:rPr>
      </w:pPr>
      <w:r>
        <w:rPr>
          <w:rFonts w:hint="eastAsia" w:ascii="宋体" w:hAnsi="宋体"/>
          <w:szCs w:val="21"/>
        </w:rPr>
        <w:t>5.6</w:t>
      </w:r>
      <w:r>
        <w:rPr>
          <w:rFonts w:ascii="宋体" w:hAnsi="宋体"/>
          <w:szCs w:val="21"/>
        </w:rPr>
        <w:t>支付</w:t>
      </w:r>
      <w:r>
        <w:rPr>
          <w:rFonts w:hint="eastAsia" w:ascii="宋体" w:hAnsi="宋体"/>
          <w:szCs w:val="21"/>
        </w:rPr>
        <w:t>方式</w:t>
      </w:r>
    </w:p>
    <w:p>
      <w:pPr>
        <w:snapToGrid w:val="0"/>
        <w:spacing w:line="360" w:lineRule="auto"/>
        <w:ind w:firstLine="210" w:firstLineChars="100"/>
        <w:rPr>
          <w:rFonts w:ascii="宋体" w:hAnsi="宋体"/>
          <w:bCs/>
          <w:szCs w:val="21"/>
        </w:rPr>
      </w:pPr>
      <w:r>
        <w:rPr>
          <w:rFonts w:hint="eastAsia" w:ascii="宋体" w:hAnsi="宋体"/>
          <w:szCs w:val="21"/>
        </w:rPr>
        <w:t xml:space="preserve">    经双方协商一致，双方约定本合同项目检测费用采用_________________</w:t>
      </w:r>
      <w:r>
        <w:rPr>
          <w:rFonts w:hint="eastAsia" w:ascii="宋体" w:hAnsi="宋体"/>
          <w:szCs w:val="21"/>
          <w:u w:val="single"/>
        </w:rPr>
        <w:t xml:space="preserve"> </w:t>
      </w:r>
      <w:r>
        <w:rPr>
          <w:rFonts w:hint="eastAsia" w:ascii="宋体" w:hAnsi="宋体"/>
          <w:szCs w:val="21"/>
        </w:rPr>
        <w:t xml:space="preserve"> 条款进行支付。</w:t>
      </w:r>
    </w:p>
    <w:p>
      <w:pPr>
        <w:snapToGrid w:val="0"/>
        <w:spacing w:line="360" w:lineRule="auto"/>
        <w:ind w:firstLine="210" w:firstLineChars="100"/>
        <w:rPr>
          <w:rFonts w:ascii="宋体" w:hAnsi="宋体"/>
          <w:kern w:val="0"/>
          <w:szCs w:val="21"/>
        </w:rPr>
      </w:pPr>
      <w:r>
        <w:rPr>
          <w:rFonts w:hint="eastAsia" w:ascii="宋体" w:hAnsi="宋体"/>
          <w:kern w:val="0"/>
          <w:szCs w:val="21"/>
        </w:rPr>
        <w:t>5.6.1按月结算：每月10号之前结清上月发生的费用。</w:t>
      </w:r>
    </w:p>
    <w:p>
      <w:pPr>
        <w:snapToGrid w:val="0"/>
        <w:spacing w:line="360" w:lineRule="auto"/>
        <w:ind w:firstLine="210" w:firstLineChars="100"/>
        <w:rPr>
          <w:rFonts w:ascii="宋体" w:hAnsi="宋体"/>
          <w:kern w:val="0"/>
          <w:szCs w:val="21"/>
        </w:rPr>
      </w:pPr>
      <w:r>
        <w:rPr>
          <w:rFonts w:hint="eastAsia" w:ascii="宋体" w:hAnsi="宋体"/>
          <w:kern w:val="0"/>
          <w:szCs w:val="21"/>
        </w:rPr>
        <w:t>5.6.2按季结算：每季度首月10号之前结清上一季度发生的费用。</w:t>
      </w:r>
    </w:p>
    <w:p>
      <w:pPr>
        <w:snapToGrid w:val="0"/>
        <w:spacing w:line="360" w:lineRule="auto"/>
        <w:ind w:firstLine="210" w:firstLineChars="100"/>
        <w:rPr>
          <w:rFonts w:ascii="宋体" w:hAnsi="宋体"/>
          <w:kern w:val="0"/>
          <w:szCs w:val="21"/>
          <w:u w:val="single"/>
        </w:rPr>
      </w:pPr>
      <w:r>
        <w:rPr>
          <w:rFonts w:hint="eastAsia" w:ascii="宋体" w:hAnsi="宋体"/>
          <w:kern w:val="0"/>
          <w:szCs w:val="21"/>
        </w:rPr>
        <w:t>5.6.3本项目无预付款，自乙方提交检测报告之日起___20___日内，甲方支付该检测项目的检测费用。</w:t>
      </w:r>
    </w:p>
    <w:p>
      <w:pPr>
        <w:snapToGrid w:val="0"/>
        <w:spacing w:line="360" w:lineRule="auto"/>
        <w:ind w:firstLine="105" w:firstLineChars="50"/>
        <w:rPr>
          <w:rFonts w:ascii="宋体" w:hAnsi="宋体"/>
          <w:szCs w:val="21"/>
          <w:u w:val="single"/>
        </w:rPr>
      </w:pPr>
      <w:r>
        <w:rPr>
          <w:rFonts w:hint="eastAsia" w:ascii="宋体" w:hAnsi="宋体"/>
          <w:kern w:val="0"/>
          <w:szCs w:val="21"/>
        </w:rPr>
        <w:t>5.6.4其他：</w:t>
      </w:r>
    </w:p>
    <w:p>
      <w:pPr>
        <w:pStyle w:val="3"/>
        <w:spacing w:line="280" w:lineRule="exact"/>
        <w:rPr>
          <w:rFonts w:ascii="Times New Roman" w:hAnsi="Times New Roman" w:eastAsia="宋体"/>
          <w:sz w:val="21"/>
          <w:szCs w:val="21"/>
        </w:rPr>
      </w:pPr>
      <w:bookmarkStart w:id="321" w:name="_Toc4687740"/>
      <w:r>
        <w:rPr>
          <w:rFonts w:hint="eastAsia" w:ascii="Times New Roman" w:hAnsi="Times New Roman" w:eastAsia="宋体"/>
          <w:sz w:val="21"/>
          <w:szCs w:val="21"/>
        </w:rPr>
        <w:t>6. 合同生效、变更、暂停、解除与终止</w:t>
      </w:r>
      <w:bookmarkEnd w:id="321"/>
    </w:p>
    <w:p>
      <w:pPr>
        <w:adjustRightInd w:val="0"/>
        <w:snapToGrid w:val="0"/>
        <w:spacing w:line="360" w:lineRule="auto"/>
        <w:ind w:firstLine="210" w:firstLineChars="100"/>
        <w:rPr>
          <w:rFonts w:ascii="宋体" w:hAnsi="宋体"/>
          <w:szCs w:val="21"/>
        </w:rPr>
      </w:pPr>
      <w:r>
        <w:rPr>
          <w:rFonts w:hint="eastAsia" w:ascii="宋体" w:hAnsi="宋体"/>
          <w:szCs w:val="21"/>
        </w:rPr>
        <w:t>6.1 生效</w:t>
      </w:r>
    </w:p>
    <w:p>
      <w:pPr>
        <w:adjustRightInd w:val="0"/>
        <w:snapToGrid w:val="0"/>
        <w:spacing w:line="360" w:lineRule="auto"/>
        <w:ind w:firstLine="480"/>
        <w:rPr>
          <w:rFonts w:ascii="宋体" w:hAnsi="宋体"/>
          <w:szCs w:val="21"/>
        </w:rPr>
      </w:pPr>
      <w:r>
        <w:rPr>
          <w:rFonts w:hint="eastAsia" w:ascii="宋体" w:hAnsi="宋体"/>
          <w:szCs w:val="21"/>
        </w:rPr>
        <w:t>本合同生效条件：</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6.2 变更</w:t>
      </w:r>
    </w:p>
    <w:p>
      <w:pPr>
        <w:adjustRightInd w:val="0"/>
        <w:snapToGrid w:val="0"/>
        <w:spacing w:line="360" w:lineRule="auto"/>
        <w:ind w:firstLine="420" w:firstLineChars="200"/>
        <w:rPr>
          <w:rFonts w:ascii="宋体" w:hAnsi="宋体"/>
          <w:szCs w:val="21"/>
        </w:rPr>
      </w:pPr>
      <w:r>
        <w:rPr>
          <w:rFonts w:hint="eastAsia" w:ascii="宋体" w:hAnsi="宋体"/>
          <w:szCs w:val="21"/>
        </w:rPr>
        <w:t>6.2.1</w:t>
      </w:r>
      <w:r>
        <w:rPr>
          <w:rFonts w:ascii="宋体" w:hAnsi="宋体"/>
          <w:kern w:val="0"/>
          <w:szCs w:val="21"/>
        </w:rPr>
        <w:t>变更导致实际完成的变更工程量</w:t>
      </w:r>
      <w:r>
        <w:rPr>
          <w:rFonts w:hint="eastAsia" w:ascii="宋体" w:hAnsi="宋体"/>
          <w:szCs w:val="21"/>
        </w:rPr>
        <w:t>则按本合同单价，检测费用及数量按甲、乙、监理三方签认的实际工程量结算。</w:t>
      </w:r>
    </w:p>
    <w:p>
      <w:pPr>
        <w:adjustRightInd w:val="0"/>
        <w:snapToGrid w:val="0"/>
        <w:spacing w:line="360" w:lineRule="auto"/>
        <w:ind w:firstLine="420" w:firstLineChars="200"/>
        <w:rPr>
          <w:rFonts w:ascii="宋体" w:hAnsi="宋体"/>
          <w:szCs w:val="21"/>
        </w:rPr>
      </w:pPr>
      <w:r>
        <w:rPr>
          <w:rFonts w:hint="eastAsia" w:ascii="宋体" w:hAnsi="宋体"/>
          <w:szCs w:val="21"/>
        </w:rPr>
        <w:t>6.2.2合同签订后，遇有与工程相关的法律法规、标准颁布或修订的，由此引起质量检测与相关服务的范围、工程量变化的，检测费用的确定方法：</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315" w:firstLineChars="150"/>
        <w:rPr>
          <w:rFonts w:ascii="宋体" w:hAnsi="宋体"/>
          <w:szCs w:val="21"/>
        </w:rPr>
      </w:pPr>
      <w:r>
        <w:rPr>
          <w:rFonts w:hint="eastAsia" w:ascii="宋体" w:hAnsi="宋体"/>
          <w:szCs w:val="21"/>
        </w:rPr>
        <w:t>6.2.3 因非乙方原因造成工程建筑安装工程费、工程量增加时，检测费检测费用的确定方法：</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6.2.4因工程规模、检测范围的变化导致乙方的正常工作量减少时，检测费用的确定方法：</w:t>
      </w:r>
      <w:r>
        <w:rPr>
          <w:rFonts w:hint="eastAsia" w:ascii="宋体" w:hAnsi="宋体"/>
          <w:szCs w:val="21"/>
          <w:u w:val="single"/>
        </w:rPr>
        <w:t xml:space="preserve">                               </w:t>
      </w:r>
      <w:r>
        <w:rPr>
          <w:rFonts w:hint="eastAsia" w:ascii="宋体" w:hAnsi="宋体"/>
          <w:szCs w:val="21"/>
        </w:rPr>
        <w:t>。</w:t>
      </w:r>
    </w:p>
    <w:p>
      <w:pPr>
        <w:pStyle w:val="3"/>
        <w:spacing w:line="280" w:lineRule="exact"/>
        <w:rPr>
          <w:rFonts w:ascii="Times New Roman" w:hAnsi="Times New Roman" w:eastAsia="宋体"/>
          <w:sz w:val="21"/>
          <w:szCs w:val="21"/>
        </w:rPr>
      </w:pPr>
      <w:bookmarkStart w:id="322" w:name="_Toc4687741"/>
      <w:r>
        <w:rPr>
          <w:rFonts w:hint="eastAsia" w:ascii="Times New Roman" w:hAnsi="Times New Roman" w:eastAsia="宋体"/>
          <w:sz w:val="21"/>
          <w:szCs w:val="21"/>
        </w:rPr>
        <w:t>7. 争议解决</w:t>
      </w:r>
      <w:bookmarkEnd w:id="322"/>
    </w:p>
    <w:p>
      <w:pPr>
        <w:snapToGrid w:val="0"/>
        <w:spacing w:line="360" w:lineRule="auto"/>
        <w:ind w:firstLine="205" w:firstLineChars="98"/>
        <w:rPr>
          <w:rFonts w:ascii="宋体" w:hAnsi="宋体"/>
          <w:szCs w:val="21"/>
        </w:rPr>
      </w:pPr>
      <w:r>
        <w:rPr>
          <w:rFonts w:hint="eastAsia" w:ascii="宋体" w:hAnsi="宋体"/>
          <w:szCs w:val="21"/>
        </w:rPr>
        <w:t xml:space="preserve">7.2 </w:t>
      </w:r>
      <w:r>
        <w:rPr>
          <w:rFonts w:hint="eastAsia" w:ascii="宋体" w:hAnsi="宋体"/>
          <w:bCs/>
          <w:szCs w:val="21"/>
        </w:rPr>
        <w:t>调解</w:t>
      </w:r>
    </w:p>
    <w:p>
      <w:pPr>
        <w:pStyle w:val="56"/>
        <w:spacing w:line="360" w:lineRule="exact"/>
        <w:ind w:firstLine="424"/>
        <w:rPr>
          <w:rFonts w:ascii="宋体" w:hAnsi="宋体"/>
          <w:szCs w:val="21"/>
        </w:rPr>
      </w:pPr>
      <w:r>
        <w:rPr>
          <w:rFonts w:hint="eastAsia" w:ascii="宋体" w:hAnsi="宋体"/>
          <w:szCs w:val="21"/>
        </w:rPr>
        <w:t>本合同争议进行调解时，合同当事人可以就争议请求建设行政主管部门、行业协会或其他第三方进行调解，调解达成协议的，经双方签字并盖章后作为合同补充文件，双方均应遵照执行。</w:t>
      </w:r>
    </w:p>
    <w:p>
      <w:pPr>
        <w:snapToGrid w:val="0"/>
        <w:spacing w:line="360" w:lineRule="auto"/>
        <w:ind w:firstLine="210" w:firstLineChars="100"/>
        <w:rPr>
          <w:rFonts w:ascii="宋体" w:hAnsi="宋体"/>
          <w:szCs w:val="21"/>
        </w:rPr>
      </w:pPr>
      <w:r>
        <w:rPr>
          <w:rFonts w:hint="eastAsia" w:ascii="宋体" w:hAnsi="宋体"/>
          <w:szCs w:val="21"/>
        </w:rPr>
        <w:t xml:space="preserve">7.3 </w:t>
      </w:r>
      <w:r>
        <w:rPr>
          <w:rFonts w:hint="eastAsia" w:ascii="宋体" w:hAnsi="宋体"/>
          <w:bCs/>
          <w:szCs w:val="21"/>
        </w:rPr>
        <w:t>仲裁或诉讼</w:t>
      </w:r>
    </w:p>
    <w:p>
      <w:pPr>
        <w:adjustRightInd w:val="0"/>
        <w:snapToGrid w:val="0"/>
        <w:spacing w:line="360" w:lineRule="auto"/>
        <w:ind w:firstLine="420" w:firstLineChars="200"/>
        <w:rPr>
          <w:rFonts w:ascii="宋体" w:hAnsi="宋体"/>
          <w:szCs w:val="21"/>
        </w:rPr>
      </w:pPr>
      <w:r>
        <w:rPr>
          <w:rFonts w:hint="eastAsia" w:ascii="宋体" w:hAnsi="宋体"/>
          <w:szCs w:val="21"/>
        </w:rPr>
        <w:t>合同争议的最终解决方式为下列第</w:t>
      </w:r>
      <w:r>
        <w:rPr>
          <w:rFonts w:hint="eastAsia" w:ascii="宋体" w:hAnsi="宋体"/>
          <w:szCs w:val="21"/>
          <w:u w:val="single"/>
        </w:rPr>
        <w:t xml:space="preserve">        </w:t>
      </w:r>
      <w:r>
        <w:rPr>
          <w:rFonts w:hint="eastAsia" w:ascii="宋体" w:hAnsi="宋体"/>
          <w:szCs w:val="21"/>
        </w:rPr>
        <w:t>种方式：</w:t>
      </w:r>
    </w:p>
    <w:p>
      <w:pPr>
        <w:adjustRightInd w:val="0"/>
        <w:snapToGrid w:val="0"/>
        <w:spacing w:line="360" w:lineRule="auto"/>
        <w:ind w:firstLine="420" w:firstLineChars="200"/>
        <w:rPr>
          <w:rFonts w:ascii="宋体" w:hAnsi="宋体"/>
          <w:szCs w:val="21"/>
        </w:rPr>
      </w:pPr>
      <w:r>
        <w:rPr>
          <w:rFonts w:hint="eastAsia" w:ascii="宋体" w:hAnsi="宋体"/>
          <w:szCs w:val="21"/>
        </w:rPr>
        <w:t>（1）提请</w:t>
      </w:r>
      <w:r>
        <w:rPr>
          <w:rFonts w:hint="eastAsia" w:ascii="宋体" w:hAnsi="宋体"/>
          <w:szCs w:val="21"/>
          <w:u w:val="single"/>
        </w:rPr>
        <w:t xml:space="preserve">        </w:t>
      </w:r>
      <w:r>
        <w:rPr>
          <w:rFonts w:hint="eastAsia" w:ascii="宋体" w:hAnsi="宋体"/>
          <w:szCs w:val="21"/>
        </w:rPr>
        <w:t>仲裁委员会进行仲裁。</w:t>
      </w:r>
    </w:p>
    <w:p>
      <w:pPr>
        <w:adjustRightInd w:val="0"/>
        <w:snapToGrid w:val="0"/>
        <w:spacing w:line="360" w:lineRule="auto"/>
        <w:ind w:firstLine="420" w:firstLineChars="200"/>
        <w:rPr>
          <w:rFonts w:ascii="宋体" w:hAnsi="宋体"/>
          <w:szCs w:val="21"/>
        </w:rPr>
      </w:pPr>
      <w:r>
        <w:rPr>
          <w:rFonts w:hint="eastAsia" w:ascii="宋体" w:hAnsi="宋体"/>
          <w:szCs w:val="21"/>
        </w:rPr>
        <w:t>（2）向</w:t>
      </w:r>
      <w:r>
        <w:rPr>
          <w:rFonts w:hint="eastAsia" w:ascii="宋体" w:hAnsi="宋体"/>
          <w:szCs w:val="21"/>
          <w:u w:val="single"/>
        </w:rPr>
        <w:t xml:space="preserve">        </w:t>
      </w:r>
      <w:r>
        <w:rPr>
          <w:rFonts w:hint="eastAsia" w:ascii="宋体" w:hAnsi="宋体"/>
          <w:szCs w:val="21"/>
        </w:rPr>
        <w:t>人民法院提起诉讼。</w:t>
      </w:r>
    </w:p>
    <w:p>
      <w:pPr>
        <w:pStyle w:val="3"/>
        <w:spacing w:line="280" w:lineRule="exact"/>
        <w:rPr>
          <w:rFonts w:ascii="Times New Roman" w:hAnsi="Times New Roman" w:eastAsia="宋体"/>
          <w:sz w:val="21"/>
          <w:szCs w:val="21"/>
        </w:rPr>
      </w:pPr>
      <w:bookmarkStart w:id="323" w:name="_Toc4687742"/>
      <w:r>
        <w:rPr>
          <w:rFonts w:hint="eastAsia" w:ascii="Times New Roman" w:hAnsi="Times New Roman" w:eastAsia="宋体"/>
          <w:sz w:val="21"/>
          <w:szCs w:val="21"/>
        </w:rPr>
        <w:t>8. 其他</w:t>
      </w:r>
      <w:bookmarkEnd w:id="323"/>
    </w:p>
    <w:p>
      <w:pPr>
        <w:adjustRightInd w:val="0"/>
        <w:snapToGrid w:val="0"/>
        <w:spacing w:line="360" w:lineRule="auto"/>
        <w:rPr>
          <w:rFonts w:ascii="宋体" w:hAnsi="宋体"/>
          <w:bCs/>
          <w:szCs w:val="21"/>
        </w:rPr>
      </w:pPr>
      <w:r>
        <w:rPr>
          <w:rFonts w:hint="eastAsia" w:ascii="宋体" w:hAnsi="宋体"/>
          <w:b/>
          <w:bCs/>
          <w:szCs w:val="21"/>
        </w:rPr>
        <w:t xml:space="preserve"> </w:t>
      </w:r>
      <w:r>
        <w:rPr>
          <w:rFonts w:hint="eastAsia" w:ascii="宋体" w:hAnsi="宋体"/>
          <w:bCs/>
          <w:szCs w:val="21"/>
        </w:rPr>
        <w:t xml:space="preserve">  8.2 咨询费用</w:t>
      </w:r>
    </w:p>
    <w:p>
      <w:pPr>
        <w:adjustRightInd w:val="0"/>
        <w:snapToGrid w:val="0"/>
        <w:spacing w:line="360" w:lineRule="auto"/>
        <w:rPr>
          <w:rFonts w:ascii="宋体" w:hAnsi="宋体"/>
          <w:bCs/>
          <w:szCs w:val="21"/>
        </w:rPr>
      </w:pPr>
      <w:r>
        <w:rPr>
          <w:rFonts w:hint="eastAsia" w:ascii="宋体" w:hAnsi="宋体"/>
          <w:bCs/>
          <w:szCs w:val="21"/>
        </w:rPr>
        <w:t xml:space="preserve">    委托方应在咨询工作完成后</w:t>
      </w:r>
      <w:r>
        <w:rPr>
          <w:rFonts w:hint="eastAsia" w:ascii="宋体" w:hAnsi="宋体"/>
          <w:szCs w:val="21"/>
          <w:u w:val="single"/>
        </w:rPr>
        <w:t xml:space="preserve">     </w:t>
      </w:r>
      <w:r>
        <w:rPr>
          <w:rFonts w:hint="eastAsia" w:ascii="宋体" w:hAnsi="宋体"/>
          <w:bCs/>
          <w:szCs w:val="21"/>
        </w:rPr>
        <w:t>天内支付咨询费用。</w:t>
      </w:r>
    </w:p>
    <w:p>
      <w:pPr>
        <w:adjustRightInd w:val="0"/>
        <w:snapToGrid w:val="0"/>
        <w:spacing w:line="360" w:lineRule="auto"/>
        <w:ind w:firstLine="205" w:firstLineChars="98"/>
        <w:rPr>
          <w:rFonts w:ascii="宋体" w:hAnsi="宋体"/>
          <w:szCs w:val="21"/>
        </w:rPr>
      </w:pPr>
      <w:r>
        <w:rPr>
          <w:rFonts w:hint="eastAsia" w:ascii="宋体" w:hAnsi="宋体"/>
          <w:szCs w:val="21"/>
        </w:rPr>
        <w:t>8.4保密</w:t>
      </w:r>
    </w:p>
    <w:p>
      <w:pPr>
        <w:adjustRightInd w:val="0"/>
        <w:snapToGrid w:val="0"/>
        <w:spacing w:line="360" w:lineRule="auto"/>
        <w:ind w:firstLine="420" w:firstLineChars="200"/>
        <w:rPr>
          <w:rFonts w:ascii="宋体" w:hAnsi="宋体"/>
          <w:szCs w:val="21"/>
          <w:u w:val="single"/>
        </w:rPr>
      </w:pPr>
      <w:r>
        <w:rPr>
          <w:rFonts w:hint="eastAsia" w:ascii="宋体" w:hAnsi="宋体"/>
          <w:szCs w:val="21"/>
        </w:rPr>
        <w:t>甲方申明的保密事项和期限：</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420" w:firstLineChars="200"/>
        <w:rPr>
          <w:rFonts w:ascii="宋体" w:hAnsi="宋体"/>
          <w:szCs w:val="21"/>
          <w:u w:val="single"/>
        </w:rPr>
      </w:pPr>
      <w:r>
        <w:rPr>
          <w:rFonts w:hint="eastAsia" w:ascii="宋体" w:hAnsi="宋体"/>
          <w:szCs w:val="21"/>
        </w:rPr>
        <w:t>乙方申明的保密事项和期限：</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420" w:firstLineChars="200"/>
        <w:rPr>
          <w:rFonts w:ascii="宋体" w:hAnsi="宋体"/>
          <w:szCs w:val="21"/>
          <w:u w:val="single"/>
        </w:rPr>
      </w:pPr>
      <w:r>
        <w:rPr>
          <w:rFonts w:hint="eastAsia" w:ascii="宋体" w:hAnsi="宋体"/>
          <w:szCs w:val="21"/>
        </w:rPr>
        <w:t>第三方申明的保密事项和期限：</w:t>
      </w:r>
      <w:r>
        <w:rPr>
          <w:rFonts w:hint="eastAsia" w:ascii="宋体" w:hAnsi="宋体"/>
          <w:szCs w:val="21"/>
          <w:u w:val="single"/>
        </w:rPr>
        <w:t xml:space="preserve">                         </w:t>
      </w:r>
      <w:r>
        <w:rPr>
          <w:rFonts w:hint="eastAsia" w:ascii="宋体" w:hAnsi="宋体"/>
          <w:szCs w:val="21"/>
        </w:rPr>
        <w:t>。</w:t>
      </w:r>
    </w:p>
    <w:p>
      <w:pPr>
        <w:snapToGrid w:val="0"/>
        <w:spacing w:line="360" w:lineRule="auto"/>
        <w:ind w:firstLine="205" w:firstLineChars="98"/>
        <w:rPr>
          <w:rFonts w:ascii="宋体" w:hAnsi="宋体"/>
          <w:bCs/>
          <w:szCs w:val="21"/>
        </w:rPr>
      </w:pPr>
      <w:r>
        <w:rPr>
          <w:rFonts w:hint="eastAsia" w:ascii="宋体" w:hAnsi="宋体"/>
          <w:szCs w:val="21"/>
        </w:rPr>
        <w:t>8.6</w:t>
      </w:r>
      <w:r>
        <w:rPr>
          <w:rFonts w:hint="eastAsia" w:ascii="宋体" w:hAnsi="宋体"/>
          <w:bCs/>
          <w:szCs w:val="21"/>
        </w:rPr>
        <w:t>著作权</w:t>
      </w:r>
    </w:p>
    <w:p>
      <w:pPr>
        <w:snapToGrid w:val="0"/>
        <w:spacing w:line="360" w:lineRule="auto"/>
        <w:ind w:firstLine="420" w:firstLineChars="200"/>
        <w:rPr>
          <w:rFonts w:ascii="宋体" w:hAnsi="宋体"/>
          <w:szCs w:val="21"/>
        </w:rPr>
      </w:pPr>
      <w:r>
        <w:rPr>
          <w:rFonts w:hint="eastAsia" w:ascii="宋体" w:hAnsi="宋体"/>
          <w:szCs w:val="21"/>
        </w:rPr>
        <w:t>乙方在本合同履行期间及本合同终止后两年内出版涉及本工程的有关检测与相关服务的资料的限制条件：</w:t>
      </w:r>
    </w:p>
    <w:p>
      <w:pPr>
        <w:adjustRightInd w:val="0"/>
        <w:snapToGrid w:val="0"/>
        <w:spacing w:beforeLines="50" w:afterLines="50" w:line="360" w:lineRule="auto"/>
        <w:rPr>
          <w:rFonts w:ascii="宋体" w:hAnsi="宋体"/>
          <w:szCs w:val="21"/>
          <w:u w:val="single"/>
        </w:rPr>
      </w:pPr>
      <w:r>
        <w:rPr>
          <w:rFonts w:hint="eastAsia" w:ascii="宋体" w:hAnsi="宋体"/>
          <w:szCs w:val="21"/>
          <w:u w:val="single"/>
        </w:rPr>
        <w:t xml:space="preserve">                                                     </w:t>
      </w:r>
    </w:p>
    <w:p>
      <w:pPr>
        <w:adjustRightInd w:val="0"/>
        <w:snapToGrid w:val="0"/>
        <w:spacing w:beforeLines="50" w:afterLines="50" w:line="360" w:lineRule="auto"/>
        <w:rPr>
          <w:rFonts w:ascii="宋体" w:hAnsi="宋体"/>
          <w:szCs w:val="21"/>
        </w:rPr>
      </w:pPr>
      <w:r>
        <w:rPr>
          <w:rFonts w:hint="eastAsia" w:ascii="宋体" w:hAnsi="宋体"/>
          <w:szCs w:val="21"/>
          <w:u w:val="single"/>
        </w:rPr>
        <w:t xml:space="preserve">                                                   </w:t>
      </w:r>
      <w:r>
        <w:rPr>
          <w:rFonts w:hint="eastAsia" w:ascii="宋体" w:hAnsi="宋体"/>
          <w:szCs w:val="21"/>
        </w:rPr>
        <w:t>。</w:t>
      </w:r>
    </w:p>
    <w:p>
      <w:pPr>
        <w:snapToGrid w:val="0"/>
        <w:spacing w:line="360" w:lineRule="auto"/>
        <w:ind w:firstLine="105" w:firstLineChars="50"/>
        <w:rPr>
          <w:rFonts w:ascii="宋体" w:hAnsi="宋体"/>
          <w:szCs w:val="21"/>
        </w:rPr>
      </w:pPr>
      <w:r>
        <w:rPr>
          <w:rFonts w:hint="eastAsia" w:ascii="宋体" w:hAnsi="宋体"/>
          <w:szCs w:val="21"/>
        </w:rPr>
        <w:t>8.7  检测样品的取样、标识、见证 、运输、收样</w:t>
      </w:r>
    </w:p>
    <w:p>
      <w:pPr>
        <w:spacing w:line="360" w:lineRule="auto"/>
        <w:ind w:firstLine="105" w:firstLineChars="50"/>
        <w:rPr>
          <w:rFonts w:ascii="宋体" w:hAnsi="宋体"/>
          <w:szCs w:val="21"/>
        </w:rPr>
      </w:pPr>
      <w:r>
        <w:rPr>
          <w:rFonts w:hint="eastAsia" w:ascii="宋体" w:hAnsi="宋体"/>
          <w:szCs w:val="21"/>
        </w:rPr>
        <w:t>8.7.1在委托见证取样类样品检测前，取样单位（即施工单位）应按照《检测样品唯一性标识封样图集》及有关要求封样，使用的二维码应符合《自治区住房城乡建设厅关于印发广西壮族自治区建设工程质量检测样品唯一性标识实施细则的通知(桂建发〔2017〕5号)》第四条的要求，取样、样品标识、见证人复核时间及相关照片应符合桂建发〔2017〕5号文件中第九、十、十一、十二条的要求，并将封样后的样品及经见证人员和取样人员当场签字确认的检测委托单送至乙方检测场所，并承担相应运输费用，取样单位根据施工合同的约定，向乙方提供受检样品及出厂合格证，配合乙方的检测工作。</w:t>
      </w:r>
      <w:r>
        <w:rPr>
          <w:rFonts w:hint="eastAsia" w:ascii="宋体" w:hAnsi="宋体"/>
          <w:szCs w:val="21"/>
        </w:rPr>
        <w:br w:type="textWrapping"/>
      </w:r>
      <w:r>
        <w:rPr>
          <w:rFonts w:hint="eastAsia" w:ascii="宋体" w:hAnsi="宋体"/>
          <w:szCs w:val="21"/>
        </w:rPr>
        <w:t xml:space="preserve"> 8.7.2乙方按有关规定对送检的样品进行验样、收样，检测后按要求对样品进行留样。</w:t>
      </w:r>
    </w:p>
    <w:p>
      <w:pPr>
        <w:spacing w:line="360" w:lineRule="auto"/>
        <w:ind w:firstLine="105" w:firstLineChars="50"/>
        <w:rPr>
          <w:rFonts w:ascii="宋体" w:hAnsi="宋体"/>
          <w:szCs w:val="21"/>
        </w:rPr>
      </w:pPr>
      <w:r>
        <w:rPr>
          <w:rFonts w:hint="eastAsia" w:ascii="宋体" w:hAnsi="宋体"/>
          <w:szCs w:val="21"/>
        </w:rPr>
        <w:t>8.7.3 乙方有权拒绝接收不符合8.7.1中文件规定及相关检测标准要求的样品，造成的后果由取样单位负责。</w:t>
      </w:r>
    </w:p>
    <w:p>
      <w:pPr>
        <w:pStyle w:val="56"/>
        <w:spacing w:line="360" w:lineRule="exact"/>
        <w:ind w:firstLine="210" w:firstLineChars="100"/>
        <w:rPr>
          <w:rFonts w:ascii="宋体" w:hAnsi="宋体"/>
          <w:szCs w:val="21"/>
        </w:rPr>
      </w:pPr>
      <w:r>
        <w:rPr>
          <w:rFonts w:hint="eastAsia" w:ascii="宋体" w:hAnsi="宋体"/>
          <w:szCs w:val="21"/>
        </w:rPr>
        <w:t>8.8结论异议的处理</w:t>
      </w:r>
    </w:p>
    <w:p>
      <w:pPr>
        <w:spacing w:line="360" w:lineRule="auto"/>
        <w:ind w:firstLine="420" w:firstLineChars="200"/>
        <w:rPr>
          <w:rFonts w:ascii="宋体" w:hAnsi="宋体"/>
          <w:kern w:val="0"/>
          <w:szCs w:val="21"/>
        </w:rPr>
      </w:pPr>
      <w:r>
        <w:rPr>
          <w:rFonts w:hint="eastAsia" w:ascii="宋体" w:hAnsi="宋体"/>
          <w:szCs w:val="21"/>
        </w:rPr>
        <w:t>甲方对检测结论有异议的，可由双方共同认可的检测机构复检。复检结论与原检测结论相同，由甲方支付复检费用；反之，则由乙方承担复检费用。对复检结论仍有异议的，可向建设主管部门申请专家论证解决。</w:t>
      </w:r>
    </w:p>
    <w:p>
      <w:pPr>
        <w:adjustRightInd w:val="0"/>
        <w:snapToGrid w:val="0"/>
        <w:spacing w:beforeLines="50" w:afterLines="50" w:line="360" w:lineRule="auto"/>
        <w:ind w:firstLine="210" w:firstLineChars="100"/>
        <w:outlineLvl w:val="0"/>
        <w:rPr>
          <w:rFonts w:ascii="宋体" w:hAnsi="宋体"/>
          <w:szCs w:val="21"/>
        </w:rPr>
      </w:pPr>
      <w:bookmarkStart w:id="324" w:name="_Toc4687743"/>
      <w:r>
        <w:rPr>
          <w:rFonts w:hint="eastAsia" w:ascii="宋体" w:hAnsi="宋体"/>
          <w:szCs w:val="21"/>
        </w:rPr>
        <w:t>9. 补充条款</w:t>
      </w:r>
      <w:bookmarkEnd w:id="324"/>
    </w:p>
    <w:p>
      <w:pPr>
        <w:adjustRightInd w:val="0"/>
        <w:snapToGrid w:val="0"/>
        <w:spacing w:beforeLines="50" w:afterLines="50" w:line="360" w:lineRule="auto"/>
        <w:rPr>
          <w:rFonts w:ascii="宋体" w:hAnsi="宋体"/>
          <w:szCs w:val="21"/>
          <w:u w:val="single"/>
        </w:rPr>
      </w:pPr>
      <w:r>
        <w:rPr>
          <w:rFonts w:hint="eastAsia" w:ascii="宋体" w:hAnsi="宋体"/>
          <w:szCs w:val="21"/>
          <w:u w:val="single"/>
        </w:rPr>
        <w:t xml:space="preserve">                                                     </w:t>
      </w:r>
    </w:p>
    <w:p>
      <w:pPr>
        <w:adjustRightInd w:val="0"/>
        <w:snapToGrid w:val="0"/>
        <w:spacing w:beforeLines="50" w:afterLines="50" w:line="360" w:lineRule="auto"/>
        <w:rPr>
          <w:rFonts w:ascii="宋体" w:hAnsi="宋体"/>
          <w:szCs w:val="21"/>
        </w:rPr>
      </w:pPr>
      <w:r>
        <w:rPr>
          <w:rFonts w:hint="eastAsia" w:ascii="宋体" w:hAnsi="宋体"/>
          <w:szCs w:val="21"/>
          <w:u w:val="single"/>
        </w:rPr>
        <w:t xml:space="preserve">                                                   </w:t>
      </w:r>
      <w:r>
        <w:rPr>
          <w:rFonts w:hint="eastAsia" w:ascii="宋体" w:hAnsi="宋体"/>
          <w:szCs w:val="21"/>
        </w:rPr>
        <w:t>。</w:t>
      </w:r>
    </w:p>
    <w:p>
      <w:pPr>
        <w:adjustRightInd w:val="0"/>
        <w:snapToGrid w:val="0"/>
        <w:spacing w:beforeLines="50" w:afterLines="50" w:line="360" w:lineRule="auto"/>
        <w:rPr>
          <w:rFonts w:ascii="宋体" w:hAnsi="宋体"/>
          <w:szCs w:val="21"/>
        </w:rPr>
      </w:pPr>
    </w:p>
    <w:p>
      <w:pPr>
        <w:adjustRightInd w:val="0"/>
        <w:snapToGrid w:val="0"/>
        <w:spacing w:beforeLines="50" w:afterLines="50" w:line="360" w:lineRule="auto"/>
        <w:rPr>
          <w:rFonts w:ascii="宋体" w:hAnsi="宋体"/>
          <w:szCs w:val="21"/>
        </w:rPr>
      </w:pPr>
    </w:p>
    <w:p>
      <w:pPr>
        <w:adjustRightInd w:val="0"/>
        <w:snapToGrid w:val="0"/>
        <w:spacing w:beforeLines="50" w:afterLines="50" w:line="360" w:lineRule="auto"/>
        <w:rPr>
          <w:rFonts w:ascii="宋体" w:hAnsi="宋体"/>
          <w:szCs w:val="21"/>
        </w:rPr>
      </w:pPr>
    </w:p>
    <w:p>
      <w:pPr>
        <w:adjustRightInd w:val="0"/>
        <w:snapToGrid w:val="0"/>
        <w:spacing w:beforeLines="50" w:afterLines="50" w:line="360" w:lineRule="auto"/>
        <w:rPr>
          <w:rFonts w:ascii="宋体" w:hAnsi="宋体"/>
          <w:szCs w:val="21"/>
        </w:rPr>
      </w:pPr>
    </w:p>
    <w:p>
      <w:pPr>
        <w:adjustRightInd w:val="0"/>
        <w:snapToGrid w:val="0"/>
        <w:spacing w:beforeLines="50" w:afterLines="50" w:line="360" w:lineRule="auto"/>
        <w:rPr>
          <w:rFonts w:ascii="宋体" w:hAnsi="宋体"/>
          <w:szCs w:val="21"/>
        </w:rPr>
      </w:pPr>
    </w:p>
    <w:p>
      <w:pPr>
        <w:adjustRightInd w:val="0"/>
        <w:snapToGrid w:val="0"/>
        <w:spacing w:beforeLines="50" w:afterLines="50" w:line="360" w:lineRule="auto"/>
        <w:rPr>
          <w:rFonts w:ascii="宋体" w:hAnsi="宋体"/>
          <w:szCs w:val="21"/>
        </w:rPr>
      </w:pPr>
    </w:p>
    <w:p>
      <w:pPr>
        <w:adjustRightInd w:val="0"/>
        <w:snapToGrid w:val="0"/>
        <w:spacing w:beforeLines="50" w:afterLines="50" w:line="360" w:lineRule="auto"/>
        <w:rPr>
          <w:rFonts w:ascii="宋体" w:hAnsi="宋体"/>
          <w:szCs w:val="21"/>
        </w:rPr>
      </w:pPr>
    </w:p>
    <w:p>
      <w:pPr>
        <w:adjustRightInd w:val="0"/>
        <w:snapToGrid w:val="0"/>
        <w:spacing w:beforeLines="50" w:afterLines="50" w:line="360" w:lineRule="auto"/>
        <w:rPr>
          <w:rFonts w:ascii="宋体" w:hAnsi="宋体"/>
          <w:szCs w:val="21"/>
        </w:rPr>
      </w:pPr>
    </w:p>
    <w:p>
      <w:pPr>
        <w:pStyle w:val="2"/>
        <w:spacing w:line="240" w:lineRule="auto"/>
        <w:jc w:val="left"/>
        <w:rPr>
          <w:sz w:val="21"/>
          <w:szCs w:val="21"/>
        </w:rPr>
      </w:pPr>
      <w:bookmarkStart w:id="325" w:name="_Toc4687744"/>
      <w:r>
        <w:rPr>
          <w:rFonts w:hint="eastAsia"/>
          <w:sz w:val="21"/>
          <w:szCs w:val="21"/>
        </w:rPr>
        <w:t>附录A  相关服务的范围和内容</w:t>
      </w:r>
      <w:bookmarkEnd w:id="325"/>
    </w:p>
    <w:p>
      <w:pPr>
        <w:snapToGrid w:val="0"/>
        <w:spacing w:beforeLines="50" w:afterLines="50" w:line="360" w:lineRule="auto"/>
        <w:ind w:firstLine="315" w:firstLineChars="150"/>
        <w:outlineLvl w:val="0"/>
        <w:rPr>
          <w:rFonts w:ascii="宋体" w:hAnsi="宋体"/>
          <w:szCs w:val="21"/>
        </w:rPr>
      </w:pPr>
      <w:bookmarkStart w:id="326" w:name="_Toc4687745"/>
      <w:r>
        <w:rPr>
          <w:rFonts w:hint="eastAsia" w:ascii="宋体" w:hAnsi="宋体"/>
          <w:szCs w:val="21"/>
        </w:rPr>
        <w:t>A-1</w:t>
      </w:r>
      <w:bookmarkEnd w:id="326"/>
      <w:r>
        <w:rPr>
          <w:rFonts w:hint="eastAsia" w:ascii="宋体" w:hAnsi="宋体"/>
          <w:szCs w:val="21"/>
        </w:rPr>
        <w:t xml:space="preserve">  </w:t>
      </w:r>
    </w:p>
    <w:p>
      <w:pPr>
        <w:snapToGrid w:val="0"/>
        <w:spacing w:beforeLines="50" w:afterLines="50" w:line="360" w:lineRule="auto"/>
        <w:ind w:firstLine="315" w:firstLineChars="150"/>
        <w:rPr>
          <w:rFonts w:ascii="宋体" w:hAnsi="宋体"/>
          <w:szCs w:val="21"/>
          <w:u w:val="single"/>
        </w:rPr>
      </w:pPr>
      <w:r>
        <w:rPr>
          <w:rFonts w:hint="eastAsia" w:ascii="宋体" w:hAnsi="宋体"/>
          <w:kern w:val="0"/>
          <w:szCs w:val="21"/>
        </w:rPr>
        <w:t xml:space="preserve">A-2 </w:t>
      </w:r>
      <w:r>
        <w:rPr>
          <w:rFonts w:hint="eastAsia" w:ascii="宋体" w:hAnsi="宋体"/>
          <w:szCs w:val="21"/>
        </w:rPr>
        <w:t>其他（专业技术咨询、外部协调工作等）：</w:t>
      </w:r>
      <w:r>
        <w:rPr>
          <w:rFonts w:hint="eastAsia" w:ascii="宋体" w:hAnsi="宋体"/>
          <w:szCs w:val="21"/>
          <w:u w:val="single"/>
        </w:rPr>
        <w:t xml:space="preserve">                                                 </w:t>
      </w:r>
      <w:r>
        <w:rPr>
          <w:rFonts w:hint="eastAsia" w:ascii="宋体" w:hAnsi="宋体"/>
          <w:szCs w:val="21"/>
        </w:rPr>
        <w:t>。</w:t>
      </w:r>
    </w:p>
    <w:p>
      <w:pPr>
        <w:snapToGrid w:val="0"/>
        <w:spacing w:beforeLines="50" w:afterLines="50" w:line="360" w:lineRule="auto"/>
        <w:ind w:firstLine="420" w:firstLineChars="200"/>
        <w:rPr>
          <w:rFonts w:ascii="宋体" w:hAnsi="宋体"/>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pStyle w:val="2"/>
        <w:spacing w:line="240" w:lineRule="auto"/>
        <w:jc w:val="left"/>
        <w:rPr>
          <w:sz w:val="21"/>
          <w:szCs w:val="21"/>
        </w:rPr>
      </w:pPr>
      <w:bookmarkStart w:id="327" w:name="_Toc4687746"/>
      <w:r>
        <w:rPr>
          <w:rFonts w:hint="eastAsia"/>
          <w:sz w:val="21"/>
          <w:szCs w:val="21"/>
        </w:rPr>
        <w:t>附录B  甲方派遣的人员和提供的房屋、资料、设备</w:t>
      </w:r>
      <w:bookmarkEnd w:id="327"/>
    </w:p>
    <w:p>
      <w:pPr>
        <w:spacing w:beforeLines="50" w:line="360" w:lineRule="auto"/>
        <w:outlineLvl w:val="0"/>
        <w:rPr>
          <w:rFonts w:ascii="宋体" w:hAnsi="宋体"/>
          <w:b/>
          <w:kern w:val="0"/>
          <w:szCs w:val="21"/>
        </w:rPr>
      </w:pPr>
      <w:bookmarkStart w:id="328" w:name="_Toc4687747"/>
      <w:r>
        <w:rPr>
          <w:rFonts w:hint="eastAsia" w:ascii="宋体" w:hAnsi="宋体"/>
          <w:b/>
          <w:kern w:val="0"/>
          <w:szCs w:val="21"/>
        </w:rPr>
        <w:t>B-1  甲方派遣的人员</w:t>
      </w:r>
      <w:bookmarkEnd w:id="328"/>
    </w:p>
    <w:tbl>
      <w:tblPr>
        <w:tblStyle w:val="2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jc w:val="center"/>
              <w:rPr>
                <w:rFonts w:ascii="宋体" w:hAnsi="宋体"/>
                <w:szCs w:val="21"/>
              </w:rPr>
            </w:pPr>
            <w:r>
              <w:rPr>
                <w:rFonts w:hint="eastAsia" w:ascii="宋体" w:hAnsi="宋体"/>
                <w:szCs w:val="21"/>
              </w:rPr>
              <w:t>名称</w:t>
            </w:r>
          </w:p>
        </w:tc>
        <w:tc>
          <w:tcPr>
            <w:tcW w:w="1770" w:type="dxa"/>
          </w:tcPr>
          <w:p>
            <w:pPr>
              <w:spacing w:line="360" w:lineRule="auto"/>
              <w:jc w:val="center"/>
              <w:rPr>
                <w:rFonts w:ascii="宋体" w:hAnsi="宋体"/>
                <w:szCs w:val="21"/>
              </w:rPr>
            </w:pPr>
            <w:r>
              <w:rPr>
                <w:rFonts w:hint="eastAsia" w:ascii="宋体" w:hAnsi="宋体"/>
                <w:szCs w:val="21"/>
              </w:rPr>
              <w:t>数量</w:t>
            </w:r>
          </w:p>
        </w:tc>
        <w:tc>
          <w:tcPr>
            <w:tcW w:w="2130" w:type="dxa"/>
          </w:tcPr>
          <w:p>
            <w:pPr>
              <w:spacing w:line="360" w:lineRule="auto"/>
              <w:jc w:val="center"/>
              <w:rPr>
                <w:rFonts w:ascii="宋体" w:hAnsi="宋体"/>
                <w:szCs w:val="21"/>
              </w:rPr>
            </w:pPr>
            <w:r>
              <w:rPr>
                <w:rFonts w:hint="eastAsia" w:ascii="宋体" w:hAnsi="宋体"/>
                <w:szCs w:val="21"/>
              </w:rPr>
              <w:t>工作要求</w:t>
            </w:r>
          </w:p>
        </w:tc>
        <w:tc>
          <w:tcPr>
            <w:tcW w:w="1860" w:type="dxa"/>
          </w:tcPr>
          <w:p>
            <w:pPr>
              <w:spacing w:line="360" w:lineRule="auto"/>
              <w:jc w:val="center"/>
              <w:rPr>
                <w:rFonts w:ascii="宋体" w:hAnsi="宋体"/>
                <w:szCs w:val="21"/>
              </w:rPr>
            </w:pPr>
            <w:r>
              <w:rPr>
                <w:rFonts w:hint="eastAsia" w:ascii="宋体" w:hAnsi="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rPr>
                <w:rFonts w:ascii="宋体" w:hAnsi="宋体"/>
                <w:szCs w:val="21"/>
              </w:rPr>
            </w:pPr>
            <w:r>
              <w:rPr>
                <w:rFonts w:hint="eastAsia" w:ascii="宋体" w:hAnsi="宋体"/>
                <w:szCs w:val="21"/>
              </w:rPr>
              <w:t xml:space="preserve">1. 工程技术人员 </w:t>
            </w:r>
          </w:p>
        </w:tc>
        <w:tc>
          <w:tcPr>
            <w:tcW w:w="177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rPr>
                <w:rFonts w:ascii="宋体" w:hAnsi="宋体"/>
                <w:szCs w:val="21"/>
              </w:rPr>
            </w:pPr>
            <w:r>
              <w:rPr>
                <w:rFonts w:hint="eastAsia" w:ascii="宋体" w:hAnsi="宋体"/>
                <w:szCs w:val="21"/>
              </w:rPr>
              <w:t>2. 辅助工作人员</w:t>
            </w:r>
          </w:p>
        </w:tc>
        <w:tc>
          <w:tcPr>
            <w:tcW w:w="177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8" w:type="dxa"/>
          </w:tcPr>
          <w:p>
            <w:pPr>
              <w:spacing w:line="360" w:lineRule="auto"/>
              <w:rPr>
                <w:rFonts w:ascii="宋体" w:hAnsi="宋体"/>
                <w:szCs w:val="21"/>
              </w:rPr>
            </w:pPr>
            <w:r>
              <w:rPr>
                <w:rFonts w:hint="eastAsia" w:ascii="宋体" w:hAnsi="宋体"/>
                <w:szCs w:val="21"/>
              </w:rPr>
              <w:t>3. 其他人员</w:t>
            </w:r>
          </w:p>
        </w:tc>
        <w:tc>
          <w:tcPr>
            <w:tcW w:w="177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rPr>
                <w:rFonts w:ascii="宋体" w:hAnsi="宋体"/>
                <w:szCs w:val="21"/>
              </w:rPr>
            </w:pPr>
          </w:p>
        </w:tc>
        <w:tc>
          <w:tcPr>
            <w:tcW w:w="177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bl>
    <w:p>
      <w:pPr>
        <w:spacing w:beforeLines="50" w:line="360" w:lineRule="auto"/>
        <w:rPr>
          <w:rFonts w:ascii="宋体" w:hAnsi="宋体"/>
          <w:b/>
          <w:kern w:val="0"/>
          <w:szCs w:val="21"/>
        </w:rPr>
      </w:pPr>
      <w:r>
        <w:rPr>
          <w:rFonts w:hint="eastAsia" w:ascii="宋体" w:hAnsi="宋体"/>
          <w:b/>
          <w:kern w:val="0"/>
          <w:szCs w:val="21"/>
        </w:rPr>
        <w:t>B-2  甲方提供的房屋、场地</w:t>
      </w:r>
    </w:p>
    <w:tbl>
      <w:tblPr>
        <w:tblStyle w:val="2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jc w:val="center"/>
              <w:rPr>
                <w:rFonts w:ascii="宋体" w:hAnsi="宋体"/>
                <w:szCs w:val="21"/>
              </w:rPr>
            </w:pPr>
            <w:r>
              <w:rPr>
                <w:rFonts w:hint="eastAsia" w:ascii="宋体" w:hAnsi="宋体"/>
                <w:szCs w:val="21"/>
              </w:rPr>
              <w:t>名称</w:t>
            </w:r>
          </w:p>
        </w:tc>
        <w:tc>
          <w:tcPr>
            <w:tcW w:w="2130" w:type="dxa"/>
          </w:tcPr>
          <w:p>
            <w:pPr>
              <w:spacing w:line="360" w:lineRule="auto"/>
              <w:jc w:val="center"/>
              <w:rPr>
                <w:rFonts w:ascii="宋体" w:hAnsi="宋体"/>
                <w:szCs w:val="21"/>
              </w:rPr>
            </w:pPr>
            <w:r>
              <w:rPr>
                <w:rFonts w:hint="eastAsia" w:ascii="宋体" w:hAnsi="宋体"/>
                <w:szCs w:val="21"/>
              </w:rPr>
              <w:t>数量</w:t>
            </w:r>
          </w:p>
        </w:tc>
        <w:tc>
          <w:tcPr>
            <w:tcW w:w="2130" w:type="dxa"/>
          </w:tcPr>
          <w:p>
            <w:pPr>
              <w:spacing w:line="360" w:lineRule="auto"/>
              <w:jc w:val="center"/>
              <w:rPr>
                <w:rFonts w:ascii="宋体" w:hAnsi="宋体"/>
                <w:szCs w:val="21"/>
              </w:rPr>
            </w:pPr>
            <w:r>
              <w:rPr>
                <w:rFonts w:hint="eastAsia" w:ascii="宋体" w:hAnsi="宋体"/>
                <w:szCs w:val="21"/>
              </w:rPr>
              <w:t>面积</w:t>
            </w:r>
          </w:p>
        </w:tc>
        <w:tc>
          <w:tcPr>
            <w:tcW w:w="1860" w:type="dxa"/>
          </w:tcPr>
          <w:p>
            <w:pPr>
              <w:spacing w:line="360" w:lineRule="auto"/>
              <w:jc w:val="center"/>
              <w:rPr>
                <w:rFonts w:ascii="宋体" w:hAnsi="宋体"/>
                <w:szCs w:val="21"/>
              </w:rPr>
            </w:pPr>
            <w:r>
              <w:rPr>
                <w:rFonts w:hint="eastAsia" w:ascii="宋体" w:hAnsi="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szCs w:val="21"/>
              </w:rPr>
            </w:pPr>
            <w:r>
              <w:rPr>
                <w:rFonts w:hint="eastAsia" w:ascii="宋体" w:hAnsi="宋体"/>
                <w:szCs w:val="21"/>
              </w:rPr>
              <w:t>1. 设备用房</w:t>
            </w:r>
          </w:p>
        </w:tc>
        <w:tc>
          <w:tcPr>
            <w:tcW w:w="2130" w:type="dxa"/>
          </w:tcPr>
          <w:p>
            <w:pPr>
              <w:spacing w:line="360" w:lineRule="auto"/>
              <w:ind w:firstLine="210" w:firstLineChars="100"/>
              <w:rPr>
                <w:rFonts w:ascii="宋体" w:hAnsi="宋体"/>
                <w:szCs w:val="21"/>
              </w:rPr>
            </w:pPr>
            <w:r>
              <w:rPr>
                <w:rFonts w:hint="eastAsia" w:ascii="宋体" w:hAnsi="宋体"/>
                <w:szCs w:val="21"/>
              </w:rPr>
              <w:t xml:space="preserve"> </w:t>
            </w:r>
          </w:p>
        </w:tc>
        <w:tc>
          <w:tcPr>
            <w:tcW w:w="2130" w:type="dxa"/>
          </w:tcPr>
          <w:p>
            <w:pPr>
              <w:spacing w:line="360" w:lineRule="auto"/>
              <w:ind w:firstLine="210" w:firstLineChars="100"/>
              <w:rPr>
                <w:rFonts w:ascii="宋体" w:hAnsi="宋体"/>
                <w:szCs w:val="21"/>
              </w:rPr>
            </w:pPr>
            <w:r>
              <w:rPr>
                <w:rFonts w:hint="eastAsia" w:ascii="宋体" w:hAnsi="宋体"/>
                <w:szCs w:val="21"/>
              </w:rPr>
              <w:t xml:space="preserve"> </w:t>
            </w: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szCs w:val="21"/>
              </w:rPr>
            </w:pPr>
            <w:r>
              <w:rPr>
                <w:rFonts w:hint="eastAsia" w:ascii="宋体" w:hAnsi="宋体"/>
                <w:szCs w:val="21"/>
              </w:rPr>
              <w:t>2. 样品用房</w:t>
            </w:r>
          </w:p>
        </w:tc>
        <w:tc>
          <w:tcPr>
            <w:tcW w:w="213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8" w:type="dxa"/>
          </w:tcPr>
          <w:p>
            <w:pPr>
              <w:spacing w:line="360" w:lineRule="auto"/>
              <w:rPr>
                <w:rFonts w:ascii="宋体" w:hAnsi="宋体"/>
                <w:szCs w:val="21"/>
              </w:rPr>
            </w:pPr>
            <w:r>
              <w:rPr>
                <w:rFonts w:hint="eastAsia" w:ascii="宋体" w:hAnsi="宋体"/>
                <w:szCs w:val="21"/>
              </w:rPr>
              <w:t>3. 设备场地</w:t>
            </w:r>
          </w:p>
        </w:tc>
        <w:tc>
          <w:tcPr>
            <w:tcW w:w="213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bl>
    <w:p>
      <w:pPr>
        <w:spacing w:beforeLines="50" w:line="360" w:lineRule="auto"/>
        <w:rPr>
          <w:rFonts w:ascii="宋体" w:hAnsi="宋体"/>
          <w:b/>
          <w:kern w:val="0"/>
          <w:szCs w:val="21"/>
        </w:rPr>
      </w:pPr>
      <w:r>
        <w:rPr>
          <w:rFonts w:hint="eastAsia" w:ascii="宋体" w:hAnsi="宋体"/>
          <w:b/>
          <w:kern w:val="0"/>
          <w:szCs w:val="21"/>
        </w:rPr>
        <w:t>B-3  甲方提供的资料</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line="360" w:lineRule="auto"/>
              <w:jc w:val="center"/>
              <w:rPr>
                <w:rFonts w:ascii="宋体" w:hAnsi="宋体"/>
                <w:kern w:val="0"/>
                <w:szCs w:val="21"/>
              </w:rPr>
            </w:pPr>
            <w:r>
              <w:rPr>
                <w:rFonts w:hint="eastAsia" w:ascii="宋体" w:hAnsi="宋体"/>
                <w:kern w:val="0"/>
                <w:szCs w:val="21"/>
              </w:rPr>
              <w:t>名称</w:t>
            </w:r>
          </w:p>
        </w:tc>
        <w:tc>
          <w:tcPr>
            <w:tcW w:w="1491" w:type="dxa"/>
          </w:tcPr>
          <w:p>
            <w:pPr>
              <w:spacing w:line="360" w:lineRule="auto"/>
              <w:jc w:val="center"/>
              <w:rPr>
                <w:rFonts w:ascii="宋体" w:hAnsi="宋体"/>
                <w:kern w:val="0"/>
                <w:szCs w:val="21"/>
              </w:rPr>
            </w:pPr>
            <w:r>
              <w:rPr>
                <w:rFonts w:hint="eastAsia" w:ascii="宋体" w:hAnsi="宋体"/>
                <w:kern w:val="0"/>
                <w:szCs w:val="21"/>
              </w:rPr>
              <w:t>份数</w:t>
            </w:r>
          </w:p>
        </w:tc>
        <w:tc>
          <w:tcPr>
            <w:tcW w:w="2147" w:type="dxa"/>
          </w:tcPr>
          <w:p>
            <w:pPr>
              <w:spacing w:line="360" w:lineRule="auto"/>
              <w:jc w:val="center"/>
              <w:rPr>
                <w:rFonts w:ascii="宋体" w:hAnsi="宋体"/>
                <w:kern w:val="0"/>
                <w:szCs w:val="21"/>
              </w:rPr>
            </w:pPr>
            <w:r>
              <w:rPr>
                <w:rFonts w:hint="eastAsia" w:ascii="宋体" w:hAnsi="宋体"/>
                <w:kern w:val="0"/>
                <w:szCs w:val="21"/>
              </w:rPr>
              <w:t>提供时间</w:t>
            </w:r>
          </w:p>
        </w:tc>
        <w:tc>
          <w:tcPr>
            <w:tcW w:w="2082" w:type="dxa"/>
          </w:tcPr>
          <w:p>
            <w:pPr>
              <w:spacing w:line="360" w:lineRule="auto"/>
              <w:jc w:val="center"/>
              <w:rPr>
                <w:rFonts w:ascii="宋体" w:hAnsi="宋体"/>
                <w:kern w:val="0"/>
                <w:szCs w:val="21"/>
              </w:rPr>
            </w:pPr>
            <w:r>
              <w:rPr>
                <w:rFonts w:hint="eastAsia" w:ascii="宋体" w:hAnsi="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line="360" w:lineRule="auto"/>
              <w:rPr>
                <w:rFonts w:ascii="宋体" w:hAnsi="宋体"/>
                <w:kern w:val="0"/>
                <w:szCs w:val="21"/>
              </w:rPr>
            </w:pPr>
            <w:r>
              <w:rPr>
                <w:rFonts w:hint="eastAsia" w:ascii="宋体" w:hAnsi="宋体"/>
                <w:kern w:val="0"/>
                <w:szCs w:val="21"/>
              </w:rPr>
              <w:t>1. 工程设计及施工图纸</w:t>
            </w:r>
          </w:p>
        </w:tc>
        <w:tc>
          <w:tcPr>
            <w:tcW w:w="1491" w:type="dxa"/>
          </w:tcPr>
          <w:p>
            <w:pPr>
              <w:spacing w:line="360" w:lineRule="auto"/>
              <w:rPr>
                <w:rFonts w:ascii="宋体" w:hAnsi="宋体"/>
                <w:kern w:val="0"/>
                <w:szCs w:val="21"/>
              </w:rPr>
            </w:pPr>
          </w:p>
        </w:tc>
        <w:tc>
          <w:tcPr>
            <w:tcW w:w="2147" w:type="dxa"/>
          </w:tcPr>
          <w:p>
            <w:pPr>
              <w:spacing w:line="360" w:lineRule="auto"/>
              <w:rPr>
                <w:rFonts w:ascii="宋体" w:hAnsi="宋体"/>
                <w:kern w:val="0"/>
                <w:szCs w:val="21"/>
              </w:rPr>
            </w:pPr>
          </w:p>
        </w:tc>
        <w:tc>
          <w:tcPr>
            <w:tcW w:w="2082" w:type="dxa"/>
          </w:tcPr>
          <w:p>
            <w:pPr>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line="360" w:lineRule="auto"/>
              <w:rPr>
                <w:rFonts w:ascii="宋体" w:hAnsi="宋体"/>
                <w:kern w:val="0"/>
                <w:szCs w:val="21"/>
              </w:rPr>
            </w:pPr>
            <w:r>
              <w:rPr>
                <w:rFonts w:hint="eastAsia" w:ascii="宋体" w:hAnsi="宋体"/>
                <w:kern w:val="0"/>
                <w:szCs w:val="21"/>
              </w:rPr>
              <w:t>2. 施工资料</w:t>
            </w:r>
          </w:p>
        </w:tc>
        <w:tc>
          <w:tcPr>
            <w:tcW w:w="1491" w:type="dxa"/>
          </w:tcPr>
          <w:p>
            <w:pPr>
              <w:spacing w:line="360" w:lineRule="auto"/>
              <w:rPr>
                <w:rFonts w:ascii="宋体" w:hAnsi="宋体"/>
                <w:kern w:val="0"/>
                <w:szCs w:val="21"/>
              </w:rPr>
            </w:pPr>
          </w:p>
        </w:tc>
        <w:tc>
          <w:tcPr>
            <w:tcW w:w="2147" w:type="dxa"/>
          </w:tcPr>
          <w:p>
            <w:pPr>
              <w:spacing w:line="360" w:lineRule="auto"/>
              <w:rPr>
                <w:rFonts w:ascii="宋体" w:hAnsi="宋体"/>
                <w:kern w:val="0"/>
                <w:szCs w:val="21"/>
              </w:rPr>
            </w:pPr>
          </w:p>
        </w:tc>
        <w:tc>
          <w:tcPr>
            <w:tcW w:w="2082" w:type="dxa"/>
          </w:tcPr>
          <w:p>
            <w:pPr>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line="360" w:lineRule="auto"/>
              <w:rPr>
                <w:rFonts w:ascii="宋体" w:hAnsi="宋体"/>
                <w:kern w:val="0"/>
                <w:szCs w:val="21"/>
              </w:rPr>
            </w:pPr>
            <w:r>
              <w:rPr>
                <w:rFonts w:hint="eastAsia" w:ascii="宋体" w:hAnsi="宋体"/>
                <w:kern w:val="0"/>
                <w:szCs w:val="21"/>
              </w:rPr>
              <w:t>3. 监理资料</w:t>
            </w:r>
          </w:p>
        </w:tc>
        <w:tc>
          <w:tcPr>
            <w:tcW w:w="1491" w:type="dxa"/>
          </w:tcPr>
          <w:p>
            <w:pPr>
              <w:spacing w:line="360" w:lineRule="auto"/>
              <w:rPr>
                <w:rFonts w:ascii="宋体" w:hAnsi="宋体"/>
                <w:kern w:val="0"/>
                <w:szCs w:val="21"/>
              </w:rPr>
            </w:pPr>
          </w:p>
        </w:tc>
        <w:tc>
          <w:tcPr>
            <w:tcW w:w="2147" w:type="dxa"/>
          </w:tcPr>
          <w:p>
            <w:pPr>
              <w:spacing w:line="360" w:lineRule="auto"/>
              <w:rPr>
                <w:rFonts w:ascii="宋体" w:hAnsi="宋体"/>
                <w:kern w:val="0"/>
                <w:szCs w:val="21"/>
              </w:rPr>
            </w:pPr>
          </w:p>
        </w:tc>
        <w:tc>
          <w:tcPr>
            <w:tcW w:w="2082" w:type="dxa"/>
          </w:tcPr>
          <w:p>
            <w:pPr>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line="360" w:lineRule="auto"/>
              <w:rPr>
                <w:rFonts w:ascii="宋体" w:hAnsi="宋体"/>
                <w:kern w:val="0"/>
                <w:szCs w:val="21"/>
              </w:rPr>
            </w:pPr>
            <w:r>
              <w:rPr>
                <w:rFonts w:hint="eastAsia" w:ascii="宋体" w:hAnsi="宋体"/>
                <w:kern w:val="0"/>
                <w:szCs w:val="21"/>
              </w:rPr>
              <w:t>其他文件</w:t>
            </w:r>
          </w:p>
        </w:tc>
        <w:tc>
          <w:tcPr>
            <w:tcW w:w="1491" w:type="dxa"/>
          </w:tcPr>
          <w:p>
            <w:pPr>
              <w:spacing w:line="360" w:lineRule="auto"/>
              <w:rPr>
                <w:rFonts w:ascii="宋体" w:hAnsi="宋体"/>
                <w:kern w:val="0"/>
                <w:szCs w:val="21"/>
              </w:rPr>
            </w:pPr>
          </w:p>
        </w:tc>
        <w:tc>
          <w:tcPr>
            <w:tcW w:w="2147" w:type="dxa"/>
          </w:tcPr>
          <w:p>
            <w:pPr>
              <w:spacing w:line="360" w:lineRule="auto"/>
              <w:rPr>
                <w:rFonts w:ascii="宋体" w:hAnsi="宋体"/>
                <w:kern w:val="0"/>
                <w:szCs w:val="21"/>
              </w:rPr>
            </w:pPr>
          </w:p>
        </w:tc>
        <w:tc>
          <w:tcPr>
            <w:tcW w:w="2082" w:type="dxa"/>
          </w:tcPr>
          <w:p>
            <w:pPr>
              <w:spacing w:line="360" w:lineRule="auto"/>
              <w:rPr>
                <w:rFonts w:ascii="宋体" w:hAnsi="宋体"/>
                <w:kern w:val="0"/>
                <w:szCs w:val="21"/>
              </w:rPr>
            </w:pPr>
          </w:p>
        </w:tc>
      </w:tr>
    </w:tbl>
    <w:p>
      <w:pPr>
        <w:spacing w:beforeLines="50" w:line="360" w:lineRule="auto"/>
        <w:rPr>
          <w:rFonts w:ascii="宋体" w:hAnsi="宋体"/>
          <w:b/>
          <w:kern w:val="0"/>
          <w:szCs w:val="21"/>
        </w:rPr>
      </w:pPr>
      <w:r>
        <w:rPr>
          <w:rFonts w:hint="eastAsia" w:ascii="宋体" w:hAnsi="宋体"/>
          <w:b/>
          <w:kern w:val="0"/>
          <w:szCs w:val="21"/>
        </w:rPr>
        <w:t>B-4 甲方提供的设备</w:t>
      </w:r>
    </w:p>
    <w:tbl>
      <w:tblPr>
        <w:tblStyle w:val="2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360" w:lineRule="auto"/>
              <w:jc w:val="center"/>
              <w:rPr>
                <w:rFonts w:ascii="宋体" w:hAnsi="宋体"/>
                <w:szCs w:val="21"/>
              </w:rPr>
            </w:pPr>
            <w:r>
              <w:rPr>
                <w:rFonts w:hint="eastAsia" w:ascii="宋体" w:hAnsi="宋体"/>
                <w:szCs w:val="21"/>
              </w:rPr>
              <w:t>名称</w:t>
            </w:r>
          </w:p>
        </w:tc>
        <w:tc>
          <w:tcPr>
            <w:tcW w:w="1590" w:type="dxa"/>
          </w:tcPr>
          <w:p>
            <w:pPr>
              <w:spacing w:line="360" w:lineRule="auto"/>
              <w:jc w:val="center"/>
              <w:rPr>
                <w:rFonts w:ascii="宋体" w:hAnsi="宋体"/>
                <w:szCs w:val="21"/>
              </w:rPr>
            </w:pPr>
            <w:r>
              <w:rPr>
                <w:rFonts w:hint="eastAsia" w:ascii="宋体" w:hAnsi="宋体"/>
                <w:szCs w:val="21"/>
              </w:rPr>
              <w:t>数量</w:t>
            </w:r>
          </w:p>
        </w:tc>
        <w:tc>
          <w:tcPr>
            <w:tcW w:w="2130" w:type="dxa"/>
          </w:tcPr>
          <w:p>
            <w:pPr>
              <w:spacing w:line="360" w:lineRule="auto"/>
              <w:jc w:val="center"/>
              <w:rPr>
                <w:rFonts w:ascii="宋体" w:hAnsi="宋体"/>
                <w:szCs w:val="21"/>
              </w:rPr>
            </w:pPr>
            <w:r>
              <w:rPr>
                <w:rFonts w:hint="eastAsia" w:ascii="宋体" w:hAnsi="宋体"/>
                <w:szCs w:val="21"/>
              </w:rPr>
              <w:t>型号与规格</w:t>
            </w:r>
          </w:p>
        </w:tc>
        <w:tc>
          <w:tcPr>
            <w:tcW w:w="1860" w:type="dxa"/>
          </w:tcPr>
          <w:p>
            <w:pPr>
              <w:spacing w:line="360" w:lineRule="auto"/>
              <w:jc w:val="center"/>
              <w:rPr>
                <w:rFonts w:ascii="宋体" w:hAnsi="宋体"/>
                <w:szCs w:val="21"/>
              </w:rPr>
            </w:pPr>
            <w:r>
              <w:rPr>
                <w:rFonts w:hint="eastAsia" w:ascii="宋体" w:hAnsi="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360" w:lineRule="auto"/>
              <w:rPr>
                <w:rFonts w:ascii="宋体" w:hAnsi="宋体"/>
                <w:szCs w:val="21"/>
              </w:rPr>
            </w:pPr>
            <w:r>
              <w:rPr>
                <w:rFonts w:hint="eastAsia" w:ascii="宋体" w:hAnsi="宋体"/>
                <w:szCs w:val="21"/>
              </w:rPr>
              <w:t>1. 办公设备</w:t>
            </w:r>
          </w:p>
        </w:tc>
        <w:tc>
          <w:tcPr>
            <w:tcW w:w="159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360" w:lineRule="auto"/>
              <w:rPr>
                <w:rFonts w:ascii="宋体" w:hAnsi="宋体"/>
                <w:szCs w:val="21"/>
              </w:rPr>
            </w:pPr>
            <w:r>
              <w:rPr>
                <w:rFonts w:hint="eastAsia" w:ascii="宋体" w:hAnsi="宋体"/>
                <w:szCs w:val="21"/>
              </w:rPr>
              <w:t>2. 交通工具</w:t>
            </w:r>
          </w:p>
        </w:tc>
        <w:tc>
          <w:tcPr>
            <w:tcW w:w="159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8" w:type="dxa"/>
          </w:tcPr>
          <w:p>
            <w:pPr>
              <w:spacing w:line="360" w:lineRule="auto"/>
              <w:rPr>
                <w:rFonts w:ascii="宋体" w:hAnsi="宋体"/>
                <w:szCs w:val="21"/>
              </w:rPr>
            </w:pPr>
            <w:r>
              <w:rPr>
                <w:rFonts w:hint="eastAsia" w:ascii="宋体" w:hAnsi="宋体"/>
                <w:szCs w:val="21"/>
              </w:rPr>
              <w:t>3. 水</w:t>
            </w:r>
          </w:p>
        </w:tc>
        <w:tc>
          <w:tcPr>
            <w:tcW w:w="159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360" w:lineRule="auto"/>
              <w:rPr>
                <w:rFonts w:ascii="宋体" w:hAnsi="宋体"/>
                <w:szCs w:val="21"/>
              </w:rPr>
            </w:pPr>
            <w:r>
              <w:rPr>
                <w:rFonts w:hint="eastAsia" w:ascii="宋体" w:hAnsi="宋体"/>
                <w:szCs w:val="21"/>
              </w:rPr>
              <w:t>4. 电</w:t>
            </w:r>
          </w:p>
        </w:tc>
        <w:tc>
          <w:tcPr>
            <w:tcW w:w="159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360" w:lineRule="auto"/>
              <w:rPr>
                <w:rFonts w:ascii="宋体" w:hAnsi="宋体"/>
                <w:szCs w:val="21"/>
              </w:rPr>
            </w:pPr>
            <w:r>
              <w:rPr>
                <w:rFonts w:hint="eastAsia" w:ascii="宋体" w:hAnsi="宋体"/>
                <w:szCs w:val="21"/>
              </w:rPr>
              <w:t>5. 照明</w:t>
            </w:r>
          </w:p>
        </w:tc>
        <w:tc>
          <w:tcPr>
            <w:tcW w:w="159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360" w:lineRule="auto"/>
              <w:rPr>
                <w:rFonts w:ascii="宋体" w:hAnsi="宋体"/>
                <w:szCs w:val="21"/>
              </w:rPr>
            </w:pPr>
            <w:r>
              <w:rPr>
                <w:rFonts w:hint="eastAsia" w:ascii="宋体" w:hAnsi="宋体"/>
                <w:szCs w:val="21"/>
              </w:rPr>
              <w:t>6. 爬梯</w:t>
            </w:r>
          </w:p>
        </w:tc>
        <w:tc>
          <w:tcPr>
            <w:tcW w:w="159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bl>
    <w:p>
      <w:pPr>
        <w:spacing w:line="600" w:lineRule="exact"/>
        <w:outlineLvl w:val="0"/>
        <w:rPr>
          <w:rFonts w:ascii="宋体" w:hAnsi="宋体"/>
          <w:b/>
          <w:kern w:val="0"/>
          <w:szCs w:val="21"/>
        </w:rPr>
      </w:pPr>
      <w:bookmarkStart w:id="329" w:name="_Toc4687748"/>
      <w:r>
        <w:rPr>
          <w:rFonts w:hint="eastAsia" w:ascii="宋体" w:hAnsi="宋体"/>
          <w:b/>
          <w:kern w:val="0"/>
          <w:szCs w:val="21"/>
        </w:rPr>
        <w:t>B-5甲方负责修复乙方为实施检测工作所必需对工程进行破拆的部位。</w:t>
      </w:r>
      <w:bookmarkEnd w:id="329"/>
    </w:p>
    <w:p>
      <w:pPr>
        <w:spacing w:line="600" w:lineRule="exact"/>
        <w:outlineLvl w:val="0"/>
        <w:rPr>
          <w:rFonts w:ascii="宋体" w:hAnsi="宋体"/>
          <w:b/>
          <w:kern w:val="0"/>
          <w:szCs w:val="21"/>
        </w:rPr>
      </w:pPr>
      <w:bookmarkStart w:id="330" w:name="_Toc4687749"/>
      <w:r>
        <w:rPr>
          <w:rFonts w:hint="eastAsia" w:ascii="宋体" w:hAnsi="宋体"/>
          <w:b/>
          <w:kern w:val="0"/>
          <w:szCs w:val="21"/>
        </w:rPr>
        <w:t>B-6甲方负责修筑乙方车辆在检测场地内为实施检测工作所必需的简易道路。</w:t>
      </w:r>
      <w:bookmarkEnd w:id="330"/>
    </w:p>
    <w:p>
      <w:pPr>
        <w:spacing w:line="600" w:lineRule="exact"/>
        <w:rPr>
          <w:rFonts w:ascii="宋体" w:hAnsi="宋体"/>
          <w:b/>
          <w:kern w:val="0"/>
          <w:szCs w:val="21"/>
        </w:rPr>
      </w:pPr>
      <w:r>
        <w:rPr>
          <w:rFonts w:hint="eastAsia" w:ascii="宋体" w:hAnsi="宋体"/>
          <w:b/>
          <w:kern w:val="0"/>
          <w:szCs w:val="21"/>
        </w:rPr>
        <w:t>B-7甲方负责在检测场地内提供为乙方实施检测工作所必需的工作环境（含检测工作面、水电条件等）。</w:t>
      </w:r>
    </w:p>
    <w:p>
      <w:pPr>
        <w:spacing w:line="600" w:lineRule="exact"/>
        <w:rPr>
          <w:rFonts w:ascii="宋体" w:hAnsi="宋体"/>
          <w:b/>
          <w:kern w:val="0"/>
          <w:szCs w:val="21"/>
        </w:rPr>
      </w:pPr>
      <w:r>
        <w:rPr>
          <w:rFonts w:hint="eastAsia" w:ascii="宋体" w:hAnsi="宋体"/>
          <w:b/>
          <w:kern w:val="0"/>
          <w:szCs w:val="21"/>
        </w:rPr>
        <w:t>B-8乙方与甲方约定的其他内容：</w:t>
      </w:r>
      <w:r>
        <w:rPr>
          <w:rFonts w:hint="eastAsia" w:ascii="宋体" w:hAnsi="宋体"/>
          <w:b/>
          <w:kern w:val="0"/>
          <w:szCs w:val="21"/>
          <w:u w:val="single"/>
        </w:rPr>
        <w:t xml:space="preserve">                  </w:t>
      </w:r>
      <w:r>
        <w:rPr>
          <w:rFonts w:hint="eastAsia" w:ascii="宋体" w:hAnsi="宋体"/>
          <w:b/>
          <w:kern w:val="0"/>
          <w:szCs w:val="21"/>
        </w:rPr>
        <w:t>。</w:t>
      </w:r>
    </w:p>
    <w:p>
      <w:pPr>
        <w:pStyle w:val="2"/>
        <w:spacing w:line="360" w:lineRule="auto"/>
        <w:jc w:val="center"/>
        <w:rPr>
          <w:sz w:val="32"/>
          <w:szCs w:val="32"/>
        </w:rPr>
      </w:pPr>
      <w:bookmarkStart w:id="331" w:name="_Toc469486618"/>
      <w:bookmarkStart w:id="332" w:name="_Toc4687750"/>
      <w:r>
        <w:rPr>
          <w:sz w:val="32"/>
          <w:szCs w:val="32"/>
        </w:rPr>
        <w:t>第</w:t>
      </w:r>
      <w:r>
        <w:rPr>
          <w:rFonts w:hint="eastAsia"/>
          <w:sz w:val="32"/>
          <w:szCs w:val="32"/>
        </w:rPr>
        <w:t>五</w:t>
      </w:r>
      <w:r>
        <w:rPr>
          <w:sz w:val="32"/>
          <w:szCs w:val="32"/>
        </w:rPr>
        <w:t xml:space="preserve">章  </w:t>
      </w:r>
      <w:r>
        <w:rPr>
          <w:rFonts w:hint="eastAsia"/>
          <w:sz w:val="32"/>
          <w:szCs w:val="32"/>
        </w:rPr>
        <w:t>工程检测项目工程量清单及招标控制价</w:t>
      </w:r>
      <w:bookmarkEnd w:id="331"/>
      <w:r>
        <w:rPr>
          <w:rFonts w:hint="eastAsia"/>
          <w:sz w:val="32"/>
          <w:szCs w:val="32"/>
        </w:rPr>
        <w:t>（如有）</w:t>
      </w:r>
      <w:bookmarkEnd w:id="332"/>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pStyle w:val="2"/>
        <w:spacing w:line="360" w:lineRule="auto"/>
        <w:jc w:val="center"/>
        <w:rPr>
          <w:sz w:val="32"/>
          <w:szCs w:val="32"/>
        </w:rPr>
      </w:pPr>
      <w:bookmarkStart w:id="333" w:name="_Toc4687751"/>
      <w:r>
        <w:rPr>
          <w:rFonts w:hint="eastAsia"/>
          <w:sz w:val="32"/>
          <w:szCs w:val="32"/>
        </w:rPr>
        <w:t>第六章 技术需求书（如有）</w:t>
      </w:r>
      <w:bookmarkEnd w:id="333"/>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rPr>
          <w:rFonts w:ascii="宋体" w:hAnsi="宋体"/>
          <w:sz w:val="32"/>
          <w:szCs w:val="32"/>
        </w:rPr>
      </w:pPr>
    </w:p>
    <w:p>
      <w:pPr>
        <w:pStyle w:val="2"/>
        <w:numPr>
          <w:ilvl w:val="0"/>
          <w:numId w:val="1"/>
        </w:numPr>
        <w:spacing w:line="240" w:lineRule="auto"/>
        <w:jc w:val="center"/>
        <w:rPr>
          <w:rFonts w:hAnsi="宋体"/>
        </w:rPr>
      </w:pPr>
      <w:bookmarkStart w:id="334" w:name="_Toc4687752"/>
      <w:r>
        <w:rPr>
          <w:rFonts w:hAnsi="宋体"/>
        </w:rPr>
        <w:t>投标文件格式</w:t>
      </w:r>
      <w:bookmarkEnd w:id="334"/>
    </w:p>
    <w:p>
      <w:pPr>
        <w:pStyle w:val="3"/>
        <w:jc w:val="center"/>
        <w:rPr>
          <w:rFonts w:ascii="宋体" w:hAnsi="宋体" w:eastAsia="宋体"/>
          <w:kern w:val="0"/>
          <w:sz w:val="36"/>
          <w:szCs w:val="36"/>
        </w:rPr>
      </w:pPr>
      <w:bookmarkStart w:id="335" w:name="_Toc4687753"/>
      <w:r>
        <w:rPr>
          <w:rFonts w:hint="eastAsia" w:ascii="宋体" w:hAnsi="宋体" w:eastAsia="宋体"/>
          <w:kern w:val="0"/>
          <w:sz w:val="36"/>
          <w:szCs w:val="36"/>
        </w:rPr>
        <w:t>资格和商务文件格式</w:t>
      </w:r>
      <w:bookmarkEnd w:id="335"/>
    </w:p>
    <w:p>
      <w:pPr>
        <w:pStyle w:val="14"/>
        <w:rPr>
          <w:rFonts w:hAnsi="宋体" w:cs="MingLiU"/>
          <w:b/>
          <w:kern w:val="0"/>
          <w:sz w:val="36"/>
          <w:szCs w:val="36"/>
        </w:rPr>
      </w:pPr>
    </w:p>
    <w:p>
      <w:pPr>
        <w:pStyle w:val="14"/>
        <w:rPr>
          <w:rFonts w:hAnsi="宋体" w:cs="MingLiU"/>
          <w:b/>
          <w:kern w:val="0"/>
          <w:sz w:val="36"/>
          <w:szCs w:val="36"/>
        </w:rPr>
      </w:pPr>
      <w:r>
        <w:rPr>
          <w:rFonts w:hint="eastAsia" w:hAnsi="宋体" w:cs="MingLiU"/>
          <w:b/>
          <w:kern w:val="0"/>
          <w:sz w:val="36"/>
          <w:szCs w:val="36"/>
        </w:rPr>
        <w:t>封面样式：</w:t>
      </w:r>
    </w:p>
    <w:p>
      <w:pPr>
        <w:pStyle w:val="14"/>
        <w:rPr>
          <w:rFonts w:hAnsi="宋体" w:cs="MingLiU"/>
          <w:b/>
          <w:kern w:val="0"/>
          <w:sz w:val="36"/>
          <w:szCs w:val="36"/>
        </w:rPr>
      </w:pPr>
    </w:p>
    <w:p>
      <w:pPr>
        <w:tabs>
          <w:tab w:val="left" w:pos="3300"/>
        </w:tabs>
        <w:rPr>
          <w:rFonts w:ascii="宋体" w:hAnsi="宋体"/>
          <w:b/>
          <w:szCs w:val="21"/>
        </w:rPr>
      </w:pPr>
      <w:r>
        <w:rPr>
          <w:rFonts w:hint="eastAsia" w:ascii="宋体" w:hAnsi="宋体"/>
          <w:b/>
          <w:szCs w:val="21"/>
        </w:rPr>
        <w:tab/>
      </w:r>
    </w:p>
    <w:p>
      <w:pPr>
        <w:jc w:val="center"/>
        <w:rPr>
          <w:b/>
          <w:sz w:val="44"/>
          <w:szCs w:val="44"/>
        </w:rPr>
      </w:pPr>
      <w:r>
        <w:rPr>
          <w:rFonts w:hint="eastAsia"/>
          <w:b/>
          <w:sz w:val="44"/>
          <w:szCs w:val="44"/>
        </w:rPr>
        <w:t>投标文件</w:t>
      </w:r>
    </w:p>
    <w:p>
      <w:pPr>
        <w:jc w:val="center"/>
        <w:rPr>
          <w:sz w:val="32"/>
          <w:szCs w:val="32"/>
        </w:rPr>
      </w:pPr>
    </w:p>
    <w:p>
      <w:pPr>
        <w:jc w:val="center"/>
        <w:rPr>
          <w:sz w:val="32"/>
          <w:szCs w:val="32"/>
        </w:rPr>
      </w:pPr>
    </w:p>
    <w:p>
      <w:pPr>
        <w:spacing w:beforeLines="100"/>
        <w:jc w:val="center"/>
        <w:rPr>
          <w:b/>
          <w:sz w:val="44"/>
          <w:szCs w:val="44"/>
        </w:rPr>
      </w:pPr>
      <w:r>
        <w:rPr>
          <w:rFonts w:hint="eastAsia"/>
          <w:b/>
          <w:sz w:val="44"/>
          <w:szCs w:val="44"/>
        </w:rPr>
        <w:t>资格和商务部分</w:t>
      </w:r>
    </w:p>
    <w:p>
      <w:pPr>
        <w:jc w:val="center"/>
        <w:rPr>
          <w:sz w:val="32"/>
          <w:szCs w:val="32"/>
        </w:rPr>
      </w:pPr>
    </w:p>
    <w:p>
      <w:pPr>
        <w:jc w:val="center"/>
        <w:rPr>
          <w:sz w:val="32"/>
          <w:szCs w:val="32"/>
        </w:rPr>
      </w:pPr>
    </w:p>
    <w:p>
      <w:pPr>
        <w:jc w:val="center"/>
        <w:rPr>
          <w:sz w:val="32"/>
          <w:szCs w:val="32"/>
        </w:rPr>
      </w:pPr>
      <w:r>
        <w:rPr>
          <w:sz w:val="32"/>
          <w:szCs w:val="32"/>
        </w:rPr>
        <w:t>（正本/副本）</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360" w:lineRule="auto"/>
        <w:ind w:firstLine="640" w:firstLineChars="200"/>
        <w:jc w:val="left"/>
        <w:rPr>
          <w:sz w:val="32"/>
          <w:szCs w:val="32"/>
        </w:rPr>
      </w:pPr>
      <w:r>
        <w:rPr>
          <w:rFonts w:hint="eastAsia"/>
          <w:sz w:val="32"/>
          <w:szCs w:val="32"/>
        </w:rPr>
        <w:t>项目名称</w:t>
      </w:r>
      <w:r>
        <w:rPr>
          <w:sz w:val="32"/>
          <w:szCs w:val="32"/>
        </w:rPr>
        <w:t>：</w:t>
      </w:r>
      <w:r>
        <w:rPr>
          <w:rFonts w:hint="eastAsia"/>
          <w:sz w:val="32"/>
          <w:szCs w:val="32"/>
          <w:u w:val="single"/>
        </w:rPr>
        <w:t xml:space="preserve">                                     </w:t>
      </w:r>
    </w:p>
    <w:p>
      <w:pPr>
        <w:spacing w:line="360" w:lineRule="auto"/>
        <w:ind w:firstLine="640" w:firstLineChars="200"/>
        <w:jc w:val="left"/>
        <w:rPr>
          <w:sz w:val="32"/>
          <w:szCs w:val="32"/>
        </w:rPr>
      </w:pPr>
      <w:r>
        <w:rPr>
          <w:rFonts w:hint="eastAsia"/>
          <w:sz w:val="32"/>
          <w:szCs w:val="32"/>
        </w:rPr>
        <w:t>项目编号：</w:t>
      </w:r>
      <w:r>
        <w:rPr>
          <w:rFonts w:hint="eastAsia"/>
          <w:sz w:val="32"/>
          <w:szCs w:val="32"/>
          <w:u w:val="single"/>
        </w:rPr>
        <w:t xml:space="preserve">                                     </w:t>
      </w:r>
    </w:p>
    <w:p>
      <w:pPr>
        <w:spacing w:line="360" w:lineRule="auto"/>
        <w:ind w:firstLine="640" w:firstLineChars="200"/>
        <w:jc w:val="left"/>
        <w:rPr>
          <w:sz w:val="32"/>
          <w:szCs w:val="32"/>
        </w:rPr>
      </w:pPr>
      <w:r>
        <w:rPr>
          <w:rFonts w:hint="eastAsia"/>
          <w:sz w:val="32"/>
          <w:szCs w:val="32"/>
        </w:rPr>
        <w:t>投标人名称（盖单位章）：</w:t>
      </w:r>
      <w:r>
        <w:rPr>
          <w:rFonts w:hint="eastAsia"/>
          <w:sz w:val="32"/>
          <w:szCs w:val="32"/>
          <w:u w:val="single"/>
        </w:rPr>
        <w:t xml:space="preserve">                        </w:t>
      </w:r>
    </w:p>
    <w:p>
      <w:pPr>
        <w:spacing w:line="360" w:lineRule="auto"/>
        <w:ind w:firstLine="640" w:firstLineChars="200"/>
        <w:jc w:val="left"/>
        <w:rPr>
          <w:sz w:val="32"/>
          <w:szCs w:val="32"/>
        </w:rPr>
      </w:pPr>
      <w:r>
        <w:rPr>
          <w:rFonts w:hint="eastAsia"/>
          <w:sz w:val="32"/>
          <w:szCs w:val="32"/>
        </w:rPr>
        <w:t>法定代表人（签字或盖章）：</w:t>
      </w:r>
      <w:r>
        <w:rPr>
          <w:rFonts w:hint="eastAsia"/>
          <w:sz w:val="32"/>
          <w:szCs w:val="32"/>
          <w:u w:val="single"/>
        </w:rPr>
        <w:t xml:space="preserve">          </w:t>
      </w:r>
    </w:p>
    <w:p>
      <w:pPr>
        <w:spacing w:line="360" w:lineRule="auto"/>
        <w:ind w:firstLine="640" w:firstLineChars="200"/>
        <w:jc w:val="left"/>
        <w:rPr>
          <w:sz w:val="32"/>
          <w:szCs w:val="32"/>
        </w:rPr>
      </w:pPr>
      <w:r>
        <w:rPr>
          <w:sz w:val="32"/>
          <w:szCs w:val="32"/>
        </w:rPr>
        <w:t>投标人地址：</w:t>
      </w:r>
      <w:r>
        <w:rPr>
          <w:rFonts w:hint="eastAsia"/>
          <w:sz w:val="32"/>
          <w:szCs w:val="32"/>
          <w:u w:val="single"/>
        </w:rPr>
        <w:t xml:space="preserve">                                   </w:t>
      </w:r>
    </w:p>
    <w:p>
      <w:pPr>
        <w:spacing w:line="360" w:lineRule="auto"/>
        <w:ind w:firstLine="640" w:firstLineChars="200"/>
        <w:jc w:val="left"/>
        <w:rPr>
          <w:sz w:val="32"/>
          <w:szCs w:val="32"/>
        </w:rPr>
      </w:pPr>
      <w:r>
        <w:rPr>
          <w:sz w:val="32"/>
          <w:szCs w:val="32"/>
        </w:rPr>
        <w:t>邮政编码：</w:t>
      </w:r>
      <w:r>
        <w:rPr>
          <w:rFonts w:hint="eastAsia"/>
          <w:sz w:val="32"/>
          <w:szCs w:val="32"/>
          <w:u w:val="single"/>
        </w:rPr>
        <w:t xml:space="preserve">                                     </w:t>
      </w:r>
    </w:p>
    <w:p>
      <w:pPr>
        <w:spacing w:line="360" w:lineRule="auto"/>
        <w:ind w:firstLine="1600" w:firstLineChars="500"/>
        <w:rPr>
          <w:sz w:val="32"/>
          <w:szCs w:val="32"/>
        </w:rPr>
      </w:pPr>
    </w:p>
    <w:p>
      <w:pPr>
        <w:jc w:val="center"/>
        <w:rPr>
          <w:sz w:val="32"/>
          <w:szCs w:val="32"/>
        </w:rPr>
      </w:pPr>
      <w:r>
        <w:rPr>
          <w:sz w:val="32"/>
          <w:szCs w:val="32"/>
        </w:rPr>
        <w:t>年</w:t>
      </w:r>
      <w:r>
        <w:rPr>
          <w:rFonts w:hint="eastAsia"/>
          <w:sz w:val="32"/>
          <w:szCs w:val="32"/>
        </w:rPr>
        <w:t xml:space="preserve">   </w:t>
      </w:r>
      <w:r>
        <w:rPr>
          <w:sz w:val="32"/>
          <w:szCs w:val="32"/>
        </w:rPr>
        <w:t>月</w:t>
      </w:r>
      <w:r>
        <w:rPr>
          <w:rFonts w:hint="eastAsia"/>
          <w:sz w:val="32"/>
          <w:szCs w:val="32"/>
        </w:rPr>
        <w:t xml:space="preserve">   </w:t>
      </w:r>
      <w:r>
        <w:rPr>
          <w:sz w:val="32"/>
          <w:szCs w:val="32"/>
        </w:rPr>
        <w:t>日</w:t>
      </w:r>
    </w:p>
    <w:p>
      <w:pPr>
        <w:rPr>
          <w:sz w:val="32"/>
          <w:szCs w:val="32"/>
        </w:rPr>
      </w:pPr>
    </w:p>
    <w:p>
      <w:pPr>
        <w:jc w:val="center"/>
        <w:rPr>
          <w:b/>
          <w:sz w:val="48"/>
          <w:szCs w:val="48"/>
        </w:rPr>
      </w:pPr>
      <w:bookmarkStart w:id="336" w:name="_Toc349558170"/>
      <w:r>
        <w:rPr>
          <w:rFonts w:hint="eastAsia"/>
          <w:b/>
          <w:sz w:val="48"/>
          <w:szCs w:val="48"/>
        </w:rPr>
        <w:t>目录</w:t>
      </w:r>
    </w:p>
    <w:tbl>
      <w:tblPr>
        <w:tblStyle w:val="28"/>
        <w:tblW w:w="90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2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00" w:type="dxa"/>
            <w:vAlign w:val="center"/>
          </w:tcPr>
          <w:p>
            <w:pPr>
              <w:jc w:val="left"/>
              <w:rPr>
                <w:rFonts w:ascii="宋体" w:hAnsi="宋体"/>
                <w:szCs w:val="21"/>
              </w:rPr>
            </w:pPr>
            <w:r>
              <w:rPr>
                <w:rFonts w:hint="eastAsia" w:ascii="宋体" w:hAnsi="宋体"/>
                <w:szCs w:val="21"/>
              </w:rPr>
              <w:t>序号</w:t>
            </w:r>
          </w:p>
        </w:tc>
        <w:tc>
          <w:tcPr>
            <w:tcW w:w="7200" w:type="dxa"/>
            <w:vAlign w:val="center"/>
          </w:tcPr>
          <w:p>
            <w:pPr>
              <w:jc w:val="left"/>
              <w:rPr>
                <w:rFonts w:ascii="宋体" w:hAnsi="宋体"/>
                <w:szCs w:val="21"/>
              </w:rPr>
            </w:pPr>
            <w:r>
              <w:rPr>
                <w:rFonts w:hint="eastAsia" w:ascii="宋体" w:hAnsi="宋体"/>
                <w:szCs w:val="21"/>
              </w:rPr>
              <w:t>内容</w:t>
            </w:r>
          </w:p>
        </w:tc>
        <w:tc>
          <w:tcPr>
            <w:tcW w:w="900" w:type="dxa"/>
          </w:tcPr>
          <w:p>
            <w:pPr>
              <w:jc w:val="center"/>
              <w:rPr>
                <w:rFonts w:ascii="宋体" w:hAnsi="宋体"/>
                <w:szCs w:val="21"/>
              </w:rPr>
            </w:pPr>
            <w:r>
              <w:rPr>
                <w:rFonts w:hint="eastAsia" w:ascii="宋体" w:hAnsi="宋体"/>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left"/>
              <w:rPr>
                <w:rFonts w:ascii="宋体" w:hAnsi="宋体"/>
                <w:sz w:val="24"/>
              </w:rPr>
            </w:pPr>
            <w:r>
              <w:rPr>
                <w:rFonts w:hint="eastAsia" w:ascii="宋体" w:hAnsi="宋体"/>
                <w:sz w:val="24"/>
              </w:rPr>
              <w:t>一</w:t>
            </w:r>
          </w:p>
        </w:tc>
        <w:tc>
          <w:tcPr>
            <w:tcW w:w="7200" w:type="dxa"/>
            <w:vAlign w:val="center"/>
          </w:tcPr>
          <w:p>
            <w:pPr>
              <w:spacing w:line="336" w:lineRule="auto"/>
              <w:jc w:val="left"/>
              <w:rPr>
                <w:rFonts w:ascii="宋体" w:hAnsi="宋体"/>
                <w:szCs w:val="21"/>
              </w:rPr>
            </w:pPr>
            <w:r>
              <w:rPr>
                <w:rFonts w:hint="eastAsia"/>
              </w:rPr>
              <w:t>投标函及投标函附录</w:t>
            </w:r>
          </w:p>
        </w:tc>
        <w:tc>
          <w:tcPr>
            <w:tcW w:w="90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left"/>
              <w:rPr>
                <w:rFonts w:ascii="宋体" w:hAnsi="宋体"/>
                <w:sz w:val="24"/>
              </w:rPr>
            </w:pPr>
            <w:r>
              <w:rPr>
                <w:rFonts w:hint="eastAsia" w:ascii="宋体" w:hAnsi="宋体"/>
                <w:sz w:val="24"/>
              </w:rPr>
              <w:t>二</w:t>
            </w:r>
          </w:p>
        </w:tc>
        <w:tc>
          <w:tcPr>
            <w:tcW w:w="7200" w:type="dxa"/>
            <w:vAlign w:val="center"/>
          </w:tcPr>
          <w:p>
            <w:pPr>
              <w:spacing w:line="336" w:lineRule="auto"/>
              <w:jc w:val="left"/>
              <w:rPr>
                <w:rFonts w:hAnsi="宋体"/>
                <w:szCs w:val="21"/>
              </w:rPr>
            </w:pPr>
            <w:r>
              <w:rPr>
                <w:rFonts w:hint="eastAsia" w:hAnsi="宋体"/>
                <w:szCs w:val="21"/>
              </w:rPr>
              <w:t>法定代表人身份证明及授权委托书；</w:t>
            </w:r>
          </w:p>
        </w:tc>
        <w:tc>
          <w:tcPr>
            <w:tcW w:w="90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left"/>
              <w:rPr>
                <w:rFonts w:ascii="宋体" w:hAnsi="宋体"/>
                <w:sz w:val="24"/>
              </w:rPr>
            </w:pPr>
            <w:r>
              <w:rPr>
                <w:rFonts w:hint="eastAsia" w:ascii="宋体" w:hAnsi="宋体"/>
                <w:sz w:val="24"/>
              </w:rPr>
              <w:t>三</w:t>
            </w:r>
          </w:p>
        </w:tc>
        <w:tc>
          <w:tcPr>
            <w:tcW w:w="7200" w:type="dxa"/>
            <w:vAlign w:val="center"/>
          </w:tcPr>
          <w:p>
            <w:pPr>
              <w:spacing w:line="336" w:lineRule="auto"/>
              <w:jc w:val="left"/>
              <w:rPr>
                <w:rFonts w:ascii="宋体" w:hAnsi="宋体"/>
                <w:sz w:val="24"/>
              </w:rPr>
            </w:pPr>
            <w:r>
              <w:rPr>
                <w:rFonts w:hint="eastAsia" w:hAnsi="宋体"/>
                <w:szCs w:val="21"/>
              </w:rPr>
              <w:t>联合体协议书（如有）</w:t>
            </w:r>
          </w:p>
        </w:tc>
        <w:tc>
          <w:tcPr>
            <w:tcW w:w="90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left"/>
              <w:rPr>
                <w:rFonts w:ascii="宋体" w:hAnsi="宋体"/>
                <w:sz w:val="24"/>
              </w:rPr>
            </w:pPr>
            <w:r>
              <w:rPr>
                <w:rFonts w:hint="eastAsia" w:ascii="宋体" w:hAnsi="宋体"/>
                <w:sz w:val="24"/>
              </w:rPr>
              <w:t>四</w:t>
            </w:r>
          </w:p>
        </w:tc>
        <w:tc>
          <w:tcPr>
            <w:tcW w:w="7200" w:type="dxa"/>
            <w:vAlign w:val="center"/>
          </w:tcPr>
          <w:p>
            <w:pPr>
              <w:spacing w:line="336" w:lineRule="auto"/>
              <w:jc w:val="left"/>
              <w:rPr>
                <w:rFonts w:ascii="宋体" w:hAnsi="宋体"/>
                <w:sz w:val="24"/>
              </w:rPr>
            </w:pPr>
            <w:r>
              <w:rPr>
                <w:rFonts w:hAnsi="宋体"/>
              </w:rPr>
              <w:t>投标保证金</w:t>
            </w:r>
            <w:r>
              <w:rPr>
                <w:rFonts w:hint="eastAsia" w:hAnsi="宋体"/>
              </w:rPr>
              <w:t>；</w:t>
            </w:r>
          </w:p>
        </w:tc>
        <w:tc>
          <w:tcPr>
            <w:tcW w:w="90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left"/>
              <w:rPr>
                <w:rFonts w:ascii="宋体" w:hAnsi="宋体"/>
                <w:sz w:val="24"/>
              </w:rPr>
            </w:pPr>
            <w:r>
              <w:rPr>
                <w:rFonts w:hint="eastAsia" w:ascii="宋体" w:hAnsi="宋体"/>
                <w:sz w:val="24"/>
              </w:rPr>
              <w:t>五</w:t>
            </w:r>
          </w:p>
        </w:tc>
        <w:tc>
          <w:tcPr>
            <w:tcW w:w="7200" w:type="dxa"/>
            <w:vAlign w:val="center"/>
          </w:tcPr>
          <w:p>
            <w:pPr>
              <w:spacing w:line="336" w:lineRule="auto"/>
              <w:jc w:val="left"/>
              <w:rPr>
                <w:rFonts w:ascii="宋体" w:hAnsi="宋体"/>
                <w:sz w:val="24"/>
              </w:rPr>
            </w:pPr>
            <w:r>
              <w:rPr>
                <w:rFonts w:hint="eastAsia" w:hAnsi="宋体"/>
              </w:rPr>
              <w:t>投标人基本情况表（包含联合体各方）</w:t>
            </w:r>
          </w:p>
        </w:tc>
        <w:tc>
          <w:tcPr>
            <w:tcW w:w="90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left"/>
              <w:rPr>
                <w:rFonts w:ascii="宋体" w:hAnsi="宋体"/>
                <w:sz w:val="24"/>
              </w:rPr>
            </w:pPr>
            <w:r>
              <w:rPr>
                <w:rFonts w:hint="eastAsia" w:ascii="宋体" w:hAnsi="宋体"/>
                <w:sz w:val="24"/>
              </w:rPr>
              <w:t>六</w:t>
            </w:r>
          </w:p>
        </w:tc>
        <w:tc>
          <w:tcPr>
            <w:tcW w:w="7200" w:type="dxa"/>
            <w:vAlign w:val="center"/>
          </w:tcPr>
          <w:p>
            <w:pPr>
              <w:spacing w:line="336" w:lineRule="auto"/>
              <w:jc w:val="left"/>
              <w:rPr>
                <w:rFonts w:hAnsi="宋体"/>
              </w:rPr>
            </w:pPr>
            <w:r>
              <w:rPr>
                <w:rFonts w:hint="eastAsia" w:hAnsi="宋体"/>
              </w:rPr>
              <w:t>异地试验室情况</w:t>
            </w:r>
          </w:p>
        </w:tc>
        <w:tc>
          <w:tcPr>
            <w:tcW w:w="90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left"/>
              <w:rPr>
                <w:rFonts w:ascii="宋体" w:hAnsi="宋体"/>
                <w:sz w:val="24"/>
              </w:rPr>
            </w:pPr>
            <w:r>
              <w:rPr>
                <w:rFonts w:hint="eastAsia" w:ascii="宋体" w:hAnsi="宋体"/>
                <w:sz w:val="24"/>
              </w:rPr>
              <w:t>七</w:t>
            </w:r>
          </w:p>
        </w:tc>
        <w:tc>
          <w:tcPr>
            <w:tcW w:w="7200" w:type="dxa"/>
            <w:vAlign w:val="center"/>
          </w:tcPr>
          <w:p>
            <w:pPr>
              <w:spacing w:line="336" w:lineRule="auto"/>
              <w:jc w:val="left"/>
              <w:rPr>
                <w:rFonts w:ascii="宋体" w:hAnsi="宋体"/>
                <w:sz w:val="24"/>
              </w:rPr>
            </w:pPr>
            <w:r>
              <w:rPr>
                <w:rFonts w:hint="eastAsia" w:hAnsi="宋体"/>
              </w:rPr>
              <w:t>近年年财务状况表</w:t>
            </w:r>
          </w:p>
        </w:tc>
        <w:tc>
          <w:tcPr>
            <w:tcW w:w="90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left"/>
              <w:rPr>
                <w:rFonts w:ascii="宋体" w:hAnsi="宋体"/>
                <w:sz w:val="24"/>
              </w:rPr>
            </w:pPr>
            <w:r>
              <w:rPr>
                <w:rFonts w:hint="eastAsia" w:ascii="宋体" w:hAnsi="宋体"/>
                <w:sz w:val="24"/>
              </w:rPr>
              <w:t>八</w:t>
            </w:r>
          </w:p>
        </w:tc>
        <w:tc>
          <w:tcPr>
            <w:tcW w:w="7200" w:type="dxa"/>
            <w:vAlign w:val="center"/>
          </w:tcPr>
          <w:p>
            <w:pPr>
              <w:spacing w:line="336" w:lineRule="auto"/>
              <w:jc w:val="left"/>
              <w:rPr>
                <w:rFonts w:ascii="宋体" w:hAnsi="宋体"/>
                <w:sz w:val="24"/>
              </w:rPr>
            </w:pPr>
            <w:r>
              <w:rPr>
                <w:rFonts w:hint="eastAsia" w:hAnsi="宋体"/>
                <w:szCs w:val="21"/>
              </w:rPr>
              <w:t>企业诚信情况一览表</w:t>
            </w:r>
          </w:p>
        </w:tc>
        <w:tc>
          <w:tcPr>
            <w:tcW w:w="90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left"/>
              <w:rPr>
                <w:rFonts w:ascii="宋体" w:hAnsi="宋体"/>
                <w:sz w:val="24"/>
              </w:rPr>
            </w:pPr>
            <w:r>
              <w:rPr>
                <w:rFonts w:hint="eastAsia" w:ascii="宋体" w:hAnsi="宋体"/>
                <w:sz w:val="24"/>
              </w:rPr>
              <w:t>九</w:t>
            </w:r>
          </w:p>
        </w:tc>
        <w:tc>
          <w:tcPr>
            <w:tcW w:w="7200" w:type="dxa"/>
            <w:vAlign w:val="center"/>
          </w:tcPr>
          <w:p>
            <w:pPr>
              <w:spacing w:line="336" w:lineRule="auto"/>
              <w:jc w:val="left"/>
              <w:rPr>
                <w:rFonts w:hAnsi="宋体"/>
                <w:szCs w:val="21"/>
              </w:rPr>
            </w:pPr>
            <w:r>
              <w:rPr>
                <w:rFonts w:hint="eastAsia" w:hAnsi="宋体"/>
                <w:szCs w:val="21"/>
              </w:rPr>
              <w:t>考核期内检测类似项目情况表</w:t>
            </w:r>
          </w:p>
        </w:tc>
        <w:tc>
          <w:tcPr>
            <w:tcW w:w="90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left"/>
              <w:rPr>
                <w:rFonts w:ascii="宋体" w:hAnsi="宋体"/>
                <w:sz w:val="24"/>
              </w:rPr>
            </w:pPr>
            <w:r>
              <w:rPr>
                <w:rFonts w:hint="eastAsia" w:ascii="宋体" w:hAnsi="宋体"/>
                <w:sz w:val="24"/>
              </w:rPr>
              <w:t>十</w:t>
            </w:r>
          </w:p>
        </w:tc>
        <w:tc>
          <w:tcPr>
            <w:tcW w:w="7200" w:type="dxa"/>
            <w:vAlign w:val="center"/>
          </w:tcPr>
          <w:p>
            <w:pPr>
              <w:spacing w:line="336" w:lineRule="auto"/>
              <w:jc w:val="left"/>
              <w:rPr>
                <w:rFonts w:hAnsi="宋体"/>
                <w:szCs w:val="21"/>
              </w:rPr>
            </w:pPr>
            <w:r>
              <w:rPr>
                <w:rFonts w:hint="eastAsia" w:hAnsi="宋体"/>
                <w:szCs w:val="21"/>
              </w:rPr>
              <w:t>项目负责人基本情况表</w:t>
            </w:r>
          </w:p>
        </w:tc>
        <w:tc>
          <w:tcPr>
            <w:tcW w:w="90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left"/>
              <w:rPr>
                <w:rFonts w:ascii="宋体" w:hAnsi="宋体"/>
                <w:sz w:val="24"/>
              </w:rPr>
            </w:pPr>
            <w:r>
              <w:rPr>
                <w:rFonts w:hint="eastAsia" w:ascii="宋体" w:hAnsi="宋体"/>
                <w:sz w:val="24"/>
              </w:rPr>
              <w:t>十一</w:t>
            </w:r>
          </w:p>
        </w:tc>
        <w:tc>
          <w:tcPr>
            <w:tcW w:w="7200" w:type="dxa"/>
            <w:vAlign w:val="center"/>
          </w:tcPr>
          <w:p>
            <w:pPr>
              <w:spacing w:line="336" w:lineRule="auto"/>
              <w:jc w:val="left"/>
              <w:rPr>
                <w:rFonts w:hAnsi="宋体"/>
                <w:szCs w:val="21"/>
              </w:rPr>
            </w:pPr>
            <w:r>
              <w:rPr>
                <w:rFonts w:hint="eastAsia" w:hAnsi="宋体"/>
                <w:szCs w:val="21"/>
              </w:rPr>
              <w:t>拟投入设备和仪器情况</w:t>
            </w:r>
          </w:p>
        </w:tc>
        <w:tc>
          <w:tcPr>
            <w:tcW w:w="90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left"/>
              <w:rPr>
                <w:rFonts w:ascii="宋体" w:hAnsi="宋体"/>
                <w:sz w:val="24"/>
              </w:rPr>
            </w:pPr>
            <w:r>
              <w:rPr>
                <w:rFonts w:hint="eastAsia" w:ascii="宋体" w:hAnsi="宋体"/>
                <w:sz w:val="24"/>
              </w:rPr>
              <w:t>十二</w:t>
            </w:r>
          </w:p>
        </w:tc>
        <w:tc>
          <w:tcPr>
            <w:tcW w:w="7200" w:type="dxa"/>
            <w:vAlign w:val="center"/>
          </w:tcPr>
          <w:p>
            <w:pPr>
              <w:spacing w:line="336" w:lineRule="auto"/>
              <w:jc w:val="left"/>
              <w:rPr>
                <w:rFonts w:hAnsi="宋体"/>
                <w:szCs w:val="21"/>
              </w:rPr>
            </w:pPr>
            <w:r>
              <w:rPr>
                <w:rFonts w:hint="eastAsia" w:hAnsi="宋体"/>
                <w:szCs w:val="21"/>
              </w:rPr>
              <w:t>检测服务承诺投标响应表</w:t>
            </w:r>
          </w:p>
        </w:tc>
        <w:tc>
          <w:tcPr>
            <w:tcW w:w="90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left"/>
              <w:rPr>
                <w:rFonts w:ascii="宋体" w:hAnsi="宋体"/>
                <w:sz w:val="24"/>
              </w:rPr>
            </w:pPr>
            <w:r>
              <w:rPr>
                <w:rFonts w:hint="eastAsia" w:ascii="宋体" w:hAnsi="宋体"/>
                <w:sz w:val="24"/>
              </w:rPr>
              <w:t>十三</w:t>
            </w:r>
          </w:p>
        </w:tc>
        <w:tc>
          <w:tcPr>
            <w:tcW w:w="7200" w:type="dxa"/>
            <w:vAlign w:val="center"/>
          </w:tcPr>
          <w:p>
            <w:pPr>
              <w:spacing w:line="336" w:lineRule="auto"/>
              <w:jc w:val="left"/>
              <w:rPr>
                <w:rFonts w:hAnsi="宋体"/>
                <w:szCs w:val="21"/>
              </w:rPr>
            </w:pPr>
            <w:r>
              <w:rPr>
                <w:rFonts w:hint="eastAsia" w:hAnsi="宋体"/>
                <w:szCs w:val="21"/>
              </w:rPr>
              <w:t>已标价检测清单（如有）</w:t>
            </w:r>
          </w:p>
        </w:tc>
        <w:tc>
          <w:tcPr>
            <w:tcW w:w="90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left"/>
              <w:rPr>
                <w:rFonts w:ascii="宋体" w:hAnsi="宋体"/>
                <w:sz w:val="24"/>
              </w:rPr>
            </w:pPr>
            <w:r>
              <w:rPr>
                <w:rFonts w:hint="eastAsia"/>
                <w:sz w:val="24"/>
              </w:rPr>
              <w:t>十四</w:t>
            </w:r>
          </w:p>
        </w:tc>
        <w:tc>
          <w:tcPr>
            <w:tcW w:w="7200" w:type="dxa"/>
            <w:vAlign w:val="center"/>
          </w:tcPr>
          <w:p>
            <w:pPr>
              <w:spacing w:line="336" w:lineRule="auto"/>
              <w:jc w:val="left"/>
              <w:rPr>
                <w:rFonts w:ascii="宋体" w:hAnsi="宋体"/>
                <w:sz w:val="24"/>
              </w:rPr>
            </w:pPr>
            <w:r>
              <w:rPr>
                <w:rFonts w:hint="eastAsia" w:ascii="宋体" w:hAnsi="宋体"/>
              </w:rPr>
              <w:t>投标人须知前附表规定的其他材料</w:t>
            </w:r>
          </w:p>
        </w:tc>
        <w:tc>
          <w:tcPr>
            <w:tcW w:w="90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left"/>
              <w:rPr>
                <w:rFonts w:ascii="宋体" w:hAnsi="宋体"/>
                <w:sz w:val="24"/>
              </w:rPr>
            </w:pPr>
          </w:p>
        </w:tc>
        <w:tc>
          <w:tcPr>
            <w:tcW w:w="7200" w:type="dxa"/>
            <w:vAlign w:val="center"/>
          </w:tcPr>
          <w:p>
            <w:pPr>
              <w:spacing w:line="336" w:lineRule="auto"/>
              <w:jc w:val="left"/>
              <w:rPr>
                <w:sz w:val="24"/>
              </w:rPr>
            </w:pPr>
          </w:p>
        </w:tc>
        <w:tc>
          <w:tcPr>
            <w:tcW w:w="90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left"/>
              <w:rPr>
                <w:rFonts w:ascii="宋体" w:hAnsi="宋体"/>
                <w:sz w:val="24"/>
              </w:rPr>
            </w:pPr>
          </w:p>
        </w:tc>
        <w:tc>
          <w:tcPr>
            <w:tcW w:w="7200" w:type="dxa"/>
            <w:vAlign w:val="center"/>
          </w:tcPr>
          <w:p>
            <w:pPr>
              <w:spacing w:line="336" w:lineRule="auto"/>
              <w:jc w:val="left"/>
              <w:rPr>
                <w:rFonts w:ascii="宋体" w:hAnsi="宋体"/>
                <w:sz w:val="24"/>
              </w:rPr>
            </w:pPr>
          </w:p>
        </w:tc>
        <w:tc>
          <w:tcPr>
            <w:tcW w:w="90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900" w:type="dxa"/>
            <w:vAlign w:val="center"/>
          </w:tcPr>
          <w:p>
            <w:pPr>
              <w:jc w:val="left"/>
              <w:rPr>
                <w:rFonts w:hAnsi="宋体"/>
                <w:sz w:val="24"/>
              </w:rPr>
            </w:pPr>
          </w:p>
        </w:tc>
        <w:tc>
          <w:tcPr>
            <w:tcW w:w="7200" w:type="dxa"/>
            <w:vAlign w:val="center"/>
          </w:tcPr>
          <w:p>
            <w:pPr>
              <w:autoSpaceDE w:val="0"/>
              <w:autoSpaceDN w:val="0"/>
              <w:adjustRightInd w:val="0"/>
              <w:snapToGrid w:val="0"/>
              <w:spacing w:line="360" w:lineRule="auto"/>
              <w:ind w:right="-105" w:rightChars="-50"/>
              <w:jc w:val="left"/>
              <w:rPr>
                <w:rFonts w:hAnsi="宋体"/>
                <w:szCs w:val="21"/>
              </w:rPr>
            </w:pPr>
          </w:p>
        </w:tc>
        <w:tc>
          <w:tcPr>
            <w:tcW w:w="90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left"/>
              <w:rPr>
                <w:sz w:val="24"/>
              </w:rPr>
            </w:pPr>
          </w:p>
        </w:tc>
        <w:tc>
          <w:tcPr>
            <w:tcW w:w="7200" w:type="dxa"/>
            <w:vAlign w:val="center"/>
          </w:tcPr>
          <w:p>
            <w:pPr>
              <w:spacing w:line="360" w:lineRule="auto"/>
              <w:jc w:val="left"/>
              <w:rPr>
                <w:sz w:val="24"/>
              </w:rPr>
            </w:pPr>
          </w:p>
        </w:tc>
        <w:tc>
          <w:tcPr>
            <w:tcW w:w="90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left"/>
              <w:rPr>
                <w:rFonts w:ascii="宋体" w:hAnsi="宋体"/>
                <w:sz w:val="24"/>
              </w:rPr>
            </w:pPr>
          </w:p>
        </w:tc>
        <w:tc>
          <w:tcPr>
            <w:tcW w:w="7200" w:type="dxa"/>
            <w:vAlign w:val="center"/>
          </w:tcPr>
          <w:p>
            <w:pPr>
              <w:spacing w:line="336" w:lineRule="auto"/>
              <w:ind w:firstLine="484" w:firstLineChars="202"/>
              <w:jc w:val="left"/>
              <w:rPr>
                <w:rFonts w:ascii="宋体" w:hAnsi="宋体"/>
                <w:sz w:val="24"/>
              </w:rPr>
            </w:pPr>
          </w:p>
        </w:tc>
        <w:tc>
          <w:tcPr>
            <w:tcW w:w="90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left"/>
              <w:rPr>
                <w:rFonts w:ascii="宋体" w:hAnsi="宋体"/>
                <w:sz w:val="24"/>
              </w:rPr>
            </w:pPr>
          </w:p>
        </w:tc>
        <w:tc>
          <w:tcPr>
            <w:tcW w:w="7200" w:type="dxa"/>
            <w:vAlign w:val="center"/>
          </w:tcPr>
          <w:p>
            <w:pPr>
              <w:spacing w:line="336" w:lineRule="auto"/>
              <w:ind w:firstLine="484" w:firstLineChars="202"/>
              <w:jc w:val="left"/>
              <w:rPr>
                <w:rFonts w:ascii="宋体" w:hAnsi="宋体"/>
                <w:sz w:val="24"/>
              </w:rPr>
            </w:pPr>
          </w:p>
        </w:tc>
        <w:tc>
          <w:tcPr>
            <w:tcW w:w="900" w:type="dxa"/>
          </w:tcPr>
          <w:p>
            <w:pPr>
              <w:jc w:val="center"/>
              <w:rPr>
                <w:rFonts w:ascii="宋体" w:hAnsi="宋体"/>
                <w:sz w:val="28"/>
                <w:szCs w:val="28"/>
              </w:rPr>
            </w:pPr>
          </w:p>
        </w:tc>
      </w:tr>
    </w:tbl>
    <w:p>
      <w:pPr>
        <w:pStyle w:val="4"/>
        <w:tabs>
          <w:tab w:val="center" w:pos="4156"/>
        </w:tabs>
        <w:spacing w:line="480" w:lineRule="exact"/>
        <w:rPr>
          <w:b w:val="0"/>
          <w:bCs w:val="0"/>
          <w:sz w:val="21"/>
          <w:szCs w:val="21"/>
        </w:rPr>
      </w:pPr>
      <w:bookmarkStart w:id="337" w:name="_Toc4687754"/>
      <w:r>
        <w:rPr>
          <w:rFonts w:hint="eastAsia"/>
          <w:b w:val="0"/>
          <w:bCs w:val="0"/>
          <w:sz w:val="21"/>
          <w:szCs w:val="21"/>
        </w:rPr>
        <w:t>注：根据实际投标书编码页码！</w:t>
      </w:r>
      <w:bookmarkEnd w:id="337"/>
      <w:r>
        <w:rPr>
          <w:b w:val="0"/>
          <w:bCs w:val="0"/>
          <w:sz w:val="21"/>
          <w:szCs w:val="21"/>
        </w:rPr>
        <w:tab/>
      </w:r>
    </w:p>
    <w:p>
      <w:pPr>
        <w:pStyle w:val="3"/>
        <w:spacing w:line="480" w:lineRule="exact"/>
      </w:pPr>
      <w:r>
        <w:br w:type="page"/>
      </w:r>
      <w:bookmarkEnd w:id="336"/>
      <w:bookmarkStart w:id="338" w:name="_Toc4687755"/>
      <w:r>
        <w:rPr>
          <w:rFonts w:hint="eastAsia"/>
        </w:rPr>
        <w:t>一、投标函及投标函附录</w:t>
      </w:r>
      <w:bookmarkEnd w:id="338"/>
    </w:p>
    <w:p>
      <w:pPr>
        <w:pStyle w:val="4"/>
        <w:spacing w:line="480" w:lineRule="exact"/>
        <w:jc w:val="center"/>
        <w:rPr>
          <w:sz w:val="30"/>
          <w:szCs w:val="30"/>
        </w:rPr>
      </w:pPr>
      <w:bookmarkStart w:id="339" w:name="_Toc4687756"/>
      <w:r>
        <w:rPr>
          <w:rFonts w:hint="eastAsia" w:hAnsi="宋体"/>
          <w:sz w:val="30"/>
          <w:szCs w:val="30"/>
        </w:rPr>
        <w:t>1、</w:t>
      </w:r>
      <w:r>
        <w:rPr>
          <w:rFonts w:hAnsi="宋体"/>
          <w:sz w:val="30"/>
          <w:szCs w:val="30"/>
        </w:rPr>
        <w:t>投标函</w:t>
      </w:r>
      <w:bookmarkEnd w:id="339"/>
    </w:p>
    <w:p/>
    <w:p>
      <w:pPr>
        <w:autoSpaceDE w:val="0"/>
        <w:autoSpaceDN w:val="0"/>
        <w:adjustRightInd w:val="0"/>
        <w:spacing w:line="480" w:lineRule="exact"/>
        <w:jc w:val="left"/>
        <w:rPr>
          <w:kern w:val="0"/>
          <w:szCs w:val="21"/>
        </w:rPr>
      </w:pPr>
      <w:r>
        <w:rPr>
          <w:rFonts w:hAnsi="宋体"/>
          <w:kern w:val="0"/>
          <w:szCs w:val="21"/>
        </w:rPr>
        <w:t>致（招标人）：</w:t>
      </w:r>
    </w:p>
    <w:p>
      <w:pPr>
        <w:spacing w:line="360" w:lineRule="auto"/>
        <w:ind w:firstLine="420" w:firstLineChars="200"/>
      </w:pPr>
      <w:r>
        <w:rPr>
          <w:rFonts w:hint="eastAsia" w:ascii="宋体" w:hAnsi="宋体"/>
          <w:szCs w:val="21"/>
        </w:rPr>
        <w:t>1. 我</w:t>
      </w:r>
      <w:r>
        <w:rPr>
          <w:rFonts w:hint="eastAsia" w:ascii="宋体" w:hAnsi="宋体"/>
          <w:spacing w:val="-3"/>
          <w:szCs w:val="21"/>
        </w:rPr>
        <w:t>方</w:t>
      </w:r>
      <w:r>
        <w:rPr>
          <w:rFonts w:hint="eastAsia" w:ascii="宋体" w:hAnsi="宋体"/>
          <w:szCs w:val="21"/>
        </w:rPr>
        <w:t>已</w:t>
      </w:r>
      <w:r>
        <w:rPr>
          <w:rFonts w:hint="eastAsia" w:ascii="宋体" w:hAnsi="宋体"/>
          <w:spacing w:val="-3"/>
          <w:szCs w:val="21"/>
        </w:rPr>
        <w:t>仔</w:t>
      </w:r>
      <w:r>
        <w:rPr>
          <w:rFonts w:hint="eastAsia" w:ascii="宋体" w:hAnsi="宋体"/>
          <w:szCs w:val="21"/>
        </w:rPr>
        <w:t>细</w:t>
      </w:r>
      <w:r>
        <w:rPr>
          <w:rFonts w:hint="eastAsia" w:ascii="宋体" w:hAnsi="宋体"/>
          <w:spacing w:val="-3"/>
          <w:szCs w:val="21"/>
        </w:rPr>
        <w:t>研</w:t>
      </w:r>
      <w:r>
        <w:rPr>
          <w:rFonts w:hint="eastAsia" w:ascii="宋体" w:hAnsi="宋体"/>
          <w:szCs w:val="21"/>
        </w:rPr>
        <w:t>究了</w:t>
      </w:r>
      <w:r>
        <w:rPr>
          <w:rFonts w:hint="eastAsia"/>
        </w:rPr>
        <w:t>招标编号</w:t>
      </w:r>
      <w:r>
        <w:t>为</w:t>
      </w:r>
      <w:r>
        <w:rPr>
          <w:rFonts w:hint="eastAsia"/>
          <w:u w:val="single"/>
        </w:rPr>
        <w:t>（项目招标编号）</w:t>
      </w:r>
      <w:r>
        <w:t>的</w:t>
      </w:r>
      <w:r>
        <w:rPr>
          <w:rFonts w:hint="eastAsia"/>
          <w:u w:val="single"/>
        </w:rPr>
        <w:t>（</w:t>
      </w:r>
      <w:r>
        <w:rPr>
          <w:u w:val="single"/>
        </w:rPr>
        <w:t>项目名称</w:t>
      </w:r>
      <w:r>
        <w:rPr>
          <w:rFonts w:hint="eastAsia"/>
          <w:u w:val="single"/>
        </w:rPr>
        <w:t>）检测</w:t>
      </w:r>
      <w:r>
        <w:t>招标文件</w:t>
      </w:r>
      <w:r>
        <w:rPr>
          <w:rFonts w:hint="eastAsia"/>
        </w:rPr>
        <w:t>的全部内容后</w:t>
      </w:r>
      <w:r>
        <w:t>，</w:t>
      </w:r>
      <w:r>
        <w:rPr>
          <w:rFonts w:hint="eastAsia"/>
        </w:rPr>
        <w:t>愿意以人民币（大写）</w:t>
      </w:r>
      <w:r>
        <w:rPr>
          <w:rFonts w:hint="eastAsia"/>
          <w:u w:val="single"/>
        </w:rPr>
        <w:tab/>
      </w:r>
      <w:r>
        <w:rPr>
          <w:rFonts w:hint="eastAsia"/>
          <w:u w:val="single"/>
        </w:rPr>
        <w:t xml:space="preserve">       </w:t>
      </w:r>
      <w:r>
        <w:rPr>
          <w:rFonts w:hint="eastAsia"/>
        </w:rPr>
        <w:t>（¥</w:t>
      </w:r>
      <w:r>
        <w:rPr>
          <w:rFonts w:hint="eastAsia"/>
          <w:u w:val="single"/>
        </w:rPr>
        <w:tab/>
      </w:r>
      <w:r>
        <w:rPr>
          <w:rFonts w:hint="eastAsia"/>
          <w:u w:val="single"/>
        </w:rPr>
        <w:tab/>
      </w:r>
      <w:r>
        <w:rPr>
          <w:rFonts w:hint="eastAsia"/>
        </w:rPr>
        <w:t>元）（其中增值税税率为</w:t>
      </w:r>
      <w:r>
        <w:rPr>
          <w:rFonts w:hint="eastAsia"/>
          <w:u w:val="single"/>
        </w:rPr>
        <w:t xml:space="preserve">   </w:t>
      </w:r>
      <w:r>
        <w:rPr>
          <w:rFonts w:hint="eastAsia"/>
        </w:rPr>
        <w:t>%），按合同约定完成检测工作【注：招标人编制文件时，在以下方式选择报价方式，且与投标须知前附表的报价方式对应）】。</w:t>
      </w:r>
    </w:p>
    <w:p>
      <w:pPr>
        <w:spacing w:line="360" w:lineRule="auto"/>
      </w:pPr>
      <w:r>
        <w:rPr>
          <w:rFonts w:hint="eastAsia" w:ascii="宋体" w:hAnsi="宋体"/>
          <w:szCs w:val="21"/>
        </w:rPr>
        <w:t>□</w:t>
      </w:r>
      <w:r>
        <w:rPr>
          <w:rFonts w:hint="eastAsia"/>
        </w:rPr>
        <w:t>让利系数报价方式：本项目让利系数为</w:t>
      </w:r>
      <w:r>
        <w:rPr>
          <w:rFonts w:hint="eastAsia"/>
          <w:u w:val="single"/>
        </w:rPr>
        <w:t xml:space="preserve">        </w:t>
      </w:r>
    </w:p>
    <w:p>
      <w:pPr>
        <w:spacing w:line="360" w:lineRule="auto"/>
        <w:rPr>
          <w:rFonts w:ascii="宋体" w:hAnsi="宋体"/>
          <w:szCs w:val="21"/>
        </w:rPr>
      </w:pPr>
      <w:r>
        <w:rPr>
          <w:rFonts w:hint="eastAsia"/>
        </w:rPr>
        <w:t>投标总报价</w:t>
      </w:r>
      <w:r>
        <w:rPr>
          <w:rFonts w:hint="eastAsia" w:ascii="宋体" w:hAnsi="宋体"/>
          <w:szCs w:val="21"/>
        </w:rPr>
        <w:t>=</w:t>
      </w:r>
      <w:r>
        <w:rPr>
          <w:rFonts w:ascii="宋体" w:hAnsi="宋体"/>
          <w:szCs w:val="21"/>
        </w:rPr>
        <w:t>项目</w:t>
      </w:r>
      <w:r>
        <w:rPr>
          <w:rFonts w:hint="eastAsia" w:ascii="宋体" w:hAnsi="宋体"/>
          <w:szCs w:val="21"/>
        </w:rPr>
        <w:t>招标控制价×（1-让利系数）</w:t>
      </w:r>
    </w:p>
    <w:p>
      <w:pPr>
        <w:spacing w:line="360" w:lineRule="auto"/>
        <w:rPr>
          <w:rFonts w:ascii="宋体" w:hAnsi="宋体"/>
          <w:szCs w:val="21"/>
        </w:rPr>
      </w:pPr>
      <w:r>
        <w:rPr>
          <w:rFonts w:hint="eastAsia" w:ascii="宋体" w:hAnsi="宋体"/>
          <w:szCs w:val="21"/>
        </w:rPr>
        <w:t>注：最终结算价按《广西建设工程质量检测和建筑材料试验收费项目及标准指导性意见》（2017年版）（桂建检协【2017】65号文）的收费标准进行让利系数计算。</w:t>
      </w:r>
    </w:p>
    <w:p>
      <w:pPr>
        <w:spacing w:line="360" w:lineRule="auto"/>
      </w:pPr>
      <w:r>
        <w:rPr>
          <w:rFonts w:hint="eastAsia" w:ascii="宋体" w:hAnsi="宋体"/>
          <w:szCs w:val="21"/>
        </w:rPr>
        <w:t>□</w:t>
      </w:r>
      <w:r>
        <w:rPr>
          <w:rFonts w:hint="eastAsia"/>
        </w:rPr>
        <w:t>费率报价方式：投标报价=</w:t>
      </w:r>
      <w:r>
        <w:t>项目</w:t>
      </w:r>
      <w:r>
        <w:rPr>
          <w:rFonts w:hint="eastAsia"/>
        </w:rPr>
        <w:t>建筑安装工程费×投标费率，投标费率为</w:t>
      </w:r>
      <w:r>
        <w:rPr>
          <w:rFonts w:hint="eastAsia"/>
          <w:u w:val="single"/>
        </w:rPr>
        <w:t xml:space="preserve">    </w:t>
      </w:r>
      <w:r>
        <w:rPr>
          <w:rFonts w:hint="eastAsia"/>
        </w:rPr>
        <w:t>%。</w:t>
      </w:r>
    </w:p>
    <w:p>
      <w:pPr>
        <w:spacing w:line="360" w:lineRule="auto"/>
        <w:rPr>
          <w:rFonts w:hAnsi="宋体"/>
        </w:rPr>
      </w:pPr>
      <w:r>
        <w:rPr>
          <w:rFonts w:hint="eastAsia" w:ascii="宋体" w:hAnsi="宋体"/>
          <w:szCs w:val="21"/>
        </w:rPr>
        <w:t>□</w:t>
      </w:r>
      <w:r>
        <w:rPr>
          <w:rFonts w:hint="eastAsia" w:hAnsi="宋体"/>
        </w:rPr>
        <w:t>工程量清单报价：详见工程量清单报价表</w:t>
      </w:r>
      <w:r>
        <w:rPr>
          <w:rFonts w:hint="eastAsia"/>
        </w:rPr>
        <w:t>。</w:t>
      </w:r>
    </w:p>
    <w:p>
      <w:pPr>
        <w:spacing w:line="360" w:lineRule="auto"/>
      </w:pPr>
      <w:r>
        <w:rPr>
          <w:rFonts w:hint="eastAsia" w:ascii="宋体" w:hAnsi="宋体"/>
          <w:szCs w:val="21"/>
        </w:rPr>
        <w:t>□</w:t>
      </w:r>
      <w:r>
        <w:rPr>
          <w:rFonts w:hint="eastAsia" w:hAnsi="宋体"/>
        </w:rPr>
        <w:t>固定总价报价：</w:t>
      </w:r>
      <w:r>
        <w:rPr>
          <w:rFonts w:hint="eastAsia"/>
        </w:rPr>
        <w:t>投标总报价=</w:t>
      </w:r>
      <w:r>
        <w:rPr>
          <w:rFonts w:hint="eastAsia" w:hAnsi="宋体"/>
        </w:rPr>
        <w:t>固定总价报价</w:t>
      </w:r>
      <w:r>
        <w:rPr>
          <w:rFonts w:hint="eastAsia"/>
        </w:rPr>
        <w:t>。</w:t>
      </w:r>
    </w:p>
    <w:p>
      <w:pPr>
        <w:spacing w:line="360" w:lineRule="auto"/>
      </w:pPr>
      <w:r>
        <w:rPr>
          <w:rFonts w:hint="eastAsia" w:ascii="宋体" w:hAnsi="宋体"/>
          <w:szCs w:val="21"/>
        </w:rPr>
        <w:t>□</w:t>
      </w:r>
      <w:r>
        <w:rPr>
          <w:rFonts w:hint="eastAsia" w:hAnsi="宋体"/>
        </w:rPr>
        <w:t>固定单价报价</w:t>
      </w:r>
      <w:r>
        <w:rPr>
          <w:rFonts w:hint="eastAsia"/>
        </w:rPr>
        <w:t>：投标总报价=</w:t>
      </w:r>
      <w:r>
        <w:rPr>
          <w:rFonts w:hint="eastAsia" w:hAnsi="宋体"/>
        </w:rPr>
        <w:t>固定单价报价</w:t>
      </w:r>
      <w:r>
        <w:rPr>
          <w:rFonts w:hint="eastAsia"/>
        </w:rPr>
        <w:t>×建筑面积，</w:t>
      </w:r>
      <w:r>
        <w:rPr>
          <w:rFonts w:hint="eastAsia" w:hAnsi="宋体"/>
        </w:rPr>
        <w:t>固定综合单价报价为</w:t>
      </w:r>
      <w:r>
        <w:rPr>
          <w:rFonts w:hint="eastAsia"/>
        </w:rPr>
        <w:t>人民币</w:t>
      </w:r>
      <w:r>
        <w:rPr>
          <w:rFonts w:hint="eastAsia"/>
          <w:u w:val="single"/>
        </w:rPr>
        <w:t xml:space="preserve">   </w:t>
      </w:r>
      <w:r>
        <w:rPr>
          <w:rFonts w:hint="eastAsia"/>
        </w:rPr>
        <w:t>元 /平方米。</w:t>
      </w:r>
    </w:p>
    <w:p>
      <w:pPr>
        <w:spacing w:line="360" w:lineRule="auto"/>
        <w:ind w:firstLine="420" w:firstLineChars="200"/>
        <w:rPr>
          <w:rFonts w:ascii="宋体" w:hAnsi="宋体"/>
          <w:szCs w:val="21"/>
        </w:rPr>
      </w:pPr>
      <w:r>
        <w:rPr>
          <w:rFonts w:hint="eastAsia" w:ascii="宋体" w:hAnsi="宋体"/>
          <w:szCs w:val="21"/>
        </w:rPr>
        <w:t>2.上述报价已包括了实施和完成本项目全部工作所需的劳务费、资料收集费、技术服务费、检测检验、交通、通讯、保险、税费和利润等费用和政策性文件规定及合同包含的所有风险、责任等各项应有的费用。</w:t>
      </w:r>
    </w:p>
    <w:p>
      <w:pPr>
        <w:autoSpaceDE w:val="0"/>
        <w:autoSpaceDN w:val="0"/>
        <w:adjustRightInd w:val="0"/>
        <w:spacing w:line="480" w:lineRule="exact"/>
        <w:ind w:left="420" w:leftChars="200"/>
        <w:jc w:val="left"/>
        <w:rPr>
          <w:rFonts w:ascii="宋体" w:hAnsi="宋体"/>
          <w:kern w:val="0"/>
          <w:szCs w:val="21"/>
        </w:rPr>
      </w:pPr>
      <w:r>
        <w:rPr>
          <w:rFonts w:hint="eastAsia" w:ascii="宋体" w:hAnsi="宋体"/>
          <w:kern w:val="0"/>
          <w:szCs w:val="21"/>
        </w:rPr>
        <w:t>3.我方已详细审核全部招标文件，包括修改文件（如有时）及有关附件。</w:t>
      </w:r>
    </w:p>
    <w:p>
      <w:pPr>
        <w:autoSpaceDE w:val="0"/>
        <w:autoSpaceDN w:val="0"/>
        <w:adjustRightInd w:val="0"/>
        <w:spacing w:line="480" w:lineRule="exact"/>
        <w:ind w:left="420" w:leftChars="200"/>
        <w:jc w:val="left"/>
        <w:rPr>
          <w:rFonts w:ascii="宋体" w:hAnsi="宋体"/>
          <w:kern w:val="0"/>
          <w:szCs w:val="21"/>
        </w:rPr>
      </w:pPr>
      <w:r>
        <w:rPr>
          <w:rFonts w:hint="eastAsia" w:ascii="宋体" w:hAnsi="宋体"/>
          <w:kern w:val="0"/>
          <w:szCs w:val="21"/>
        </w:rPr>
        <w:t>4.我方承诺在招标文件规定的投标有效期内不撤销投标文件。</w:t>
      </w:r>
    </w:p>
    <w:p>
      <w:pPr>
        <w:autoSpaceDE w:val="0"/>
        <w:autoSpaceDN w:val="0"/>
        <w:adjustRightInd w:val="0"/>
        <w:spacing w:line="480" w:lineRule="exact"/>
        <w:ind w:left="420" w:leftChars="200"/>
        <w:jc w:val="left"/>
        <w:rPr>
          <w:rFonts w:ascii="宋体" w:hAnsi="宋体"/>
          <w:kern w:val="0"/>
          <w:szCs w:val="21"/>
        </w:rPr>
      </w:pPr>
      <w:r>
        <w:rPr>
          <w:rFonts w:hint="eastAsia" w:ascii="宋体" w:hAnsi="宋体"/>
          <w:kern w:val="0"/>
          <w:szCs w:val="21"/>
        </w:rPr>
        <w:t>5.随本投标函递交的投标函附录是本投标函的组成部分，对我方构成约束力。</w:t>
      </w:r>
    </w:p>
    <w:p>
      <w:pPr>
        <w:autoSpaceDE w:val="0"/>
        <w:autoSpaceDN w:val="0"/>
        <w:adjustRightInd w:val="0"/>
        <w:spacing w:line="480" w:lineRule="exact"/>
        <w:ind w:firstLine="480"/>
        <w:jc w:val="left"/>
        <w:rPr>
          <w:rFonts w:hAnsi="宋体"/>
          <w:kern w:val="0"/>
          <w:szCs w:val="21"/>
        </w:rPr>
      </w:pPr>
      <w:r>
        <w:rPr>
          <w:rFonts w:hint="eastAsia" w:ascii="宋体" w:hAnsi="宋体"/>
          <w:kern w:val="0"/>
          <w:szCs w:val="21"/>
        </w:rPr>
        <w:t>6.</w:t>
      </w:r>
      <w:r>
        <w:rPr>
          <w:rFonts w:hint="eastAsia" w:hAnsi="宋体"/>
          <w:kern w:val="0"/>
          <w:szCs w:val="21"/>
        </w:rPr>
        <w:t>如果我方中标，我方承诺：</w:t>
      </w:r>
    </w:p>
    <w:p>
      <w:pPr>
        <w:autoSpaceDE w:val="0"/>
        <w:autoSpaceDN w:val="0"/>
        <w:adjustRightInd w:val="0"/>
        <w:spacing w:line="480" w:lineRule="exact"/>
        <w:ind w:firstLine="480"/>
        <w:jc w:val="left"/>
        <w:rPr>
          <w:rFonts w:hAnsi="宋体"/>
          <w:kern w:val="0"/>
          <w:szCs w:val="21"/>
        </w:rPr>
      </w:pPr>
      <w:r>
        <w:rPr>
          <w:rFonts w:hint="eastAsia" w:ascii="Calibri" w:hAnsi="Calibri"/>
          <w:kern w:val="0"/>
          <w:szCs w:val="21"/>
        </w:rPr>
        <w:t>（</w:t>
      </w:r>
      <w:r>
        <w:rPr>
          <w:rFonts w:hint="eastAsia" w:hAnsi="宋体"/>
        </w:rPr>
        <w:t>1）</w:t>
      </w:r>
      <w:r>
        <w:rPr>
          <w:rFonts w:hAnsi="宋体"/>
        </w:rPr>
        <w:t>按合同书中规定的</w:t>
      </w:r>
      <w:r>
        <w:rPr>
          <w:rFonts w:hint="eastAsia" w:hAnsi="宋体"/>
        </w:rPr>
        <w:t>检测服务期限：自检测合同生效之日起至</w:t>
      </w:r>
      <w:r>
        <w:rPr>
          <w:rFonts w:hint="eastAsia" w:hAnsi="宋体"/>
          <w:u w:val="single"/>
        </w:rPr>
        <w:t xml:space="preserve">       止</w:t>
      </w:r>
      <w:r>
        <w:rPr>
          <w:rFonts w:hint="eastAsia" w:hAnsi="宋体"/>
        </w:rPr>
        <w:t>。</w:t>
      </w:r>
      <w:r>
        <w:rPr>
          <w:rFonts w:hint="eastAsia" w:hAnsi="宋体"/>
          <w:kern w:val="0"/>
          <w:szCs w:val="21"/>
        </w:rPr>
        <w:t>根据招标人要求提供</w:t>
      </w:r>
      <w:r>
        <w:rPr>
          <w:rFonts w:hint="eastAsia"/>
        </w:rPr>
        <w:t>服务要求：满足国家及地方现行相关检测技术规范要求</w:t>
      </w:r>
      <w:r>
        <w:rPr>
          <w:rFonts w:hint="eastAsia" w:hAnsi="宋体"/>
          <w:kern w:val="0"/>
          <w:szCs w:val="21"/>
        </w:rPr>
        <w:t>的检测服务；</w:t>
      </w:r>
    </w:p>
    <w:p>
      <w:pPr>
        <w:autoSpaceDE w:val="0"/>
        <w:autoSpaceDN w:val="0"/>
        <w:adjustRightInd w:val="0"/>
        <w:spacing w:line="480" w:lineRule="exact"/>
        <w:ind w:firstLine="480"/>
        <w:jc w:val="left"/>
        <w:rPr>
          <w:rFonts w:ascii="宋体" w:hAnsi="宋体"/>
        </w:rPr>
      </w:pPr>
      <w:r>
        <w:rPr>
          <w:rFonts w:hint="eastAsia" w:ascii="Calibri" w:hAnsi="Calibri"/>
          <w:kern w:val="0"/>
          <w:szCs w:val="21"/>
        </w:rPr>
        <w:t>（2）</w:t>
      </w:r>
      <w:r>
        <w:rPr>
          <w:rFonts w:hint="eastAsia" w:ascii="宋体" w:hAnsi="宋体"/>
        </w:rPr>
        <w:t>独立、客观、公正、科学的实施检测，检验结果不受行政领导、部门、个人的干预，也不受经济利益或其它不当的影响，确保检验结果的真实、准确；</w:t>
      </w:r>
    </w:p>
    <w:p>
      <w:pPr>
        <w:autoSpaceDE w:val="0"/>
        <w:autoSpaceDN w:val="0"/>
        <w:adjustRightInd w:val="0"/>
        <w:spacing w:line="480" w:lineRule="exact"/>
        <w:ind w:firstLine="480"/>
        <w:jc w:val="left"/>
        <w:rPr>
          <w:rFonts w:ascii="Calibri" w:hAnsi="Calibri"/>
          <w:kern w:val="0"/>
          <w:szCs w:val="21"/>
        </w:rPr>
      </w:pPr>
      <w:r>
        <w:rPr>
          <w:rFonts w:hint="eastAsia" w:ascii="宋体" w:hAnsi="宋体" w:cs="宋体"/>
          <w:kern w:val="0"/>
          <w:szCs w:val="21"/>
        </w:rPr>
        <w:t>（3）</w:t>
      </w:r>
      <w:r>
        <w:rPr>
          <w:rFonts w:hint="eastAsia" w:ascii="Calibri" w:hAnsi="Calibri"/>
          <w:kern w:val="0"/>
          <w:szCs w:val="21"/>
        </w:rPr>
        <w:t>对贵方的检测样品、技术资料和检验结果等信息严格保密；</w:t>
      </w:r>
    </w:p>
    <w:p>
      <w:pPr>
        <w:autoSpaceDE w:val="0"/>
        <w:autoSpaceDN w:val="0"/>
        <w:adjustRightInd w:val="0"/>
        <w:spacing w:line="480" w:lineRule="exact"/>
        <w:ind w:firstLine="480"/>
        <w:jc w:val="left"/>
        <w:rPr>
          <w:rFonts w:ascii="Calibri" w:hAnsi="Calibri"/>
          <w:kern w:val="0"/>
          <w:szCs w:val="21"/>
        </w:rPr>
      </w:pPr>
      <w:r>
        <w:rPr>
          <w:rFonts w:hint="eastAsia" w:ascii="Calibri" w:hAnsi="Calibri"/>
          <w:kern w:val="0"/>
          <w:szCs w:val="21"/>
        </w:rPr>
        <w:t>（4）在收到中标通知书后，在中标通知书规定的期限内与你方签订合同；</w:t>
      </w:r>
    </w:p>
    <w:p>
      <w:pPr>
        <w:autoSpaceDE w:val="0"/>
        <w:autoSpaceDN w:val="0"/>
        <w:adjustRightInd w:val="0"/>
        <w:spacing w:line="480" w:lineRule="exact"/>
        <w:ind w:firstLine="480"/>
        <w:jc w:val="left"/>
        <w:rPr>
          <w:rFonts w:ascii="Calibri" w:hAnsi="Calibri"/>
          <w:kern w:val="0"/>
          <w:szCs w:val="21"/>
        </w:rPr>
      </w:pPr>
      <w:r>
        <w:rPr>
          <w:rFonts w:hint="eastAsia" w:ascii="Calibri" w:hAnsi="Calibri"/>
          <w:kern w:val="0"/>
          <w:szCs w:val="21"/>
        </w:rPr>
        <w:t>（5）在签订合同时不向你方提出附加条件；</w:t>
      </w:r>
    </w:p>
    <w:p>
      <w:pPr>
        <w:autoSpaceDE w:val="0"/>
        <w:autoSpaceDN w:val="0"/>
        <w:adjustRightInd w:val="0"/>
        <w:spacing w:line="480" w:lineRule="exact"/>
        <w:ind w:firstLine="480"/>
        <w:jc w:val="left"/>
        <w:rPr>
          <w:rFonts w:ascii="Calibri" w:hAnsi="Calibri"/>
          <w:kern w:val="0"/>
          <w:szCs w:val="21"/>
        </w:rPr>
      </w:pPr>
      <w:r>
        <w:rPr>
          <w:rFonts w:hint="eastAsia" w:ascii="Calibri" w:hAnsi="Calibri"/>
          <w:kern w:val="0"/>
          <w:szCs w:val="21"/>
        </w:rPr>
        <w:t>（6）按照招标文件要求提交履约保证金；</w:t>
      </w:r>
    </w:p>
    <w:p>
      <w:pPr>
        <w:autoSpaceDE w:val="0"/>
        <w:autoSpaceDN w:val="0"/>
        <w:adjustRightInd w:val="0"/>
        <w:spacing w:line="480" w:lineRule="exact"/>
        <w:ind w:firstLine="480"/>
        <w:jc w:val="left"/>
        <w:rPr>
          <w:rFonts w:ascii="Calibri" w:hAnsi="Calibri"/>
          <w:kern w:val="0"/>
          <w:szCs w:val="21"/>
        </w:rPr>
      </w:pPr>
      <w:r>
        <w:rPr>
          <w:rFonts w:hint="eastAsia" w:ascii="Calibri" w:hAnsi="Calibri"/>
          <w:kern w:val="0"/>
          <w:szCs w:val="21"/>
        </w:rPr>
        <w:t>（7）在合同约定的期限内完成合同规定的全部义务。</w:t>
      </w:r>
    </w:p>
    <w:p>
      <w:pPr>
        <w:autoSpaceDE w:val="0"/>
        <w:autoSpaceDN w:val="0"/>
        <w:adjustRightInd w:val="0"/>
        <w:spacing w:line="480" w:lineRule="exact"/>
        <w:ind w:firstLine="480"/>
        <w:jc w:val="left"/>
        <w:rPr>
          <w:rFonts w:hAnsi="宋体"/>
          <w:kern w:val="0"/>
          <w:szCs w:val="21"/>
        </w:rPr>
      </w:pPr>
      <w:r>
        <w:rPr>
          <w:rFonts w:hint="eastAsia" w:ascii="宋体" w:hAnsi="宋体"/>
          <w:kern w:val="0"/>
          <w:szCs w:val="21"/>
        </w:rPr>
        <w:t>7.</w:t>
      </w:r>
      <w:r>
        <w:rPr>
          <w:rFonts w:hint="eastAsia" w:hAnsi="宋体"/>
          <w:kern w:val="0"/>
          <w:szCs w:val="21"/>
        </w:rPr>
        <w:t>我方同意所提交的投标文件在招标文件的投标须知中第3.3.1条规定的投标有效期内有效，在此期间内如果中标，我方将受此约束。</w:t>
      </w:r>
    </w:p>
    <w:p>
      <w:pPr>
        <w:autoSpaceDE w:val="0"/>
        <w:autoSpaceDN w:val="0"/>
        <w:adjustRightInd w:val="0"/>
        <w:spacing w:line="480" w:lineRule="exact"/>
        <w:ind w:firstLine="480"/>
        <w:jc w:val="left"/>
        <w:rPr>
          <w:rFonts w:hAnsi="宋体"/>
          <w:kern w:val="0"/>
          <w:szCs w:val="21"/>
        </w:rPr>
      </w:pPr>
      <w:r>
        <w:rPr>
          <w:rFonts w:hint="eastAsia" w:ascii="宋体" w:hAnsi="宋体"/>
          <w:kern w:val="0"/>
          <w:szCs w:val="21"/>
        </w:rPr>
        <w:t>8.</w:t>
      </w:r>
      <w:r>
        <w:rPr>
          <w:rFonts w:hint="eastAsia" w:hAnsi="宋体"/>
          <w:kern w:val="0"/>
          <w:szCs w:val="21"/>
        </w:rPr>
        <w:t>随同本投标函递交投标保证金一份，金额为人民币（大写）：元（</w:t>
      </w:r>
      <w:r>
        <w:rPr>
          <w:rFonts w:hint="eastAsia" w:ascii="宋体" w:hAnsi="宋体"/>
          <w:kern w:val="0"/>
          <w:szCs w:val="21"/>
        </w:rPr>
        <w:t>¥</w:t>
      </w:r>
      <w:r>
        <w:rPr>
          <w:rFonts w:hint="eastAsia" w:hAnsi="宋体"/>
          <w:kern w:val="0"/>
          <w:szCs w:val="21"/>
        </w:rPr>
        <w:t>：    元）。</w:t>
      </w:r>
    </w:p>
    <w:p>
      <w:pPr>
        <w:autoSpaceDE w:val="0"/>
        <w:autoSpaceDN w:val="0"/>
        <w:adjustRightInd w:val="0"/>
        <w:spacing w:line="480" w:lineRule="exact"/>
        <w:ind w:firstLine="480"/>
        <w:jc w:val="left"/>
        <w:rPr>
          <w:rFonts w:ascii="宋体" w:hAnsi="宋体"/>
          <w:szCs w:val="21"/>
        </w:rPr>
      </w:pPr>
      <w:r>
        <w:rPr>
          <w:rFonts w:hint="eastAsia" w:ascii="宋体" w:hAnsi="宋体"/>
          <w:spacing w:val="-4"/>
          <w:szCs w:val="21"/>
        </w:rPr>
        <w:t xml:space="preserve">9.我方在此声明，所递交的投标文件及有关资料内容完整、真实和准确，且不存在第二章 </w:t>
      </w:r>
      <w:r>
        <w:rPr>
          <w:rFonts w:hint="eastAsia" w:ascii="宋体" w:hAnsi="宋体"/>
          <w:szCs w:val="21"/>
        </w:rPr>
        <w:t>“投标人须知”第1.4.3 项规定的任何一种情形。如我方投标文件有隐瞒或虚假，或我方与招标人或投标人串通投标，或以向招标人或者评标委员会行贿的手段谋取中标，你方可不退回我方递交的投标保证金，对已中标的取消中标资格，由此产生的法律责任和后果由我方自行承担，我方并接受建设行政主管部门对不良行为进行公告。</w:t>
      </w:r>
    </w:p>
    <w:p>
      <w:pPr>
        <w:pStyle w:val="10"/>
        <w:tabs>
          <w:tab w:val="left" w:pos="3880"/>
        </w:tabs>
        <w:spacing w:before="30" w:line="360" w:lineRule="auto"/>
        <w:ind w:left="520" w:right="113"/>
        <w:rPr>
          <w:rFonts w:ascii="宋体" w:hAnsi="宋体"/>
          <w:szCs w:val="21"/>
        </w:rPr>
      </w:pPr>
      <w:r>
        <w:rPr>
          <w:rFonts w:hint="eastAsia" w:ascii="宋体" w:hAnsi="宋体"/>
          <w:szCs w:val="21"/>
        </w:rPr>
        <w:t>10．</w:t>
      </w:r>
      <w:r>
        <w:rPr>
          <w:rFonts w:hint="eastAsia" w:ascii="宋体" w:hAnsi="宋体"/>
          <w:szCs w:val="21"/>
          <w:u w:val="single"/>
        </w:rPr>
        <w:tab/>
      </w:r>
      <w:r>
        <w:rPr>
          <w:rFonts w:hint="eastAsia" w:ascii="宋体" w:hAnsi="宋体"/>
          <w:szCs w:val="21"/>
        </w:rPr>
        <w:t>（其</w:t>
      </w:r>
      <w:r>
        <w:rPr>
          <w:rFonts w:hint="eastAsia" w:ascii="宋体" w:hAnsi="宋体"/>
          <w:spacing w:val="-3"/>
          <w:szCs w:val="21"/>
        </w:rPr>
        <w:t>他</w:t>
      </w:r>
      <w:r>
        <w:rPr>
          <w:rFonts w:hint="eastAsia" w:ascii="宋体" w:hAnsi="宋体"/>
          <w:szCs w:val="21"/>
        </w:rPr>
        <w:t>补</w:t>
      </w:r>
      <w:r>
        <w:rPr>
          <w:rFonts w:hint="eastAsia" w:ascii="宋体" w:hAnsi="宋体"/>
          <w:spacing w:val="-3"/>
          <w:szCs w:val="21"/>
        </w:rPr>
        <w:t>充</w:t>
      </w:r>
      <w:r>
        <w:rPr>
          <w:rFonts w:hint="eastAsia" w:ascii="宋体" w:hAnsi="宋体"/>
          <w:szCs w:val="21"/>
        </w:rPr>
        <w:t>说</w:t>
      </w:r>
      <w:r>
        <w:rPr>
          <w:rFonts w:hint="eastAsia" w:ascii="宋体" w:hAnsi="宋体"/>
          <w:spacing w:val="-3"/>
          <w:szCs w:val="21"/>
        </w:rPr>
        <w:t>明</w:t>
      </w:r>
      <w:r>
        <w:rPr>
          <w:rFonts w:hint="eastAsia" w:ascii="宋体" w:hAnsi="宋体"/>
          <w:spacing w:val="-106"/>
          <w:szCs w:val="21"/>
        </w:rPr>
        <w:t>）</w:t>
      </w:r>
      <w:r>
        <w:rPr>
          <w:rFonts w:hint="eastAsia" w:ascii="宋体" w:hAnsi="宋体"/>
          <w:szCs w:val="21"/>
        </w:rPr>
        <w:t>。</w:t>
      </w:r>
    </w:p>
    <w:p>
      <w:pPr>
        <w:spacing w:line="480" w:lineRule="exact"/>
        <w:rPr>
          <w:kern w:val="0"/>
          <w:szCs w:val="21"/>
        </w:rPr>
      </w:pPr>
    </w:p>
    <w:p>
      <w:pPr>
        <w:pStyle w:val="10"/>
        <w:tabs>
          <w:tab w:val="left" w:pos="7241"/>
        </w:tabs>
        <w:spacing w:before="37" w:line="360" w:lineRule="auto"/>
        <w:ind w:right="113" w:firstLine="2205" w:firstLineChars="1050"/>
        <w:rPr>
          <w:rFonts w:ascii="宋体" w:hAnsi="宋体"/>
          <w:szCs w:val="21"/>
        </w:rPr>
      </w:pPr>
      <w:r>
        <w:rPr>
          <w:rFonts w:hint="eastAsia" w:ascii="宋体" w:hAnsi="宋体"/>
          <w:szCs w:val="21"/>
        </w:rPr>
        <w:t>投 标人：</w:t>
      </w:r>
      <w:r>
        <w:rPr>
          <w:rFonts w:hint="eastAsia" w:ascii="宋体" w:hAnsi="宋体"/>
          <w:szCs w:val="21"/>
          <w:u w:val="single"/>
        </w:rPr>
        <w:tab/>
      </w:r>
      <w:r>
        <w:rPr>
          <w:rFonts w:hint="eastAsia" w:ascii="宋体" w:hAnsi="宋体"/>
          <w:szCs w:val="21"/>
        </w:rPr>
        <w:t>（盖单位章）</w:t>
      </w:r>
    </w:p>
    <w:p>
      <w:pPr>
        <w:spacing w:line="360" w:lineRule="auto"/>
        <w:ind w:firstLine="2205" w:firstLineChars="1050"/>
        <w:rPr>
          <w:rFonts w:ascii="宋体" w:hAnsi="宋体"/>
          <w:szCs w:val="21"/>
          <w:u w:val="single"/>
        </w:rPr>
      </w:pPr>
      <w:r>
        <w:rPr>
          <w:rFonts w:hint="eastAsia" w:ascii="宋体" w:hAnsi="宋体"/>
          <w:szCs w:val="21"/>
        </w:rPr>
        <w:t>单位地址：</w:t>
      </w:r>
    </w:p>
    <w:p>
      <w:pPr>
        <w:spacing w:line="360" w:lineRule="auto"/>
        <w:ind w:left="1000"/>
        <w:rPr>
          <w:rFonts w:ascii="宋体" w:hAnsi="宋体"/>
          <w:szCs w:val="21"/>
          <w:u w:val="single"/>
        </w:rPr>
      </w:pPr>
      <w:r>
        <w:rPr>
          <w:rFonts w:hint="eastAsia" w:ascii="宋体" w:hAnsi="宋体"/>
          <w:szCs w:val="21"/>
        </w:rPr>
        <w:t xml:space="preserve">           法定代表人（同时是专职投标员）：</w:t>
      </w:r>
      <w:r>
        <w:rPr>
          <w:rFonts w:hint="eastAsia" w:ascii="宋体" w:hAnsi="宋体"/>
          <w:szCs w:val="21"/>
          <w:u w:val="single"/>
        </w:rPr>
        <w:t xml:space="preserve">    （签字或盖章）</w:t>
      </w:r>
    </w:p>
    <w:p>
      <w:pPr>
        <w:spacing w:line="360" w:lineRule="auto"/>
        <w:ind w:firstLine="2205" w:firstLineChars="1050"/>
        <w:rPr>
          <w:rFonts w:ascii="宋体" w:hAnsi="宋体"/>
          <w:szCs w:val="21"/>
        </w:rPr>
      </w:pPr>
      <w:r>
        <w:rPr>
          <w:rFonts w:hint="eastAsia" w:ascii="宋体" w:hAnsi="宋体"/>
          <w:szCs w:val="21"/>
        </w:rPr>
        <w:t>邮政编码：电话： 传真：</w:t>
      </w:r>
    </w:p>
    <w:p>
      <w:pPr>
        <w:spacing w:line="360" w:lineRule="auto"/>
        <w:ind w:left="1000"/>
        <w:rPr>
          <w:rFonts w:ascii="宋体" w:hAnsi="宋体"/>
          <w:szCs w:val="21"/>
        </w:rPr>
      </w:pPr>
      <w:r>
        <w:rPr>
          <w:rFonts w:hint="eastAsia" w:ascii="宋体" w:hAnsi="宋体"/>
          <w:szCs w:val="21"/>
        </w:rPr>
        <w:t xml:space="preserve">            开户银行名称：</w:t>
      </w:r>
    </w:p>
    <w:p>
      <w:pPr>
        <w:spacing w:line="360" w:lineRule="auto"/>
        <w:ind w:left="1000"/>
        <w:rPr>
          <w:rFonts w:ascii="宋体" w:hAnsi="宋体"/>
          <w:szCs w:val="21"/>
        </w:rPr>
      </w:pPr>
      <w:r>
        <w:rPr>
          <w:rFonts w:hint="eastAsia" w:ascii="宋体" w:hAnsi="宋体"/>
          <w:szCs w:val="21"/>
        </w:rPr>
        <w:t xml:space="preserve">            开户银行账号：</w:t>
      </w:r>
    </w:p>
    <w:p>
      <w:pPr>
        <w:spacing w:line="360" w:lineRule="auto"/>
        <w:ind w:left="1000"/>
        <w:rPr>
          <w:rFonts w:ascii="宋体" w:hAnsi="宋体"/>
          <w:szCs w:val="21"/>
        </w:rPr>
      </w:pPr>
      <w:r>
        <w:rPr>
          <w:rFonts w:hint="eastAsia" w:ascii="宋体" w:hAnsi="宋体"/>
          <w:szCs w:val="21"/>
        </w:rPr>
        <w:t xml:space="preserve">            开户银行地址：</w:t>
      </w:r>
    </w:p>
    <w:p>
      <w:pPr>
        <w:spacing w:line="360" w:lineRule="auto"/>
        <w:ind w:left="1000"/>
        <w:rPr>
          <w:rFonts w:ascii="宋体" w:hAnsi="宋体"/>
          <w:szCs w:val="21"/>
        </w:rPr>
      </w:pPr>
      <w:r>
        <w:rPr>
          <w:rFonts w:hint="eastAsia" w:ascii="宋体" w:hAnsi="宋体"/>
          <w:szCs w:val="21"/>
        </w:rPr>
        <w:t xml:space="preserve">            开户银行电话：</w:t>
      </w:r>
    </w:p>
    <w:p>
      <w:pPr>
        <w:spacing w:line="360" w:lineRule="auto"/>
        <w:ind w:right="420" w:firstLine="2310" w:firstLineChars="1100"/>
        <w:rPr>
          <w:rFonts w:ascii="宋体" w:hAnsi="宋体"/>
          <w:szCs w:val="21"/>
        </w:rPr>
      </w:pPr>
      <w:r>
        <w:rPr>
          <w:rFonts w:hint="eastAsia" w:ascii="宋体" w:hAnsi="宋体"/>
          <w:szCs w:val="21"/>
        </w:rPr>
        <w:t>日期：年月日</w:t>
      </w:r>
    </w:p>
    <w:p>
      <w:pPr>
        <w:spacing w:line="480" w:lineRule="exact"/>
        <w:ind w:left="2310"/>
        <w:rPr>
          <w:kern w:val="0"/>
        </w:rPr>
      </w:pPr>
    </w:p>
    <w:p>
      <w:pPr>
        <w:pStyle w:val="4"/>
        <w:jc w:val="center"/>
      </w:pPr>
      <w:bookmarkStart w:id="340" w:name="_Toc179632810"/>
      <w:bookmarkStart w:id="341" w:name="_Toc152042579"/>
      <w:bookmarkStart w:id="342" w:name="_Toc144974859"/>
      <w:bookmarkStart w:id="343" w:name="_Toc247085876"/>
      <w:bookmarkStart w:id="344" w:name="_Toc246996358"/>
      <w:bookmarkStart w:id="345" w:name="_Toc152045790"/>
      <w:bookmarkStart w:id="346" w:name="_Toc296602604"/>
      <w:bookmarkStart w:id="347" w:name="_Toc246997101"/>
      <w:r>
        <w:br w:type="page"/>
      </w:r>
      <w:bookmarkStart w:id="348" w:name="_Toc4687757"/>
      <w:r>
        <w:rPr>
          <w:rFonts w:hint="eastAsia"/>
        </w:rPr>
        <w:t>2、</w:t>
      </w:r>
      <w:r>
        <w:t>投标函附录</w:t>
      </w:r>
      <w:bookmarkEnd w:id="340"/>
      <w:bookmarkEnd w:id="341"/>
      <w:bookmarkEnd w:id="342"/>
      <w:bookmarkEnd w:id="343"/>
      <w:bookmarkEnd w:id="344"/>
      <w:bookmarkEnd w:id="345"/>
      <w:bookmarkEnd w:id="346"/>
      <w:bookmarkEnd w:id="347"/>
      <w:bookmarkEnd w:id="348"/>
    </w:p>
    <w:p>
      <w:pPr>
        <w:ind w:firstLine="316" w:firstLineChars="150"/>
        <w:rPr>
          <w:szCs w:val="21"/>
        </w:rPr>
      </w:pPr>
      <w:r>
        <w:rPr>
          <w:rFonts w:hint="eastAsia"/>
          <w:b/>
          <w:szCs w:val="21"/>
        </w:rPr>
        <w:t>项目名称</w:t>
      </w:r>
      <w:r>
        <w:rPr>
          <w:b/>
          <w:szCs w:val="21"/>
        </w:rPr>
        <w:t>：</w:t>
      </w:r>
      <w:r>
        <w:rPr>
          <w:szCs w:val="21"/>
        </w:rPr>
        <w:t xml:space="preserve"> </w:t>
      </w:r>
    </w:p>
    <w:tbl>
      <w:tblPr>
        <w:tblStyle w:val="28"/>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85"/>
        <w:gridCol w:w="2126"/>
        <w:gridCol w:w="2516"/>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szCs w:val="21"/>
              </w:rPr>
            </w:pPr>
            <w:r>
              <w:rPr>
                <w:szCs w:val="21"/>
              </w:rPr>
              <w:t>序 号</w:t>
            </w:r>
          </w:p>
        </w:tc>
        <w:tc>
          <w:tcPr>
            <w:tcW w:w="1985" w:type="dxa"/>
            <w:vAlign w:val="center"/>
          </w:tcPr>
          <w:p>
            <w:pPr>
              <w:jc w:val="center"/>
              <w:rPr>
                <w:szCs w:val="21"/>
              </w:rPr>
            </w:pPr>
            <w:r>
              <w:rPr>
                <w:szCs w:val="21"/>
              </w:rPr>
              <w:t>条款内容</w:t>
            </w:r>
          </w:p>
        </w:tc>
        <w:tc>
          <w:tcPr>
            <w:tcW w:w="2126" w:type="dxa"/>
            <w:vAlign w:val="center"/>
          </w:tcPr>
          <w:p>
            <w:pPr>
              <w:jc w:val="center"/>
              <w:rPr>
                <w:szCs w:val="21"/>
              </w:rPr>
            </w:pPr>
            <w:r>
              <w:rPr>
                <w:szCs w:val="21"/>
              </w:rPr>
              <w:t>合同条款号</w:t>
            </w:r>
          </w:p>
        </w:tc>
        <w:tc>
          <w:tcPr>
            <w:tcW w:w="2516" w:type="dxa"/>
            <w:vAlign w:val="center"/>
          </w:tcPr>
          <w:p>
            <w:pPr>
              <w:jc w:val="center"/>
              <w:rPr>
                <w:szCs w:val="21"/>
              </w:rPr>
            </w:pPr>
            <w:r>
              <w:rPr>
                <w:szCs w:val="21"/>
              </w:rPr>
              <w:t>约定内容</w:t>
            </w:r>
          </w:p>
        </w:tc>
        <w:tc>
          <w:tcPr>
            <w:tcW w:w="1311" w:type="dxa"/>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szCs w:val="21"/>
              </w:rPr>
            </w:pPr>
            <w:r>
              <w:rPr>
                <w:szCs w:val="21"/>
              </w:rPr>
              <w:t>1</w:t>
            </w:r>
          </w:p>
        </w:tc>
        <w:tc>
          <w:tcPr>
            <w:tcW w:w="1985" w:type="dxa"/>
            <w:vAlign w:val="center"/>
          </w:tcPr>
          <w:p>
            <w:pPr>
              <w:rPr>
                <w:szCs w:val="21"/>
              </w:rPr>
            </w:pPr>
            <w:r>
              <w:rPr>
                <w:rFonts w:hint="eastAsia"/>
                <w:szCs w:val="21"/>
              </w:rPr>
              <w:t>检测项目负责人</w:t>
            </w:r>
          </w:p>
        </w:tc>
        <w:tc>
          <w:tcPr>
            <w:tcW w:w="2126" w:type="dxa"/>
            <w:tcMar>
              <w:left w:w="170" w:type="dxa"/>
            </w:tcMar>
            <w:vAlign w:val="center"/>
          </w:tcPr>
          <w:p>
            <w:pPr>
              <w:jc w:val="center"/>
              <w:rPr>
                <w:szCs w:val="21"/>
              </w:rPr>
            </w:pPr>
            <w:r>
              <w:rPr>
                <w:rFonts w:hint="eastAsia"/>
                <w:szCs w:val="21"/>
              </w:rPr>
              <w:t>专用合同条款2.3.1</w:t>
            </w:r>
          </w:p>
        </w:tc>
        <w:tc>
          <w:tcPr>
            <w:tcW w:w="2516" w:type="dxa"/>
            <w:vAlign w:val="center"/>
          </w:tcPr>
          <w:p>
            <w:pPr>
              <w:rPr>
                <w:szCs w:val="21"/>
              </w:rPr>
            </w:pPr>
            <w:r>
              <w:rPr>
                <w:szCs w:val="21"/>
              </w:rPr>
              <w:t>姓名：</w:t>
            </w:r>
          </w:p>
        </w:tc>
        <w:tc>
          <w:tcPr>
            <w:tcW w:w="1311" w:type="dxa"/>
            <w:vAlign w:val="center"/>
          </w:tcPr>
          <w:p>
            <w:pP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szCs w:val="21"/>
              </w:rPr>
            </w:pPr>
            <w:r>
              <w:rPr>
                <w:szCs w:val="21"/>
              </w:rPr>
              <w:t>2</w:t>
            </w:r>
          </w:p>
        </w:tc>
        <w:tc>
          <w:tcPr>
            <w:tcW w:w="1985" w:type="dxa"/>
            <w:vAlign w:val="center"/>
          </w:tcPr>
          <w:p>
            <w:pPr>
              <w:rPr>
                <w:szCs w:val="21"/>
              </w:rPr>
            </w:pPr>
            <w:r>
              <w:rPr>
                <w:rFonts w:hint="eastAsia" w:ascii="宋体" w:hAnsi="宋体"/>
                <w:szCs w:val="21"/>
              </w:rPr>
              <w:t>投标有效期</w:t>
            </w:r>
          </w:p>
        </w:tc>
        <w:tc>
          <w:tcPr>
            <w:tcW w:w="2126" w:type="dxa"/>
            <w:tcMar>
              <w:left w:w="170" w:type="dxa"/>
            </w:tcMar>
            <w:vAlign w:val="center"/>
          </w:tcPr>
          <w:p>
            <w:pPr>
              <w:rPr>
                <w:szCs w:val="21"/>
              </w:rPr>
            </w:pPr>
          </w:p>
        </w:tc>
        <w:tc>
          <w:tcPr>
            <w:tcW w:w="2516" w:type="dxa"/>
            <w:vAlign w:val="center"/>
          </w:tcPr>
          <w:p>
            <w:pPr>
              <w:rPr>
                <w:szCs w:val="21"/>
              </w:rPr>
            </w:pPr>
            <w:r>
              <w:rPr>
                <w:rFonts w:ascii="宋体" w:hAnsi="宋体"/>
              </w:rPr>
              <w:t>天</w:t>
            </w:r>
          </w:p>
        </w:tc>
        <w:tc>
          <w:tcPr>
            <w:tcW w:w="13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szCs w:val="21"/>
              </w:rPr>
            </w:pPr>
            <w:r>
              <w:rPr>
                <w:szCs w:val="21"/>
              </w:rPr>
              <w:t>3</w:t>
            </w:r>
          </w:p>
        </w:tc>
        <w:tc>
          <w:tcPr>
            <w:tcW w:w="1985" w:type="dxa"/>
            <w:vAlign w:val="center"/>
          </w:tcPr>
          <w:p>
            <w:pPr>
              <w:rPr>
                <w:szCs w:val="21"/>
              </w:rPr>
            </w:pPr>
            <w:r>
              <w:rPr>
                <w:rFonts w:hint="eastAsia"/>
                <w:szCs w:val="21"/>
              </w:rPr>
              <w:t>检测服务期限</w:t>
            </w:r>
          </w:p>
        </w:tc>
        <w:tc>
          <w:tcPr>
            <w:tcW w:w="2126" w:type="dxa"/>
            <w:tcMar>
              <w:left w:w="170" w:type="dxa"/>
            </w:tcMar>
            <w:vAlign w:val="center"/>
          </w:tcPr>
          <w:p>
            <w:pPr>
              <w:rPr>
                <w:szCs w:val="21"/>
              </w:rPr>
            </w:pPr>
            <w:r>
              <w:rPr>
                <w:rFonts w:hint="eastAsia"/>
                <w:szCs w:val="21"/>
              </w:rPr>
              <w:t>投标人须知前附表1.3.2</w:t>
            </w:r>
          </w:p>
        </w:tc>
        <w:tc>
          <w:tcPr>
            <w:tcW w:w="2516" w:type="dxa"/>
            <w:vAlign w:val="center"/>
          </w:tcPr>
          <w:p>
            <w:pPr>
              <w:jc w:val="left"/>
              <w:rPr>
                <w:szCs w:val="21"/>
              </w:rPr>
            </w:pPr>
            <w:r>
              <w:rPr>
                <w:rFonts w:hint="eastAsia" w:hAnsi="宋体"/>
              </w:rPr>
              <w:t>自检测合同生效之日起至</w:t>
            </w:r>
            <w:r>
              <w:rPr>
                <w:rFonts w:hint="eastAsia" w:hAnsi="宋体"/>
                <w:u w:val="single"/>
              </w:rPr>
              <w:t xml:space="preserve">       止</w:t>
            </w:r>
          </w:p>
        </w:tc>
        <w:tc>
          <w:tcPr>
            <w:tcW w:w="13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szCs w:val="21"/>
              </w:rPr>
            </w:pPr>
            <w:r>
              <w:rPr>
                <w:szCs w:val="21"/>
              </w:rPr>
              <w:t>4</w:t>
            </w:r>
          </w:p>
        </w:tc>
        <w:tc>
          <w:tcPr>
            <w:tcW w:w="1985" w:type="dxa"/>
            <w:vAlign w:val="center"/>
          </w:tcPr>
          <w:p>
            <w:pPr>
              <w:rPr>
                <w:szCs w:val="21"/>
              </w:rPr>
            </w:pPr>
            <w:r>
              <w:rPr>
                <w:rFonts w:hint="eastAsia"/>
              </w:rPr>
              <w:t>服务要求</w:t>
            </w:r>
          </w:p>
        </w:tc>
        <w:tc>
          <w:tcPr>
            <w:tcW w:w="2126" w:type="dxa"/>
            <w:tcMar>
              <w:left w:w="170" w:type="dxa"/>
            </w:tcMar>
            <w:vAlign w:val="center"/>
          </w:tcPr>
          <w:p>
            <w:pPr>
              <w:rPr>
                <w:szCs w:val="21"/>
              </w:rPr>
            </w:pPr>
            <w:r>
              <w:rPr>
                <w:rFonts w:hint="eastAsia"/>
                <w:szCs w:val="21"/>
              </w:rPr>
              <w:t>投标人须知前附表1.3.3</w:t>
            </w:r>
          </w:p>
        </w:tc>
        <w:tc>
          <w:tcPr>
            <w:tcW w:w="2516" w:type="dxa"/>
            <w:vAlign w:val="center"/>
          </w:tcPr>
          <w:p>
            <w:pPr>
              <w:jc w:val="center"/>
              <w:rPr>
                <w:szCs w:val="21"/>
              </w:rPr>
            </w:pPr>
          </w:p>
        </w:tc>
        <w:tc>
          <w:tcPr>
            <w:tcW w:w="13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szCs w:val="21"/>
              </w:rPr>
            </w:pPr>
            <w:r>
              <w:rPr>
                <w:rFonts w:hint="eastAsia"/>
                <w:szCs w:val="21"/>
              </w:rPr>
              <w:t>5</w:t>
            </w:r>
          </w:p>
        </w:tc>
        <w:tc>
          <w:tcPr>
            <w:tcW w:w="1985" w:type="dxa"/>
            <w:vAlign w:val="center"/>
          </w:tcPr>
          <w:p>
            <w:pPr>
              <w:spacing w:line="360" w:lineRule="auto"/>
              <w:rPr>
                <w:szCs w:val="21"/>
              </w:rPr>
            </w:pPr>
            <w:r>
              <w:rPr>
                <w:rFonts w:hint="eastAsia" w:ascii="宋体" w:hAnsi="宋体"/>
                <w:szCs w:val="21"/>
              </w:rPr>
              <w:t>检测服务内容</w:t>
            </w:r>
          </w:p>
        </w:tc>
        <w:tc>
          <w:tcPr>
            <w:tcW w:w="2126" w:type="dxa"/>
            <w:tcMar>
              <w:left w:w="170" w:type="dxa"/>
            </w:tcMar>
            <w:vAlign w:val="center"/>
          </w:tcPr>
          <w:p>
            <w:pPr>
              <w:spacing w:line="360" w:lineRule="auto"/>
              <w:jc w:val="center"/>
              <w:rPr>
                <w:szCs w:val="21"/>
              </w:rPr>
            </w:pPr>
            <w:r>
              <w:rPr>
                <w:rFonts w:hint="eastAsia" w:ascii="宋体" w:hAnsi="宋体"/>
              </w:rPr>
              <w:t>专用合同条款</w:t>
            </w:r>
          </w:p>
        </w:tc>
        <w:tc>
          <w:tcPr>
            <w:tcW w:w="2516" w:type="dxa"/>
            <w:vAlign w:val="center"/>
          </w:tcPr>
          <w:p>
            <w:pPr>
              <w:jc w:val="center"/>
              <w:rPr>
                <w:szCs w:val="21"/>
              </w:rPr>
            </w:pPr>
          </w:p>
        </w:tc>
        <w:tc>
          <w:tcPr>
            <w:tcW w:w="13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szCs w:val="21"/>
              </w:rPr>
            </w:pPr>
            <w:r>
              <w:rPr>
                <w:rFonts w:hint="eastAsia"/>
                <w:szCs w:val="21"/>
              </w:rPr>
              <w:t>6</w:t>
            </w:r>
          </w:p>
        </w:tc>
        <w:tc>
          <w:tcPr>
            <w:tcW w:w="1985" w:type="dxa"/>
            <w:vAlign w:val="center"/>
          </w:tcPr>
          <w:p>
            <w:pPr>
              <w:spacing w:line="360" w:lineRule="auto"/>
              <w:rPr>
                <w:szCs w:val="21"/>
              </w:rPr>
            </w:pPr>
            <w:r>
              <w:rPr>
                <w:rFonts w:hint="eastAsia" w:ascii="宋体" w:hAnsi="宋体"/>
                <w:szCs w:val="21"/>
              </w:rPr>
              <w:t>合同价款确定方式</w:t>
            </w:r>
          </w:p>
        </w:tc>
        <w:tc>
          <w:tcPr>
            <w:tcW w:w="2126" w:type="dxa"/>
            <w:tcMar>
              <w:left w:w="170" w:type="dxa"/>
            </w:tcMar>
            <w:vAlign w:val="center"/>
          </w:tcPr>
          <w:p>
            <w:pPr>
              <w:spacing w:line="360" w:lineRule="auto"/>
              <w:jc w:val="center"/>
              <w:rPr>
                <w:szCs w:val="21"/>
              </w:rPr>
            </w:pPr>
            <w:r>
              <w:rPr>
                <w:rFonts w:hint="eastAsia" w:ascii="宋体" w:hAnsi="宋体"/>
                <w:szCs w:val="21"/>
              </w:rPr>
              <w:t>招标文件</w:t>
            </w:r>
            <w:r>
              <w:rPr>
                <w:rFonts w:hint="eastAsia"/>
              </w:rPr>
              <w:t>第四章“合同条款及格式”</w:t>
            </w:r>
          </w:p>
        </w:tc>
        <w:tc>
          <w:tcPr>
            <w:tcW w:w="2516" w:type="dxa"/>
            <w:vAlign w:val="center"/>
          </w:tcPr>
          <w:p>
            <w:pPr>
              <w:jc w:val="center"/>
              <w:rPr>
                <w:szCs w:val="21"/>
              </w:rPr>
            </w:pPr>
          </w:p>
        </w:tc>
        <w:tc>
          <w:tcPr>
            <w:tcW w:w="13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szCs w:val="21"/>
              </w:rPr>
            </w:pPr>
            <w:r>
              <w:rPr>
                <w:rFonts w:hint="eastAsia"/>
                <w:szCs w:val="21"/>
              </w:rPr>
              <w:t>7</w:t>
            </w:r>
          </w:p>
        </w:tc>
        <w:tc>
          <w:tcPr>
            <w:tcW w:w="1985" w:type="dxa"/>
            <w:vAlign w:val="center"/>
          </w:tcPr>
          <w:p>
            <w:pPr>
              <w:spacing w:line="360" w:lineRule="auto"/>
              <w:rPr>
                <w:szCs w:val="21"/>
              </w:rPr>
            </w:pPr>
            <w:r>
              <w:rPr>
                <w:rFonts w:hint="eastAsia" w:ascii="宋体" w:hAnsi="宋体"/>
                <w:szCs w:val="21"/>
              </w:rPr>
              <w:t>权力义务</w:t>
            </w:r>
          </w:p>
        </w:tc>
        <w:tc>
          <w:tcPr>
            <w:tcW w:w="2126" w:type="dxa"/>
            <w:tcMar>
              <w:left w:w="170" w:type="dxa"/>
            </w:tcMar>
            <w:vAlign w:val="center"/>
          </w:tcPr>
          <w:p>
            <w:pPr>
              <w:spacing w:line="360" w:lineRule="auto"/>
              <w:jc w:val="center"/>
              <w:rPr>
                <w:szCs w:val="21"/>
              </w:rPr>
            </w:pPr>
            <w:r>
              <w:rPr>
                <w:rFonts w:hint="eastAsia" w:ascii="宋体" w:hAnsi="宋体"/>
                <w:szCs w:val="21"/>
              </w:rPr>
              <w:t>招标文件</w:t>
            </w:r>
            <w:r>
              <w:rPr>
                <w:rFonts w:hint="eastAsia"/>
              </w:rPr>
              <w:t>第四章“合同条款及格式”</w:t>
            </w:r>
          </w:p>
        </w:tc>
        <w:tc>
          <w:tcPr>
            <w:tcW w:w="2516" w:type="dxa"/>
            <w:vAlign w:val="center"/>
          </w:tcPr>
          <w:p>
            <w:pPr>
              <w:jc w:val="center"/>
              <w:rPr>
                <w:szCs w:val="21"/>
              </w:rPr>
            </w:pPr>
          </w:p>
        </w:tc>
        <w:tc>
          <w:tcPr>
            <w:tcW w:w="13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szCs w:val="21"/>
              </w:rPr>
            </w:pPr>
            <w:r>
              <w:rPr>
                <w:rFonts w:hint="eastAsia"/>
                <w:szCs w:val="21"/>
              </w:rPr>
              <w:t>8</w:t>
            </w:r>
          </w:p>
        </w:tc>
        <w:tc>
          <w:tcPr>
            <w:tcW w:w="1985" w:type="dxa"/>
            <w:vAlign w:val="center"/>
          </w:tcPr>
          <w:p>
            <w:pPr>
              <w:spacing w:line="360" w:lineRule="auto"/>
              <w:rPr>
                <w:szCs w:val="21"/>
              </w:rPr>
            </w:pPr>
            <w:r>
              <w:rPr>
                <w:rFonts w:hint="eastAsia" w:ascii="宋体" w:hAnsi="宋体"/>
                <w:szCs w:val="21"/>
              </w:rPr>
              <w:t>检测工作大纲</w:t>
            </w:r>
          </w:p>
        </w:tc>
        <w:tc>
          <w:tcPr>
            <w:tcW w:w="2126" w:type="dxa"/>
            <w:tcMar>
              <w:left w:w="170" w:type="dxa"/>
            </w:tcMar>
            <w:vAlign w:val="center"/>
          </w:tcPr>
          <w:p>
            <w:pPr>
              <w:spacing w:line="360" w:lineRule="auto"/>
              <w:jc w:val="center"/>
              <w:rPr>
                <w:szCs w:val="21"/>
              </w:rPr>
            </w:pPr>
            <w:r>
              <w:rPr>
                <w:rFonts w:hint="eastAsia" w:ascii="宋体" w:hAnsi="宋体"/>
                <w:szCs w:val="21"/>
              </w:rPr>
              <w:t>招标文件第六章“技术需求书”</w:t>
            </w:r>
          </w:p>
        </w:tc>
        <w:tc>
          <w:tcPr>
            <w:tcW w:w="2516" w:type="dxa"/>
            <w:vAlign w:val="center"/>
          </w:tcPr>
          <w:p>
            <w:pPr>
              <w:rPr>
                <w:szCs w:val="21"/>
              </w:rPr>
            </w:pPr>
          </w:p>
        </w:tc>
        <w:tc>
          <w:tcPr>
            <w:tcW w:w="13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szCs w:val="21"/>
              </w:rPr>
            </w:pPr>
            <w:r>
              <w:rPr>
                <w:rFonts w:hint="eastAsia"/>
                <w:szCs w:val="21"/>
              </w:rPr>
              <w:t>9</w:t>
            </w:r>
          </w:p>
        </w:tc>
        <w:tc>
          <w:tcPr>
            <w:tcW w:w="1985" w:type="dxa"/>
            <w:vAlign w:val="center"/>
          </w:tcPr>
          <w:p>
            <w:pPr>
              <w:rPr>
                <w:szCs w:val="21"/>
              </w:rPr>
            </w:pPr>
          </w:p>
        </w:tc>
        <w:tc>
          <w:tcPr>
            <w:tcW w:w="2126" w:type="dxa"/>
            <w:tcMar>
              <w:left w:w="170" w:type="dxa"/>
            </w:tcMar>
            <w:vAlign w:val="center"/>
          </w:tcPr>
          <w:p>
            <w:pPr>
              <w:rPr>
                <w:szCs w:val="21"/>
              </w:rPr>
            </w:pPr>
          </w:p>
        </w:tc>
        <w:tc>
          <w:tcPr>
            <w:tcW w:w="2516" w:type="dxa"/>
            <w:vAlign w:val="center"/>
          </w:tcPr>
          <w:p>
            <w:pPr>
              <w:jc w:val="center"/>
              <w:rPr>
                <w:szCs w:val="21"/>
              </w:rPr>
            </w:pPr>
          </w:p>
        </w:tc>
        <w:tc>
          <w:tcPr>
            <w:tcW w:w="13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szCs w:val="21"/>
              </w:rPr>
            </w:pPr>
            <w:r>
              <w:rPr>
                <w:rFonts w:hint="eastAsia"/>
                <w:szCs w:val="21"/>
              </w:rPr>
              <w:t>10</w:t>
            </w:r>
          </w:p>
        </w:tc>
        <w:tc>
          <w:tcPr>
            <w:tcW w:w="1985" w:type="dxa"/>
            <w:vAlign w:val="center"/>
          </w:tcPr>
          <w:p>
            <w:pPr>
              <w:rPr>
                <w:szCs w:val="21"/>
              </w:rPr>
            </w:pPr>
          </w:p>
        </w:tc>
        <w:tc>
          <w:tcPr>
            <w:tcW w:w="2126" w:type="dxa"/>
            <w:tcMar>
              <w:left w:w="170" w:type="dxa"/>
            </w:tcMar>
            <w:vAlign w:val="center"/>
          </w:tcPr>
          <w:p>
            <w:pPr>
              <w:rPr>
                <w:szCs w:val="21"/>
              </w:rPr>
            </w:pPr>
          </w:p>
        </w:tc>
        <w:tc>
          <w:tcPr>
            <w:tcW w:w="2516" w:type="dxa"/>
            <w:vAlign w:val="center"/>
          </w:tcPr>
          <w:p>
            <w:pPr>
              <w:jc w:val="center"/>
              <w:rPr>
                <w:szCs w:val="21"/>
              </w:rPr>
            </w:pPr>
          </w:p>
        </w:tc>
        <w:tc>
          <w:tcPr>
            <w:tcW w:w="13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szCs w:val="21"/>
              </w:rPr>
            </w:pPr>
            <w:r>
              <w:rPr>
                <w:rFonts w:hint="eastAsia"/>
                <w:szCs w:val="21"/>
              </w:rPr>
              <w:t>11</w:t>
            </w:r>
          </w:p>
        </w:tc>
        <w:tc>
          <w:tcPr>
            <w:tcW w:w="1985" w:type="dxa"/>
            <w:vAlign w:val="center"/>
          </w:tcPr>
          <w:p>
            <w:pPr>
              <w:rPr>
                <w:szCs w:val="21"/>
              </w:rPr>
            </w:pPr>
          </w:p>
        </w:tc>
        <w:tc>
          <w:tcPr>
            <w:tcW w:w="2126" w:type="dxa"/>
            <w:tcMar>
              <w:left w:w="170" w:type="dxa"/>
            </w:tcMar>
            <w:vAlign w:val="center"/>
          </w:tcPr>
          <w:p>
            <w:pPr>
              <w:rPr>
                <w:szCs w:val="21"/>
              </w:rPr>
            </w:pPr>
          </w:p>
        </w:tc>
        <w:tc>
          <w:tcPr>
            <w:tcW w:w="2516" w:type="dxa"/>
            <w:vAlign w:val="center"/>
          </w:tcPr>
          <w:p>
            <w:pPr>
              <w:jc w:val="center"/>
              <w:rPr>
                <w:szCs w:val="21"/>
              </w:rPr>
            </w:pPr>
          </w:p>
        </w:tc>
        <w:tc>
          <w:tcPr>
            <w:tcW w:w="13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szCs w:val="21"/>
              </w:rPr>
            </w:pPr>
            <w:r>
              <w:rPr>
                <w:szCs w:val="21"/>
              </w:rPr>
              <w:t>……</w:t>
            </w:r>
          </w:p>
        </w:tc>
        <w:tc>
          <w:tcPr>
            <w:tcW w:w="1985" w:type="dxa"/>
            <w:vAlign w:val="center"/>
          </w:tcPr>
          <w:p>
            <w:pPr>
              <w:jc w:val="center"/>
              <w:rPr>
                <w:szCs w:val="21"/>
              </w:rPr>
            </w:pPr>
            <w:r>
              <w:rPr>
                <w:szCs w:val="21"/>
              </w:rPr>
              <w:t>……</w:t>
            </w:r>
          </w:p>
        </w:tc>
        <w:tc>
          <w:tcPr>
            <w:tcW w:w="2126" w:type="dxa"/>
            <w:tcMar>
              <w:left w:w="170" w:type="dxa"/>
            </w:tcMar>
            <w:vAlign w:val="center"/>
          </w:tcPr>
          <w:p>
            <w:pPr>
              <w:rPr>
                <w:szCs w:val="21"/>
              </w:rPr>
            </w:pPr>
          </w:p>
        </w:tc>
        <w:tc>
          <w:tcPr>
            <w:tcW w:w="2516" w:type="dxa"/>
            <w:vAlign w:val="center"/>
          </w:tcPr>
          <w:p>
            <w:pPr>
              <w:jc w:val="center"/>
              <w:rPr>
                <w:szCs w:val="21"/>
              </w:rPr>
            </w:pPr>
          </w:p>
        </w:tc>
        <w:tc>
          <w:tcPr>
            <w:tcW w:w="13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8930" w:type="dxa"/>
            <w:gridSpan w:val="5"/>
            <w:vAlign w:val="center"/>
          </w:tcPr>
          <w:p>
            <w:pPr>
              <w:rPr>
                <w:szCs w:val="21"/>
              </w:rPr>
            </w:pPr>
            <w:r>
              <w:rPr>
                <w:rFonts w:hint="eastAsia" w:ascii="宋体" w:hAnsi="宋体"/>
                <w:szCs w:val="21"/>
              </w:rPr>
              <w:t>备注：投标人在响应招标文件中规定的实质性要求和条件的基础上，可做出其他有利于招标人的承诺。此类承诺可在本表中予以补充填写。</w:t>
            </w:r>
          </w:p>
        </w:tc>
      </w:tr>
    </w:tbl>
    <w:p>
      <w:pPr>
        <w:spacing w:line="360" w:lineRule="auto"/>
        <w:ind w:firstLine="3885" w:firstLineChars="1850"/>
        <w:rPr>
          <w:rFonts w:ascii="宋体" w:hAnsi="宋体"/>
          <w:kern w:val="0"/>
          <w:szCs w:val="21"/>
        </w:rPr>
      </w:pPr>
    </w:p>
    <w:p>
      <w:pPr>
        <w:spacing w:line="360" w:lineRule="auto"/>
        <w:ind w:firstLine="3885" w:firstLineChars="1850"/>
        <w:rPr>
          <w:rFonts w:ascii="宋体" w:hAnsi="宋体"/>
          <w:kern w:val="0"/>
          <w:szCs w:val="21"/>
        </w:rPr>
      </w:pPr>
      <w:r>
        <w:rPr>
          <w:rFonts w:hint="eastAsia" w:ascii="宋体" w:hAnsi="宋体"/>
          <w:kern w:val="0"/>
          <w:szCs w:val="21"/>
        </w:rPr>
        <w:t>投标人名称：</w:t>
      </w:r>
      <w:r>
        <w:rPr>
          <w:rFonts w:hint="eastAsia" w:ascii="宋体" w:hAnsi="宋体"/>
          <w:kern w:val="0"/>
          <w:szCs w:val="21"/>
          <w:u w:val="single"/>
        </w:rPr>
        <w:t xml:space="preserve">                             </w:t>
      </w:r>
      <w:r>
        <w:rPr>
          <w:rFonts w:hint="eastAsia" w:ascii="宋体" w:hAnsi="宋体"/>
          <w:kern w:val="0"/>
          <w:szCs w:val="21"/>
        </w:rPr>
        <w:t>（盖单位章）</w:t>
      </w:r>
    </w:p>
    <w:p>
      <w:pPr>
        <w:spacing w:line="360" w:lineRule="auto"/>
        <w:ind w:firstLine="3885" w:firstLineChars="1850"/>
        <w:rPr>
          <w:rFonts w:ascii="宋体" w:hAnsi="宋体"/>
          <w:kern w:val="0"/>
          <w:szCs w:val="21"/>
        </w:rPr>
      </w:pPr>
      <w:r>
        <w:rPr>
          <w:rFonts w:hint="eastAsia" w:ascii="宋体" w:hAnsi="宋体"/>
          <w:kern w:val="0"/>
          <w:szCs w:val="21"/>
        </w:rPr>
        <w:t>法人代表人：</w:t>
      </w:r>
      <w:r>
        <w:rPr>
          <w:rFonts w:hint="eastAsia" w:ascii="宋体" w:hAnsi="宋体"/>
          <w:kern w:val="0"/>
          <w:szCs w:val="21"/>
          <w:u w:val="single"/>
        </w:rPr>
        <w:t xml:space="preserve">               </w:t>
      </w:r>
      <w:r>
        <w:rPr>
          <w:rFonts w:hint="eastAsia" w:ascii="宋体" w:hAnsi="宋体"/>
          <w:kern w:val="0"/>
          <w:szCs w:val="21"/>
        </w:rPr>
        <w:t>（签字或盖章）</w:t>
      </w:r>
    </w:p>
    <w:p>
      <w:pPr>
        <w:spacing w:line="360" w:lineRule="auto"/>
        <w:ind w:firstLine="3885" w:firstLineChars="1850"/>
        <w:rPr>
          <w:rFonts w:ascii="宋体" w:hAnsi="宋体"/>
          <w:kern w:val="0"/>
          <w:szCs w:val="21"/>
          <w:u w:val="single"/>
        </w:rPr>
      </w:pPr>
      <w:r>
        <w:rPr>
          <w:rFonts w:hint="eastAsia" w:ascii="宋体" w:hAnsi="宋体"/>
          <w:kern w:val="0"/>
          <w:szCs w:val="21"/>
        </w:rPr>
        <w:t>日期：</w:t>
      </w:r>
      <w:r>
        <w:rPr>
          <w:rFonts w:hint="eastAsia" w:ascii="宋体" w:hAnsi="宋体"/>
          <w:kern w:val="0"/>
          <w:szCs w:val="21"/>
          <w:u w:val="single"/>
        </w:rPr>
        <w:t xml:space="preserve">     </w:t>
      </w:r>
      <w:r>
        <w:rPr>
          <w:rFonts w:hint="eastAsia" w:ascii="宋体" w:hAnsi="宋体"/>
          <w:kern w:val="0"/>
          <w:szCs w:val="21"/>
        </w:rPr>
        <w:t xml:space="preserve"> 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pacing w:line="480" w:lineRule="exact"/>
        <w:ind w:left="2310"/>
        <w:rPr>
          <w:kern w:val="0"/>
        </w:rPr>
      </w:pPr>
    </w:p>
    <w:p>
      <w:pPr>
        <w:spacing w:line="480" w:lineRule="exact"/>
        <w:ind w:left="2310"/>
        <w:rPr>
          <w:kern w:val="0"/>
        </w:rPr>
        <w:sectPr>
          <w:pgSz w:w="11907" w:h="16840"/>
          <w:pgMar w:top="1134" w:right="1134" w:bottom="567" w:left="1134" w:header="567" w:footer="591" w:gutter="0"/>
          <w:cols w:space="720" w:num="1"/>
          <w:docGrid w:linePitch="312" w:charSpace="0"/>
        </w:sectPr>
      </w:pPr>
    </w:p>
    <w:p>
      <w:pPr>
        <w:pStyle w:val="4"/>
        <w:spacing w:line="480" w:lineRule="exact"/>
        <w:ind w:firstLine="240"/>
        <w:jc w:val="left"/>
        <w:rPr>
          <w:rFonts w:hAnsi="宋体"/>
          <w:szCs w:val="21"/>
        </w:rPr>
      </w:pPr>
      <w:bookmarkStart w:id="349" w:name="_Toc4687758"/>
      <w:bookmarkStart w:id="350" w:name="_Toc349558172"/>
      <w:r>
        <w:rPr>
          <w:rFonts w:hint="eastAsia" w:hAnsi="宋体"/>
          <w:szCs w:val="21"/>
        </w:rPr>
        <w:t>二、</w:t>
      </w:r>
      <w:r>
        <w:rPr>
          <w:rFonts w:hAnsi="宋体"/>
          <w:szCs w:val="21"/>
        </w:rPr>
        <w:t>法定代表人身份证明</w:t>
      </w:r>
      <w:r>
        <w:rPr>
          <w:rFonts w:hint="eastAsia" w:hAnsi="宋体"/>
          <w:szCs w:val="21"/>
        </w:rPr>
        <w:t>及授权委托书</w:t>
      </w:r>
      <w:bookmarkEnd w:id="349"/>
    </w:p>
    <w:bookmarkEnd w:id="350"/>
    <w:p>
      <w:pPr>
        <w:spacing w:line="360" w:lineRule="auto"/>
        <w:rPr>
          <w:rFonts w:ascii="宋体" w:hAnsi="宋体"/>
          <w:szCs w:val="21"/>
        </w:rPr>
      </w:pPr>
    </w:p>
    <w:p>
      <w:pPr>
        <w:spacing w:line="360" w:lineRule="auto"/>
        <w:jc w:val="center"/>
        <w:rPr>
          <w:rFonts w:ascii="宋体" w:hAnsi="宋体"/>
          <w:bCs/>
          <w:sz w:val="32"/>
          <w:szCs w:val="32"/>
        </w:rPr>
      </w:pPr>
      <w:bookmarkStart w:id="351" w:name="_Toc392941005"/>
      <w:bookmarkStart w:id="352" w:name="_Toc349558171"/>
      <w:bookmarkStart w:id="353" w:name="_Toc13795"/>
      <w:r>
        <w:rPr>
          <w:rFonts w:hint="eastAsia" w:ascii="宋体" w:hAnsi="宋体"/>
          <w:bCs/>
          <w:sz w:val="32"/>
          <w:szCs w:val="32"/>
        </w:rPr>
        <w:t>（一）.</w:t>
      </w:r>
      <w:bookmarkEnd w:id="351"/>
      <w:bookmarkEnd w:id="352"/>
      <w:bookmarkEnd w:id="353"/>
      <w:r>
        <w:rPr>
          <w:rFonts w:hint="eastAsia" w:ascii="宋体" w:hAnsi="宋体"/>
          <w:bCs/>
          <w:sz w:val="32"/>
          <w:szCs w:val="32"/>
        </w:rPr>
        <w:t xml:space="preserve"> 法定代表人身份证明</w:t>
      </w:r>
    </w:p>
    <w:p>
      <w:pPr>
        <w:autoSpaceDE w:val="0"/>
        <w:autoSpaceDN w:val="0"/>
        <w:adjustRightInd w:val="0"/>
        <w:spacing w:line="360" w:lineRule="auto"/>
        <w:rPr>
          <w:rFonts w:ascii="宋体" w:hAnsi="宋体"/>
          <w:kern w:val="0"/>
          <w:szCs w:val="21"/>
        </w:rPr>
      </w:pPr>
    </w:p>
    <w:p>
      <w:pPr>
        <w:autoSpaceDE w:val="0"/>
        <w:autoSpaceDN w:val="0"/>
        <w:adjustRightInd w:val="0"/>
        <w:spacing w:line="360" w:lineRule="auto"/>
        <w:jc w:val="left"/>
        <w:rPr>
          <w:rFonts w:ascii="宋体" w:hAnsi="宋体"/>
          <w:bCs/>
          <w:kern w:val="0"/>
          <w:szCs w:val="21"/>
          <w:u w:val="single"/>
        </w:rPr>
      </w:pPr>
      <w:r>
        <w:rPr>
          <w:rFonts w:hint="eastAsia" w:ascii="宋体" w:hAnsi="宋体"/>
          <w:bCs/>
          <w:kern w:val="0"/>
          <w:szCs w:val="21"/>
        </w:rPr>
        <w:t>投 标 人：</w:t>
      </w:r>
      <w:r>
        <w:rPr>
          <w:rFonts w:hint="eastAsia" w:ascii="宋体" w:hAnsi="宋体"/>
          <w:bCs/>
          <w:kern w:val="0"/>
          <w:szCs w:val="21"/>
          <w:u w:val="single"/>
        </w:rPr>
        <w:t xml:space="preserve">                                             </w:t>
      </w:r>
    </w:p>
    <w:p>
      <w:pPr>
        <w:autoSpaceDE w:val="0"/>
        <w:autoSpaceDN w:val="0"/>
        <w:adjustRightInd w:val="0"/>
        <w:spacing w:line="360" w:lineRule="auto"/>
        <w:ind w:firstLine="1365" w:firstLineChars="650"/>
        <w:rPr>
          <w:rFonts w:ascii="宋体" w:hAnsi="宋体"/>
          <w:bCs/>
          <w:kern w:val="0"/>
          <w:szCs w:val="21"/>
        </w:rPr>
      </w:pPr>
    </w:p>
    <w:p>
      <w:pPr>
        <w:autoSpaceDE w:val="0"/>
        <w:autoSpaceDN w:val="0"/>
        <w:adjustRightInd w:val="0"/>
        <w:spacing w:line="360" w:lineRule="auto"/>
        <w:rPr>
          <w:rFonts w:ascii="宋体" w:hAnsi="宋体"/>
          <w:bCs/>
          <w:kern w:val="0"/>
          <w:szCs w:val="21"/>
          <w:u w:val="single"/>
        </w:rPr>
      </w:pPr>
      <w:r>
        <w:rPr>
          <w:rFonts w:hint="eastAsia" w:ascii="宋体" w:hAnsi="宋体"/>
          <w:bCs/>
          <w:kern w:val="0"/>
          <w:szCs w:val="21"/>
        </w:rPr>
        <w:t>单位性质：</w:t>
      </w:r>
      <w:r>
        <w:rPr>
          <w:rFonts w:hint="eastAsia" w:ascii="宋体" w:hAnsi="宋体"/>
          <w:bCs/>
          <w:kern w:val="0"/>
          <w:szCs w:val="21"/>
          <w:u w:val="single"/>
        </w:rPr>
        <w:t xml:space="preserve">                                             </w:t>
      </w:r>
    </w:p>
    <w:p>
      <w:pPr>
        <w:autoSpaceDE w:val="0"/>
        <w:autoSpaceDN w:val="0"/>
        <w:adjustRightInd w:val="0"/>
        <w:spacing w:line="360" w:lineRule="auto"/>
        <w:ind w:firstLine="1365" w:firstLineChars="650"/>
        <w:rPr>
          <w:rFonts w:ascii="宋体" w:hAnsi="宋体"/>
          <w:bCs/>
          <w:kern w:val="0"/>
          <w:szCs w:val="21"/>
        </w:rPr>
      </w:pPr>
    </w:p>
    <w:p>
      <w:pPr>
        <w:autoSpaceDE w:val="0"/>
        <w:autoSpaceDN w:val="0"/>
        <w:adjustRightInd w:val="0"/>
        <w:spacing w:line="360" w:lineRule="auto"/>
        <w:rPr>
          <w:rFonts w:ascii="宋体" w:hAnsi="宋体"/>
          <w:bCs/>
          <w:kern w:val="0"/>
          <w:szCs w:val="21"/>
          <w:u w:val="single"/>
        </w:rPr>
      </w:pPr>
      <w:r>
        <w:rPr>
          <w:rFonts w:hint="eastAsia" w:ascii="宋体" w:hAnsi="宋体"/>
          <w:bCs/>
          <w:kern w:val="0"/>
          <w:szCs w:val="21"/>
        </w:rPr>
        <w:t>地 址：</w:t>
      </w:r>
      <w:r>
        <w:rPr>
          <w:rFonts w:hint="eastAsia" w:ascii="宋体" w:hAnsi="宋体"/>
          <w:bCs/>
          <w:kern w:val="0"/>
          <w:szCs w:val="21"/>
          <w:u w:val="single"/>
        </w:rPr>
        <w:t xml:space="preserve">                                                </w:t>
      </w:r>
    </w:p>
    <w:p>
      <w:pPr>
        <w:autoSpaceDE w:val="0"/>
        <w:autoSpaceDN w:val="0"/>
        <w:adjustRightInd w:val="0"/>
        <w:spacing w:line="360" w:lineRule="auto"/>
        <w:ind w:firstLine="1365" w:firstLineChars="650"/>
        <w:rPr>
          <w:rFonts w:ascii="宋体" w:hAnsi="宋体"/>
          <w:bCs/>
          <w:kern w:val="0"/>
          <w:szCs w:val="21"/>
        </w:rPr>
      </w:pPr>
    </w:p>
    <w:p>
      <w:pPr>
        <w:autoSpaceDE w:val="0"/>
        <w:autoSpaceDN w:val="0"/>
        <w:adjustRightInd w:val="0"/>
        <w:spacing w:line="360" w:lineRule="auto"/>
        <w:rPr>
          <w:rFonts w:ascii="宋体" w:hAnsi="宋体"/>
          <w:bCs/>
          <w:kern w:val="0"/>
          <w:szCs w:val="21"/>
        </w:rPr>
      </w:pPr>
      <w:r>
        <w:rPr>
          <w:rFonts w:hint="eastAsia" w:ascii="宋体" w:hAnsi="宋体"/>
          <w:bCs/>
          <w:kern w:val="0"/>
          <w:szCs w:val="21"/>
        </w:rPr>
        <w:t xml:space="preserve">成立时间： </w:t>
      </w:r>
      <w:r>
        <w:rPr>
          <w:rFonts w:hint="eastAsia" w:ascii="宋体" w:hAnsi="宋体"/>
          <w:bCs/>
          <w:kern w:val="0"/>
          <w:szCs w:val="21"/>
          <w:u w:val="single"/>
        </w:rPr>
        <w:t xml:space="preserve">       </w:t>
      </w:r>
      <w:r>
        <w:rPr>
          <w:rFonts w:hint="eastAsia" w:ascii="宋体" w:hAnsi="宋体"/>
          <w:bCs/>
          <w:kern w:val="0"/>
          <w:szCs w:val="21"/>
        </w:rPr>
        <w:t>年</w:t>
      </w:r>
      <w:r>
        <w:rPr>
          <w:rFonts w:hint="eastAsia" w:ascii="宋体" w:hAnsi="宋体"/>
          <w:bCs/>
          <w:kern w:val="0"/>
          <w:szCs w:val="21"/>
          <w:u w:val="single"/>
        </w:rPr>
        <w:t xml:space="preserve">       </w:t>
      </w:r>
      <w:r>
        <w:rPr>
          <w:rFonts w:hint="eastAsia" w:ascii="宋体" w:hAnsi="宋体"/>
          <w:bCs/>
          <w:kern w:val="0"/>
          <w:szCs w:val="21"/>
        </w:rPr>
        <w:t>月</w:t>
      </w:r>
      <w:r>
        <w:rPr>
          <w:rFonts w:hint="eastAsia" w:ascii="宋体" w:hAnsi="宋体"/>
          <w:bCs/>
          <w:kern w:val="0"/>
          <w:szCs w:val="21"/>
          <w:u w:val="single"/>
        </w:rPr>
        <w:t xml:space="preserve">       </w:t>
      </w:r>
      <w:r>
        <w:rPr>
          <w:rFonts w:hint="eastAsia" w:ascii="宋体" w:hAnsi="宋体"/>
          <w:bCs/>
          <w:kern w:val="0"/>
          <w:szCs w:val="21"/>
        </w:rPr>
        <w:t>日</w:t>
      </w:r>
    </w:p>
    <w:p>
      <w:pPr>
        <w:autoSpaceDE w:val="0"/>
        <w:autoSpaceDN w:val="0"/>
        <w:adjustRightInd w:val="0"/>
        <w:spacing w:line="360" w:lineRule="auto"/>
        <w:ind w:firstLine="1365" w:firstLineChars="650"/>
        <w:rPr>
          <w:rFonts w:ascii="宋体" w:hAnsi="宋体"/>
          <w:bCs/>
          <w:kern w:val="0"/>
          <w:szCs w:val="21"/>
        </w:rPr>
      </w:pPr>
    </w:p>
    <w:p>
      <w:pPr>
        <w:autoSpaceDE w:val="0"/>
        <w:autoSpaceDN w:val="0"/>
        <w:adjustRightInd w:val="0"/>
        <w:spacing w:line="360" w:lineRule="auto"/>
        <w:rPr>
          <w:rFonts w:ascii="宋体" w:hAnsi="宋体"/>
          <w:bCs/>
          <w:kern w:val="0"/>
          <w:szCs w:val="21"/>
          <w:u w:val="single"/>
        </w:rPr>
      </w:pPr>
      <w:r>
        <w:rPr>
          <w:rFonts w:hint="eastAsia" w:ascii="宋体" w:hAnsi="宋体"/>
          <w:bCs/>
          <w:kern w:val="0"/>
          <w:szCs w:val="21"/>
        </w:rPr>
        <w:t>经营期限：</w:t>
      </w:r>
      <w:r>
        <w:rPr>
          <w:rFonts w:hint="eastAsia" w:ascii="宋体" w:hAnsi="宋体"/>
          <w:bCs/>
          <w:kern w:val="0"/>
          <w:szCs w:val="21"/>
          <w:u w:val="single"/>
        </w:rPr>
        <w:t xml:space="preserve">                                             </w:t>
      </w:r>
    </w:p>
    <w:p>
      <w:pPr>
        <w:autoSpaceDE w:val="0"/>
        <w:autoSpaceDN w:val="0"/>
        <w:adjustRightInd w:val="0"/>
        <w:spacing w:line="360" w:lineRule="auto"/>
        <w:ind w:firstLine="1365" w:firstLineChars="650"/>
        <w:rPr>
          <w:rFonts w:ascii="宋体" w:hAnsi="宋体"/>
          <w:bCs/>
          <w:kern w:val="0"/>
          <w:szCs w:val="21"/>
        </w:rPr>
      </w:pPr>
    </w:p>
    <w:p>
      <w:pPr>
        <w:autoSpaceDE w:val="0"/>
        <w:autoSpaceDN w:val="0"/>
        <w:adjustRightInd w:val="0"/>
        <w:spacing w:line="360" w:lineRule="auto"/>
        <w:rPr>
          <w:rFonts w:ascii="宋体" w:hAnsi="宋体"/>
          <w:bCs/>
          <w:kern w:val="0"/>
          <w:szCs w:val="21"/>
          <w:u w:val="single"/>
        </w:rPr>
      </w:pPr>
      <w:r>
        <w:rPr>
          <w:rFonts w:hint="eastAsia" w:ascii="宋体" w:hAnsi="宋体"/>
          <w:bCs/>
          <w:kern w:val="0"/>
          <w:szCs w:val="21"/>
        </w:rPr>
        <w:t>姓 名：</w:t>
      </w:r>
      <w:r>
        <w:rPr>
          <w:rFonts w:hint="eastAsia" w:ascii="宋体" w:hAnsi="宋体"/>
          <w:bCs/>
          <w:kern w:val="0"/>
          <w:szCs w:val="21"/>
          <w:u w:val="single"/>
        </w:rPr>
        <w:t xml:space="preserve">       </w:t>
      </w:r>
      <w:r>
        <w:rPr>
          <w:rFonts w:hint="eastAsia" w:ascii="宋体" w:hAnsi="宋体"/>
          <w:bCs/>
          <w:kern w:val="0"/>
          <w:szCs w:val="21"/>
        </w:rPr>
        <w:t xml:space="preserve"> 性 别：</w:t>
      </w:r>
      <w:r>
        <w:rPr>
          <w:rFonts w:hint="eastAsia" w:ascii="宋体" w:hAnsi="宋体"/>
          <w:bCs/>
          <w:kern w:val="0"/>
          <w:szCs w:val="21"/>
          <w:u w:val="single"/>
        </w:rPr>
        <w:t xml:space="preserve">       </w:t>
      </w:r>
      <w:r>
        <w:rPr>
          <w:rFonts w:hint="eastAsia" w:ascii="宋体" w:hAnsi="宋体"/>
          <w:bCs/>
          <w:kern w:val="0"/>
          <w:szCs w:val="21"/>
        </w:rPr>
        <w:t>年 龄：</w:t>
      </w:r>
      <w:r>
        <w:rPr>
          <w:rFonts w:hint="eastAsia" w:ascii="宋体" w:hAnsi="宋体"/>
          <w:bCs/>
          <w:kern w:val="0"/>
          <w:szCs w:val="21"/>
          <w:u w:val="single"/>
        </w:rPr>
        <w:t xml:space="preserve">      </w:t>
      </w:r>
      <w:r>
        <w:rPr>
          <w:rFonts w:hint="eastAsia" w:ascii="宋体" w:hAnsi="宋体"/>
          <w:bCs/>
          <w:kern w:val="0"/>
          <w:szCs w:val="21"/>
        </w:rPr>
        <w:t>职 务：</w:t>
      </w:r>
      <w:r>
        <w:rPr>
          <w:rFonts w:hint="eastAsia" w:ascii="宋体" w:hAnsi="宋体"/>
          <w:bCs/>
          <w:kern w:val="0"/>
          <w:szCs w:val="21"/>
          <w:u w:val="single"/>
        </w:rPr>
        <w:t xml:space="preserve">      </w:t>
      </w:r>
    </w:p>
    <w:p>
      <w:pPr>
        <w:autoSpaceDE w:val="0"/>
        <w:autoSpaceDN w:val="0"/>
        <w:adjustRightInd w:val="0"/>
        <w:spacing w:line="360" w:lineRule="auto"/>
        <w:ind w:firstLine="1365" w:firstLineChars="650"/>
        <w:rPr>
          <w:rFonts w:ascii="宋体" w:hAnsi="宋体"/>
          <w:bCs/>
          <w:kern w:val="0"/>
          <w:szCs w:val="21"/>
        </w:rPr>
      </w:pPr>
    </w:p>
    <w:p>
      <w:pPr>
        <w:autoSpaceDE w:val="0"/>
        <w:autoSpaceDN w:val="0"/>
        <w:adjustRightInd w:val="0"/>
        <w:spacing w:line="360" w:lineRule="auto"/>
        <w:rPr>
          <w:rFonts w:ascii="宋体" w:hAnsi="宋体"/>
          <w:bCs/>
          <w:kern w:val="0"/>
          <w:szCs w:val="21"/>
        </w:rPr>
      </w:pPr>
      <w:r>
        <w:rPr>
          <w:rFonts w:hint="eastAsia" w:ascii="宋体" w:hAnsi="宋体"/>
          <w:bCs/>
          <w:kern w:val="0"/>
          <w:szCs w:val="21"/>
        </w:rPr>
        <w:t xml:space="preserve">系 </w:t>
      </w:r>
      <w:r>
        <w:rPr>
          <w:rFonts w:hint="eastAsia" w:ascii="宋体" w:hAnsi="宋体"/>
          <w:bCs/>
          <w:kern w:val="0"/>
          <w:szCs w:val="21"/>
          <w:u w:val="single"/>
        </w:rPr>
        <w:t xml:space="preserve">                      </w:t>
      </w:r>
      <w:r>
        <w:rPr>
          <w:rFonts w:hint="eastAsia" w:ascii="宋体" w:hAnsi="宋体"/>
          <w:bCs/>
          <w:kern w:val="0"/>
          <w:szCs w:val="21"/>
        </w:rPr>
        <w:t>（投标人名称）的法定代表人。</w:t>
      </w:r>
    </w:p>
    <w:p>
      <w:pPr>
        <w:autoSpaceDE w:val="0"/>
        <w:autoSpaceDN w:val="0"/>
        <w:adjustRightInd w:val="0"/>
        <w:spacing w:line="360" w:lineRule="auto"/>
        <w:ind w:firstLine="1365" w:firstLineChars="650"/>
        <w:rPr>
          <w:rFonts w:ascii="宋体" w:hAnsi="宋体"/>
          <w:bCs/>
          <w:kern w:val="0"/>
          <w:szCs w:val="21"/>
        </w:rPr>
      </w:pPr>
    </w:p>
    <w:p>
      <w:pPr>
        <w:autoSpaceDE w:val="0"/>
        <w:autoSpaceDN w:val="0"/>
        <w:adjustRightInd w:val="0"/>
        <w:spacing w:line="360" w:lineRule="auto"/>
        <w:jc w:val="left"/>
        <w:rPr>
          <w:rFonts w:ascii="宋体" w:hAnsi="宋体"/>
          <w:bCs/>
          <w:kern w:val="0"/>
          <w:szCs w:val="21"/>
        </w:rPr>
      </w:pPr>
      <w:r>
        <w:rPr>
          <w:rFonts w:hint="eastAsia" w:ascii="宋体" w:hAnsi="宋体"/>
          <w:bCs/>
          <w:kern w:val="0"/>
          <w:szCs w:val="21"/>
        </w:rPr>
        <w:t>特此证明。</w:t>
      </w:r>
    </w:p>
    <w:p>
      <w:p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注：</w:t>
      </w:r>
      <w:r>
        <w:rPr>
          <w:rFonts w:hint="eastAsia" w:ascii="宋体" w:hAnsi="宋体"/>
          <w:szCs w:val="32"/>
        </w:rPr>
        <w:t>本身份证明后附法定代表人身份证扫描件（身份证明须加盖投标人单位公章）</w:t>
      </w:r>
      <w:r>
        <w:rPr>
          <w:rFonts w:hint="eastAsia" w:ascii="宋体" w:hAnsi="宋体"/>
          <w:b/>
          <w:bCs/>
          <w:kern w:val="0"/>
          <w:szCs w:val="21"/>
        </w:rPr>
        <w:t>。</w:t>
      </w:r>
    </w:p>
    <w:p>
      <w:pPr>
        <w:autoSpaceDE w:val="0"/>
        <w:autoSpaceDN w:val="0"/>
        <w:adjustRightInd w:val="0"/>
        <w:spacing w:line="360" w:lineRule="auto"/>
        <w:rPr>
          <w:rFonts w:ascii="宋体" w:hAnsi="宋体"/>
          <w:bCs/>
          <w:kern w:val="0"/>
          <w:szCs w:val="21"/>
        </w:rPr>
      </w:pPr>
    </w:p>
    <w:p>
      <w:pPr>
        <w:autoSpaceDE w:val="0"/>
        <w:autoSpaceDN w:val="0"/>
        <w:adjustRightInd w:val="0"/>
        <w:spacing w:line="360" w:lineRule="auto"/>
        <w:ind w:firstLine="1365" w:firstLineChars="650"/>
        <w:rPr>
          <w:rFonts w:ascii="宋体" w:hAnsi="宋体"/>
          <w:bCs/>
          <w:kern w:val="0"/>
          <w:szCs w:val="21"/>
        </w:rPr>
      </w:pPr>
    </w:p>
    <w:p>
      <w:pPr>
        <w:autoSpaceDE w:val="0"/>
        <w:autoSpaceDN w:val="0"/>
        <w:adjustRightInd w:val="0"/>
        <w:spacing w:line="360" w:lineRule="auto"/>
        <w:ind w:firstLine="3360" w:firstLineChars="1600"/>
        <w:rPr>
          <w:rFonts w:ascii="宋体" w:hAnsi="宋体"/>
          <w:bCs/>
          <w:kern w:val="0"/>
          <w:szCs w:val="21"/>
        </w:rPr>
      </w:pPr>
      <w:r>
        <w:rPr>
          <w:rFonts w:hint="eastAsia" w:ascii="宋体" w:hAnsi="宋体"/>
          <w:bCs/>
          <w:kern w:val="0"/>
          <w:szCs w:val="21"/>
        </w:rPr>
        <w:t>投标人：</w:t>
      </w:r>
      <w:r>
        <w:rPr>
          <w:rFonts w:hint="eastAsia" w:ascii="宋体" w:hAnsi="宋体"/>
          <w:bCs/>
          <w:kern w:val="0"/>
          <w:szCs w:val="21"/>
          <w:u w:val="single"/>
        </w:rPr>
        <w:t xml:space="preserve">                       </w:t>
      </w:r>
      <w:r>
        <w:rPr>
          <w:rFonts w:hint="eastAsia" w:ascii="宋体" w:hAnsi="宋体"/>
          <w:bCs/>
          <w:kern w:val="0"/>
          <w:szCs w:val="21"/>
        </w:rPr>
        <w:t>（盖单位章）</w:t>
      </w:r>
    </w:p>
    <w:p>
      <w:pPr>
        <w:autoSpaceDE w:val="0"/>
        <w:autoSpaceDN w:val="0"/>
        <w:adjustRightInd w:val="0"/>
        <w:spacing w:line="360" w:lineRule="auto"/>
        <w:ind w:firstLine="1365" w:firstLineChars="650"/>
        <w:rPr>
          <w:rFonts w:ascii="宋体" w:hAnsi="宋体"/>
          <w:bCs/>
          <w:kern w:val="0"/>
          <w:szCs w:val="21"/>
        </w:rPr>
      </w:pPr>
      <w:r>
        <w:rPr>
          <w:rFonts w:hint="eastAsia" w:ascii="宋体" w:hAnsi="宋体"/>
          <w:bCs/>
          <w:kern w:val="0"/>
          <w:szCs w:val="21"/>
        </w:rPr>
        <w:t xml:space="preserve">                        </w:t>
      </w:r>
    </w:p>
    <w:p>
      <w:pPr>
        <w:spacing w:line="360" w:lineRule="auto"/>
        <w:ind w:firstLine="3885" w:firstLineChars="1850"/>
        <w:rPr>
          <w:rFonts w:ascii="宋体" w:hAnsi="宋体"/>
          <w:kern w:val="0"/>
          <w:szCs w:val="21"/>
        </w:rPr>
      </w:pPr>
      <w:r>
        <w:rPr>
          <w:rFonts w:hint="eastAsia" w:ascii="宋体" w:hAnsi="宋体"/>
          <w:kern w:val="0"/>
          <w:szCs w:val="21"/>
        </w:rPr>
        <w:t>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pacing w:line="360" w:lineRule="auto"/>
        <w:rPr>
          <w:rFonts w:ascii="宋体" w:hAnsi="宋体"/>
          <w:szCs w:val="21"/>
        </w:rPr>
      </w:pPr>
    </w:p>
    <w:p>
      <w:pPr>
        <w:spacing w:line="480" w:lineRule="exact"/>
        <w:rPr>
          <w:rFonts w:ascii="宋体" w:hAnsi="宋体"/>
          <w:b/>
          <w:bCs/>
          <w:sz w:val="32"/>
          <w:szCs w:val="21"/>
        </w:rPr>
      </w:pPr>
    </w:p>
    <w:p>
      <w:pPr>
        <w:spacing w:line="480" w:lineRule="exact"/>
        <w:rPr>
          <w:rFonts w:ascii="宋体" w:hAnsi="宋体"/>
          <w:b/>
          <w:bCs/>
          <w:sz w:val="32"/>
          <w:szCs w:val="21"/>
        </w:rPr>
      </w:pPr>
    </w:p>
    <w:p>
      <w:pPr>
        <w:spacing w:line="480" w:lineRule="exact"/>
        <w:rPr>
          <w:rFonts w:ascii="宋体" w:hAnsi="宋体"/>
          <w:b/>
          <w:bCs/>
          <w:sz w:val="32"/>
          <w:szCs w:val="21"/>
        </w:rPr>
      </w:pPr>
    </w:p>
    <w:p>
      <w:pPr>
        <w:spacing w:line="480" w:lineRule="exact"/>
        <w:rPr>
          <w:rFonts w:ascii="宋体" w:hAnsi="宋体"/>
          <w:b/>
          <w:bCs/>
          <w:sz w:val="32"/>
          <w:szCs w:val="21"/>
        </w:rPr>
      </w:pPr>
    </w:p>
    <w:p>
      <w:pPr>
        <w:spacing w:line="480" w:lineRule="exact"/>
        <w:rPr>
          <w:rFonts w:hAnsi="宋体"/>
          <w:kern w:val="0"/>
          <w:szCs w:val="21"/>
        </w:rPr>
      </w:pPr>
    </w:p>
    <w:p>
      <w:pPr>
        <w:pStyle w:val="4"/>
        <w:spacing w:line="480" w:lineRule="exact"/>
        <w:jc w:val="center"/>
        <w:rPr>
          <w:sz w:val="30"/>
          <w:szCs w:val="30"/>
        </w:rPr>
      </w:pPr>
      <w:bookmarkStart w:id="354" w:name="_Toc4687759"/>
      <w:r>
        <w:rPr>
          <w:rFonts w:hint="eastAsia"/>
          <w:sz w:val="30"/>
          <w:szCs w:val="30"/>
        </w:rPr>
        <w:t>（二）</w:t>
      </w:r>
      <w:r>
        <w:rPr>
          <w:sz w:val="28"/>
          <w:szCs w:val="28"/>
        </w:rPr>
        <w:t>授权委托书</w:t>
      </w:r>
      <w:bookmarkEnd w:id="354"/>
    </w:p>
    <w:p/>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 xml:space="preserve">本人 </w:t>
      </w:r>
      <w:r>
        <w:rPr>
          <w:rFonts w:hint="eastAsia" w:ascii="宋体" w:hAnsi="宋体"/>
          <w:kern w:val="0"/>
          <w:szCs w:val="21"/>
          <w:u w:val="single"/>
        </w:rPr>
        <w:t xml:space="preserve">        </w:t>
      </w:r>
      <w:r>
        <w:rPr>
          <w:rFonts w:hint="eastAsia" w:ascii="宋体" w:hAnsi="宋体"/>
          <w:kern w:val="0"/>
          <w:szCs w:val="21"/>
        </w:rPr>
        <w:t>（姓名）系</w:t>
      </w:r>
      <w:r>
        <w:rPr>
          <w:rFonts w:hint="eastAsia" w:ascii="宋体" w:hAnsi="宋体"/>
          <w:kern w:val="0"/>
          <w:szCs w:val="21"/>
          <w:u w:val="single"/>
        </w:rPr>
        <w:t xml:space="preserve">                                  </w:t>
      </w:r>
      <w:r>
        <w:rPr>
          <w:rFonts w:hint="eastAsia" w:ascii="宋体" w:hAnsi="宋体"/>
          <w:kern w:val="0"/>
          <w:szCs w:val="21"/>
        </w:rPr>
        <w:t>（投标人名称）的法定代表人，现授权</w:t>
      </w:r>
      <w:r>
        <w:rPr>
          <w:rFonts w:hint="eastAsia" w:ascii="宋体" w:hAnsi="宋体"/>
          <w:kern w:val="0"/>
          <w:szCs w:val="21"/>
          <w:u w:val="single"/>
        </w:rPr>
        <w:t xml:space="preserve">         </w:t>
      </w:r>
      <w:r>
        <w:rPr>
          <w:rFonts w:hint="eastAsia" w:ascii="宋体" w:hAnsi="宋体"/>
          <w:kern w:val="0"/>
          <w:szCs w:val="21"/>
        </w:rPr>
        <w:t>（姓名）为我方代理人,</w:t>
      </w:r>
      <w:r>
        <w:rPr>
          <w:rFonts w:ascii="宋体" w:hAnsi="宋体"/>
          <w:kern w:val="0"/>
          <w:szCs w:val="21"/>
        </w:rPr>
        <w:t xml:space="preserve"> 身份证号码：</w:t>
      </w:r>
      <w:r>
        <w:rPr>
          <w:rFonts w:ascii="宋体" w:hAnsi="宋体"/>
          <w:kern w:val="0"/>
          <w:szCs w:val="21"/>
          <w:u w:val="single"/>
        </w:rPr>
        <w:t xml:space="preserve">                                </w:t>
      </w:r>
      <w:r>
        <w:rPr>
          <w:rFonts w:hint="eastAsia" w:ascii="宋体" w:hAnsi="宋体"/>
          <w:kern w:val="0"/>
          <w:szCs w:val="21"/>
        </w:rPr>
        <w:t xml:space="preserve">。代理人以我方名义签署、澄清、说明、补正、递交、撤回、修改 </w:t>
      </w:r>
      <w:r>
        <w:rPr>
          <w:rFonts w:hint="eastAsia" w:ascii="宋体" w:hAnsi="宋体"/>
          <w:kern w:val="0"/>
          <w:szCs w:val="21"/>
          <w:u w:val="single"/>
        </w:rPr>
        <w:t xml:space="preserve">                         </w:t>
      </w:r>
      <w:r>
        <w:rPr>
          <w:rFonts w:hint="eastAsia" w:ascii="宋体" w:hAnsi="宋体"/>
          <w:kern w:val="0"/>
          <w:szCs w:val="21"/>
        </w:rPr>
        <w:t>（招标人）的</w:t>
      </w:r>
      <w:r>
        <w:rPr>
          <w:rFonts w:hint="eastAsia" w:ascii="宋体" w:hAnsi="宋体"/>
          <w:kern w:val="0"/>
          <w:szCs w:val="21"/>
          <w:u w:val="single"/>
        </w:rPr>
        <w:t xml:space="preserve">                 </w:t>
      </w:r>
      <w:r>
        <w:rPr>
          <w:rFonts w:hint="eastAsia" w:ascii="宋体" w:hAnsi="宋体"/>
          <w:kern w:val="0"/>
          <w:szCs w:val="21"/>
        </w:rPr>
        <w:t>（项目名称）</w:t>
      </w:r>
      <w:r>
        <w:rPr>
          <w:rFonts w:hint="eastAsia" w:ascii="宋体" w:hAnsi="宋体"/>
          <w:kern w:val="0"/>
          <w:szCs w:val="21"/>
          <w:u w:val="single"/>
        </w:rPr>
        <w:t xml:space="preserve">          标段</w:t>
      </w:r>
      <w:r>
        <w:rPr>
          <w:rFonts w:hint="eastAsia" w:ascii="宋体" w:hAnsi="宋体"/>
          <w:kern w:val="0"/>
          <w:szCs w:val="21"/>
        </w:rPr>
        <w:t>检测投标文件、参加开标会议、签订合同和处理有关事宜，其法律后果由我方承担。</w:t>
      </w:r>
    </w:p>
    <w:p>
      <w:pPr>
        <w:autoSpaceDE w:val="0"/>
        <w:autoSpaceDN w:val="0"/>
        <w:adjustRightInd w:val="0"/>
        <w:spacing w:line="360" w:lineRule="auto"/>
        <w:ind w:firstLine="420" w:firstLineChars="200"/>
        <w:jc w:val="left"/>
        <w:rPr>
          <w:rFonts w:ascii="宋体" w:hAnsi="宋体"/>
          <w:kern w:val="0"/>
          <w:szCs w:val="21"/>
          <w:u w:val="single"/>
        </w:rPr>
      </w:pPr>
      <w:r>
        <w:rPr>
          <w:rFonts w:hint="eastAsia" w:ascii="宋体" w:hAnsi="宋体"/>
          <w:kern w:val="0"/>
          <w:szCs w:val="21"/>
        </w:rPr>
        <w:t>委托期限：</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 至</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 xml:space="preserve">日止。  </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代理人无转委托权。</w:t>
      </w:r>
    </w:p>
    <w:p>
      <w:pPr>
        <w:autoSpaceDE w:val="0"/>
        <w:autoSpaceDN w:val="0"/>
        <w:adjustRightInd w:val="0"/>
        <w:spacing w:line="360" w:lineRule="auto"/>
        <w:jc w:val="left"/>
        <w:rPr>
          <w:rFonts w:ascii="宋体" w:hAnsi="宋体"/>
          <w:kern w:val="0"/>
          <w:szCs w:val="21"/>
        </w:rPr>
      </w:pP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 xml:space="preserve"> </w:t>
      </w:r>
    </w:p>
    <w:p>
      <w:pPr>
        <w:spacing w:line="360" w:lineRule="auto"/>
        <w:ind w:firstLine="3885" w:firstLineChars="1850"/>
        <w:rPr>
          <w:rFonts w:ascii="宋体" w:hAnsi="宋体"/>
          <w:kern w:val="0"/>
          <w:szCs w:val="21"/>
        </w:rPr>
      </w:pPr>
      <w:r>
        <w:rPr>
          <w:rFonts w:ascii="宋体" w:hAnsi="宋体"/>
          <w:kern w:val="0"/>
          <w:szCs w:val="21"/>
        </w:rPr>
        <w:t>投标人名称：</w:t>
      </w:r>
      <w:r>
        <w:rPr>
          <w:rFonts w:ascii="宋体" w:hAnsi="宋体"/>
          <w:kern w:val="0"/>
          <w:szCs w:val="21"/>
          <w:u w:val="single"/>
        </w:rPr>
        <w:t xml:space="preserve">                  </w:t>
      </w:r>
      <w:r>
        <w:rPr>
          <w:rFonts w:ascii="宋体" w:hAnsi="宋体"/>
          <w:kern w:val="0"/>
          <w:szCs w:val="21"/>
        </w:rPr>
        <w:t>（盖</w:t>
      </w:r>
      <w:r>
        <w:rPr>
          <w:rFonts w:hint="eastAsia" w:ascii="宋体" w:hAnsi="宋体"/>
          <w:kern w:val="0"/>
          <w:szCs w:val="21"/>
        </w:rPr>
        <w:t>单位</w:t>
      </w:r>
      <w:r>
        <w:rPr>
          <w:rFonts w:ascii="宋体" w:hAnsi="宋体"/>
          <w:kern w:val="0"/>
          <w:szCs w:val="21"/>
        </w:rPr>
        <w:t>章）</w:t>
      </w:r>
    </w:p>
    <w:p>
      <w:pPr>
        <w:spacing w:line="360" w:lineRule="auto"/>
        <w:ind w:firstLine="3885" w:firstLineChars="1850"/>
        <w:rPr>
          <w:rFonts w:ascii="宋体" w:hAnsi="宋体"/>
          <w:kern w:val="0"/>
          <w:szCs w:val="21"/>
        </w:rPr>
      </w:pPr>
      <w:r>
        <w:rPr>
          <w:rFonts w:ascii="宋体" w:hAnsi="宋体"/>
          <w:kern w:val="0"/>
          <w:szCs w:val="21"/>
        </w:rPr>
        <w:t>法人代表人：</w:t>
      </w:r>
      <w:r>
        <w:rPr>
          <w:rFonts w:ascii="宋体" w:hAnsi="宋体"/>
          <w:kern w:val="0"/>
          <w:szCs w:val="21"/>
          <w:u w:val="single"/>
        </w:rPr>
        <w:t xml:space="preserve">                 </w:t>
      </w:r>
      <w:r>
        <w:rPr>
          <w:rFonts w:ascii="宋体" w:hAnsi="宋体"/>
          <w:kern w:val="0"/>
          <w:szCs w:val="21"/>
        </w:rPr>
        <w:t>（签字</w:t>
      </w:r>
      <w:r>
        <w:rPr>
          <w:rFonts w:hint="eastAsia" w:ascii="宋体" w:hAnsi="宋体"/>
          <w:kern w:val="0"/>
          <w:szCs w:val="21"/>
        </w:rPr>
        <w:t>或盖章</w:t>
      </w:r>
      <w:r>
        <w:rPr>
          <w:rFonts w:ascii="宋体" w:hAnsi="宋体"/>
          <w:kern w:val="0"/>
          <w:szCs w:val="21"/>
        </w:rPr>
        <w:t>）</w:t>
      </w:r>
    </w:p>
    <w:p>
      <w:pPr>
        <w:spacing w:line="360" w:lineRule="auto"/>
        <w:ind w:firstLine="3885" w:firstLineChars="1850"/>
        <w:rPr>
          <w:rFonts w:ascii="宋体" w:hAnsi="宋体"/>
          <w:kern w:val="0"/>
          <w:szCs w:val="21"/>
          <w:u w:val="single"/>
        </w:rPr>
      </w:pPr>
      <w:r>
        <w:rPr>
          <w:rFonts w:ascii="宋体" w:hAnsi="宋体"/>
          <w:kern w:val="0"/>
          <w:szCs w:val="21"/>
        </w:rPr>
        <w:t>身份证号码：</w:t>
      </w:r>
      <w:r>
        <w:rPr>
          <w:rFonts w:ascii="宋体" w:hAnsi="宋体"/>
          <w:kern w:val="0"/>
          <w:szCs w:val="21"/>
          <w:u w:val="single"/>
        </w:rPr>
        <w:t xml:space="preserve">                                </w:t>
      </w:r>
    </w:p>
    <w:p>
      <w:pPr>
        <w:spacing w:line="360" w:lineRule="auto"/>
        <w:ind w:firstLine="3885" w:firstLineChars="1850"/>
        <w:rPr>
          <w:rFonts w:ascii="宋体" w:hAnsi="宋体"/>
        </w:rPr>
      </w:pPr>
      <w:r>
        <w:rPr>
          <w:rFonts w:hint="eastAsia" w:ascii="宋体" w:hAnsi="宋体"/>
        </w:rPr>
        <w:t>授权委托</w:t>
      </w:r>
      <w:r>
        <w:rPr>
          <w:rFonts w:ascii="宋体" w:hAnsi="宋体"/>
        </w:rPr>
        <w:t>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rPr>
        <w:t>日</w:t>
      </w:r>
    </w:p>
    <w:p>
      <w:pPr>
        <w:autoSpaceDE w:val="0"/>
        <w:autoSpaceDN w:val="0"/>
        <w:adjustRightInd w:val="0"/>
        <w:spacing w:line="360" w:lineRule="auto"/>
        <w:ind w:firstLine="421" w:firstLineChars="200"/>
        <w:jc w:val="left"/>
        <w:rPr>
          <w:rFonts w:ascii="宋体" w:hAnsi="宋体"/>
          <w:b/>
          <w:szCs w:val="21"/>
        </w:rPr>
      </w:pPr>
      <w:r>
        <w:rPr>
          <w:rFonts w:hint="eastAsia" w:ascii="宋体" w:hAnsi="宋体"/>
          <w:b/>
          <w:kern w:val="0"/>
          <w:szCs w:val="21"/>
        </w:rPr>
        <w:t>附：本授权委托书后附</w:t>
      </w:r>
      <w:r>
        <w:rPr>
          <w:rFonts w:hint="eastAsia" w:hAnsi="宋体"/>
          <w:b/>
          <w:kern w:val="0"/>
          <w:szCs w:val="21"/>
        </w:rPr>
        <w:t>法定代表人身份证</w:t>
      </w:r>
      <w:r>
        <w:rPr>
          <w:rFonts w:hint="eastAsia" w:ascii="宋体" w:hAnsi="宋体"/>
          <w:b/>
          <w:szCs w:val="21"/>
        </w:rPr>
        <w:t>扫描件</w:t>
      </w:r>
      <w:r>
        <w:rPr>
          <w:rFonts w:hint="eastAsia" w:hAnsi="宋体"/>
          <w:b/>
          <w:kern w:val="0"/>
          <w:szCs w:val="21"/>
        </w:rPr>
        <w:t>及委托代理</w:t>
      </w:r>
      <w:r>
        <w:rPr>
          <w:rFonts w:ascii="宋体" w:hAnsi="宋体"/>
          <w:b/>
          <w:szCs w:val="21"/>
        </w:rPr>
        <w:t>（专职投标员）</w:t>
      </w:r>
      <w:r>
        <w:rPr>
          <w:rFonts w:hint="eastAsia" w:hAnsi="宋体"/>
          <w:b/>
          <w:kern w:val="0"/>
          <w:szCs w:val="21"/>
        </w:rPr>
        <w:t>身份证复印件</w:t>
      </w:r>
      <w:r>
        <w:rPr>
          <w:rFonts w:hint="eastAsia" w:ascii="宋体" w:hAnsi="宋体"/>
          <w:b/>
          <w:szCs w:val="21"/>
        </w:rPr>
        <w:t>。</w:t>
      </w:r>
    </w:p>
    <w:p>
      <w:pPr>
        <w:spacing w:line="360" w:lineRule="auto"/>
        <w:ind w:firstLine="413" w:firstLineChars="196"/>
        <w:jc w:val="left"/>
        <w:rPr>
          <w:rFonts w:ascii="宋体" w:hAnsi="宋体"/>
          <w:b/>
          <w:szCs w:val="21"/>
        </w:rPr>
      </w:pPr>
      <w:r>
        <w:rPr>
          <w:rFonts w:hint="eastAsia" w:ascii="宋体" w:hAnsi="宋体"/>
          <w:b/>
          <w:szCs w:val="21"/>
        </w:rPr>
        <w:t>注：1、</w:t>
      </w:r>
      <w:r>
        <w:rPr>
          <w:rFonts w:hint="eastAsia" w:hAnsi="宋体"/>
          <w:b/>
          <w:kern w:val="0"/>
          <w:szCs w:val="21"/>
        </w:rPr>
        <w:t>本授权委托书需由投标人加盖单位公章并由其法定代表人和委托代理人签字。</w:t>
      </w:r>
    </w:p>
    <w:p>
      <w:pPr>
        <w:spacing w:line="360" w:lineRule="auto"/>
        <w:ind w:left="1132" w:leftChars="392" w:hanging="309" w:hangingChars="147"/>
        <w:jc w:val="left"/>
        <w:rPr>
          <w:rFonts w:ascii="宋体" w:hAnsi="宋体"/>
          <w:b/>
          <w:szCs w:val="21"/>
        </w:rPr>
      </w:pPr>
      <w:r>
        <w:rPr>
          <w:rFonts w:hint="eastAsia" w:ascii="宋体" w:hAnsi="宋体"/>
          <w:b/>
          <w:szCs w:val="21"/>
        </w:rPr>
        <w:t>2、专职投标员在递交投标文件的同时递交授权委托书、本人身份证原件，否则不予接收投标文件。</w:t>
      </w:r>
    </w:p>
    <w:p>
      <w:pPr>
        <w:spacing w:line="360" w:lineRule="auto"/>
        <w:ind w:firstLine="834" w:firstLineChars="396"/>
        <w:jc w:val="left"/>
        <w:rPr>
          <w:rFonts w:ascii="宋体" w:hAnsi="宋体"/>
          <w:b/>
          <w:szCs w:val="21"/>
        </w:rPr>
      </w:pPr>
      <w:r>
        <w:rPr>
          <w:rFonts w:hint="eastAsia" w:ascii="宋体" w:hAnsi="宋体"/>
          <w:b/>
          <w:szCs w:val="21"/>
        </w:rPr>
        <w:t>3、投标人所附扫描件应清晰可辨，否则视为未提交该材料。</w:t>
      </w:r>
    </w:p>
    <w:p>
      <w:pPr>
        <w:autoSpaceDE w:val="0"/>
        <w:autoSpaceDN w:val="0"/>
        <w:adjustRightInd w:val="0"/>
        <w:spacing w:line="480" w:lineRule="exact"/>
        <w:jc w:val="left"/>
        <w:rPr>
          <w:kern w:val="0"/>
          <w:szCs w:val="21"/>
        </w:rPr>
      </w:pPr>
      <w:r>
        <w:rPr>
          <w:rFonts w:ascii="宋体" w:hAnsi="宋体"/>
        </w:rPr>
        <w:t>【备注：</w:t>
      </w:r>
      <w:r>
        <w:rPr>
          <w:rFonts w:hint="eastAsia" w:ascii="宋体" w:hAnsi="宋体"/>
        </w:rPr>
        <w:t>只有存在代理行为时需要提交，法定代表人亲笔签署和亲自参加开标会议活动时不需要提交（以上委托事项分别委托时应分别签署授权委托书）。并须</w:t>
      </w:r>
      <w:r>
        <w:rPr>
          <w:rFonts w:ascii="宋体" w:hAnsi="宋体"/>
        </w:rPr>
        <w:t>附</w:t>
      </w:r>
      <w:r>
        <w:rPr>
          <w:rFonts w:hint="eastAsia" w:ascii="宋体" w:hAnsi="宋体"/>
        </w:rPr>
        <w:t>被授权</w:t>
      </w:r>
      <w:r>
        <w:rPr>
          <w:rFonts w:ascii="宋体" w:hAnsi="宋体"/>
        </w:rPr>
        <w:t>专职投标员身份证复印件</w:t>
      </w:r>
      <w:r>
        <w:rPr>
          <w:rFonts w:hint="eastAsia" w:ascii="宋体" w:hAnsi="宋体"/>
        </w:rPr>
        <w:t>。</w:t>
      </w:r>
      <w:r>
        <w:rPr>
          <w:rFonts w:ascii="宋体" w:hAnsi="宋体"/>
        </w:rPr>
        <w:t>】</w:t>
      </w:r>
    </w:p>
    <w:p>
      <w:pPr>
        <w:autoSpaceDE w:val="0"/>
        <w:autoSpaceDN w:val="0"/>
        <w:adjustRightInd w:val="0"/>
        <w:spacing w:line="480" w:lineRule="exact"/>
        <w:jc w:val="left"/>
        <w:rPr>
          <w:kern w:val="0"/>
          <w:szCs w:val="21"/>
        </w:rPr>
      </w:pPr>
    </w:p>
    <w:p>
      <w:pPr>
        <w:autoSpaceDE w:val="0"/>
        <w:autoSpaceDN w:val="0"/>
        <w:adjustRightInd w:val="0"/>
        <w:spacing w:line="480" w:lineRule="exact"/>
        <w:ind w:firstLine="1845"/>
        <w:rPr>
          <w:kern w:val="0"/>
          <w:sz w:val="32"/>
        </w:rPr>
      </w:pPr>
    </w:p>
    <w:p>
      <w:r>
        <w:br w:type="page"/>
      </w:r>
    </w:p>
    <w:p>
      <w:pPr>
        <w:pStyle w:val="4"/>
        <w:spacing w:line="480" w:lineRule="exact"/>
        <w:rPr>
          <w:sz w:val="30"/>
          <w:szCs w:val="30"/>
        </w:rPr>
      </w:pPr>
      <w:bookmarkStart w:id="355" w:name="_Toc4687760"/>
      <w:r>
        <w:rPr>
          <w:rFonts w:hint="eastAsia"/>
          <w:b w:val="0"/>
          <w:bCs w:val="0"/>
          <w:sz w:val="28"/>
          <w:szCs w:val="28"/>
        </w:rPr>
        <w:t>三、</w:t>
      </w:r>
      <w:r>
        <w:rPr>
          <w:rFonts w:hAnsi="宋体"/>
          <w:sz w:val="30"/>
          <w:szCs w:val="30"/>
        </w:rPr>
        <w:t>联合体协议书（如有）</w:t>
      </w:r>
      <w:bookmarkEnd w:id="355"/>
    </w:p>
    <w:p>
      <w:pPr>
        <w:spacing w:line="360" w:lineRule="auto"/>
        <w:jc w:val="center"/>
        <w:rPr>
          <w:rFonts w:ascii="宋体" w:hAnsi="宋体"/>
          <w:b/>
          <w:bCs/>
          <w:sz w:val="32"/>
          <w:szCs w:val="32"/>
        </w:rPr>
      </w:pPr>
      <w:r>
        <w:rPr>
          <w:rFonts w:hint="eastAsia" w:ascii="宋体" w:hAnsi="宋体"/>
          <w:b/>
          <w:bCs/>
          <w:sz w:val="32"/>
          <w:szCs w:val="32"/>
        </w:rPr>
        <w:t>联合体协议书</w:t>
      </w:r>
    </w:p>
    <w:p>
      <w:pPr>
        <w:pStyle w:val="10"/>
        <w:tabs>
          <w:tab w:val="left" w:pos="2202"/>
          <w:tab w:val="left" w:pos="6000"/>
        </w:tabs>
        <w:spacing w:line="360" w:lineRule="auto"/>
        <w:ind w:left="520"/>
        <w:rPr>
          <w:rFonts w:ascii="宋体" w:hAnsi="宋体"/>
          <w:szCs w:val="21"/>
        </w:rPr>
      </w:pPr>
      <w:r>
        <w:rPr>
          <w:rFonts w:hint="eastAsia" w:ascii="宋体" w:hAnsi="宋体"/>
          <w:szCs w:val="21"/>
          <w:u w:val="single"/>
        </w:rPr>
        <w:tab/>
      </w:r>
      <w:r>
        <w:rPr>
          <w:rFonts w:hint="eastAsia" w:ascii="宋体" w:hAnsi="宋体"/>
          <w:szCs w:val="21"/>
        </w:rPr>
        <w:t>（所有成员单位名称）自愿组成</w:t>
      </w:r>
      <w:r>
        <w:rPr>
          <w:rFonts w:hint="eastAsia" w:ascii="宋体" w:hAnsi="宋体"/>
          <w:szCs w:val="21"/>
          <w:u w:val="single"/>
        </w:rPr>
        <w:tab/>
      </w:r>
      <w:r>
        <w:rPr>
          <w:rFonts w:hint="eastAsia" w:ascii="宋体" w:hAnsi="宋体"/>
          <w:szCs w:val="21"/>
        </w:rPr>
        <w:t>（联合体名称）联合体，共同</w:t>
      </w:r>
    </w:p>
    <w:p>
      <w:pPr>
        <w:pStyle w:val="10"/>
        <w:tabs>
          <w:tab w:val="left" w:pos="2305"/>
        </w:tabs>
        <w:spacing w:before="37" w:line="360" w:lineRule="auto"/>
        <w:rPr>
          <w:rFonts w:ascii="宋体" w:hAnsi="宋体"/>
          <w:szCs w:val="21"/>
        </w:rPr>
      </w:pPr>
      <w:r>
        <w:rPr>
          <w:rFonts w:hint="eastAsia" w:ascii="宋体" w:hAnsi="宋体"/>
          <w:szCs w:val="21"/>
        </w:rPr>
        <w:t>参加</w:t>
      </w:r>
      <w:r>
        <w:rPr>
          <w:rFonts w:hint="eastAsia" w:ascii="宋体" w:hAnsi="宋体"/>
          <w:szCs w:val="21"/>
          <w:u w:val="single"/>
        </w:rPr>
        <w:tab/>
      </w:r>
      <w:r>
        <w:rPr>
          <w:rFonts w:hint="eastAsia" w:ascii="宋体" w:hAnsi="宋体"/>
          <w:szCs w:val="21"/>
        </w:rPr>
        <w:t>（项目名称）检测招标项目投标。现就联合体投标事宜订立如下协议。</w:t>
      </w:r>
    </w:p>
    <w:p>
      <w:pPr>
        <w:pStyle w:val="10"/>
        <w:tabs>
          <w:tab w:val="left" w:pos="2673"/>
          <w:tab w:val="left" w:pos="5614"/>
        </w:tabs>
        <w:spacing w:before="36" w:line="360" w:lineRule="auto"/>
        <w:ind w:left="520"/>
        <w:rPr>
          <w:rFonts w:ascii="宋体" w:hAnsi="宋体"/>
          <w:szCs w:val="21"/>
        </w:rPr>
      </w:pPr>
      <w:r>
        <w:rPr>
          <w:rFonts w:hint="eastAsia" w:ascii="宋体" w:hAnsi="宋体"/>
          <w:szCs w:val="21"/>
        </w:rPr>
        <w:t>1.</w:t>
      </w:r>
      <w:r>
        <w:rPr>
          <w:rFonts w:hint="eastAsia" w:ascii="宋体" w:hAnsi="宋体"/>
          <w:szCs w:val="21"/>
          <w:u w:val="single"/>
        </w:rPr>
        <w:tab/>
      </w:r>
      <w:r>
        <w:rPr>
          <w:rFonts w:hint="eastAsia" w:ascii="宋体" w:hAnsi="宋体"/>
          <w:szCs w:val="21"/>
        </w:rPr>
        <w:t>（某成员单位名称）为</w:t>
      </w:r>
      <w:r>
        <w:rPr>
          <w:rFonts w:hint="eastAsia" w:ascii="宋体" w:hAnsi="宋体"/>
          <w:szCs w:val="21"/>
          <w:u w:val="single"/>
        </w:rPr>
        <w:tab/>
      </w:r>
      <w:r>
        <w:rPr>
          <w:rFonts w:hint="eastAsia" w:ascii="宋体" w:hAnsi="宋体"/>
          <w:szCs w:val="21"/>
        </w:rPr>
        <w:t>（联合体名称）牵头人。</w:t>
      </w:r>
    </w:p>
    <w:p>
      <w:pPr>
        <w:pStyle w:val="10"/>
        <w:tabs>
          <w:tab w:val="left" w:pos="2673"/>
          <w:tab w:val="left" w:pos="5614"/>
        </w:tabs>
        <w:spacing w:before="36" w:line="360" w:lineRule="auto"/>
        <w:ind w:left="520"/>
        <w:rPr>
          <w:rFonts w:ascii="宋体" w:hAnsi="宋体"/>
          <w:szCs w:val="21"/>
        </w:rPr>
      </w:pPr>
      <w:r>
        <w:rPr>
          <w:rFonts w:hint="eastAsia" w:ascii="宋体" w:hAnsi="宋体"/>
          <w:szCs w:val="21"/>
        </w:rPr>
        <w:t>2. 联合体各成员授权牵头人代表联合体参加投标活动，签署文件，提交和接收相关的资料、 信息及指示，进行合同谈判活动，负责合同实施阶段的组织和协调工作，以及处理与本招标项 目有关的一切事宜。</w:t>
      </w:r>
    </w:p>
    <w:p>
      <w:pPr>
        <w:pStyle w:val="10"/>
        <w:tabs>
          <w:tab w:val="left" w:pos="2673"/>
          <w:tab w:val="left" w:pos="5614"/>
        </w:tabs>
        <w:spacing w:before="36" w:line="360" w:lineRule="auto"/>
        <w:ind w:left="520"/>
        <w:rPr>
          <w:rFonts w:ascii="宋体" w:hAnsi="宋体"/>
          <w:szCs w:val="21"/>
        </w:rPr>
      </w:pPr>
      <w:r>
        <w:rPr>
          <w:rFonts w:hint="eastAsia" w:ascii="宋体" w:hAnsi="宋体"/>
          <w:szCs w:val="21"/>
        </w:rPr>
        <w:t>3. 联合体牵头人在本项目中签署的一切文件和处理的一切事宜，联合体各成员均予以承认。 联合体各成员将严格按照招标文件、投标文件和合同的要求全面履行义务，并向招标人承担连 带责任。</w:t>
      </w:r>
    </w:p>
    <w:p>
      <w:pPr>
        <w:pStyle w:val="10"/>
        <w:tabs>
          <w:tab w:val="left" w:pos="2673"/>
          <w:tab w:val="left" w:pos="5614"/>
        </w:tabs>
        <w:spacing w:before="36" w:line="360" w:lineRule="auto"/>
        <w:ind w:left="520"/>
        <w:rPr>
          <w:rFonts w:ascii="宋体" w:hAnsi="宋体"/>
          <w:spacing w:val="-3"/>
          <w:szCs w:val="21"/>
        </w:rPr>
      </w:pPr>
      <w:r>
        <w:rPr>
          <w:rFonts w:hint="eastAsia" w:ascii="宋体" w:hAnsi="宋体"/>
          <w:szCs w:val="21"/>
        </w:rPr>
        <w:t xml:space="preserve">4. </w:t>
      </w:r>
      <w:r>
        <w:rPr>
          <w:rFonts w:hint="eastAsia" w:ascii="宋体" w:hAnsi="宋体"/>
          <w:spacing w:val="-3"/>
          <w:szCs w:val="21"/>
        </w:rPr>
        <w:t>联合体各成员单位内部的职责分工如下：</w:t>
      </w:r>
    </w:p>
    <w:p>
      <w:pPr>
        <w:pStyle w:val="10"/>
        <w:tabs>
          <w:tab w:val="left" w:pos="2673"/>
          <w:tab w:val="left" w:pos="5614"/>
        </w:tabs>
        <w:spacing w:before="36" w:line="360" w:lineRule="auto"/>
        <w:ind w:left="520"/>
        <w:rPr>
          <w:rFonts w:ascii="宋体" w:hAnsi="宋体"/>
          <w:szCs w:val="21"/>
        </w:rPr>
      </w:pPr>
      <w:r>
        <w:rPr>
          <w:rFonts w:hint="eastAsia" w:ascii="宋体" w:hAnsi="宋体"/>
          <w:bCs/>
          <w:szCs w:val="21"/>
        </w:rPr>
        <w:t>4.1联合体牵头人承担工作，占工作量的</w:t>
      </w:r>
      <w:r>
        <w:rPr>
          <w:rFonts w:hint="eastAsia" w:ascii="宋体" w:hAnsi="宋体"/>
          <w:bCs/>
          <w:szCs w:val="21"/>
          <w:u w:val="single"/>
        </w:rPr>
        <w:t xml:space="preserve">     %；</w:t>
      </w:r>
      <w:r>
        <w:rPr>
          <w:rFonts w:hint="eastAsia" w:ascii="宋体" w:hAnsi="宋体"/>
          <w:bCs/>
          <w:szCs w:val="21"/>
        </w:rPr>
        <w:t>4.2联合体成员承担工作，占工作量的</w:t>
      </w:r>
      <w:r>
        <w:rPr>
          <w:rFonts w:hint="eastAsia" w:ascii="宋体" w:hAnsi="宋体"/>
          <w:bCs/>
          <w:szCs w:val="21"/>
          <w:u w:val="single"/>
        </w:rPr>
        <w:t xml:space="preserve">     %；</w:t>
      </w:r>
    </w:p>
    <w:p>
      <w:pPr>
        <w:spacing w:line="360" w:lineRule="auto"/>
        <w:ind w:firstLine="420" w:firstLineChars="200"/>
        <w:rPr>
          <w:rFonts w:ascii="宋体" w:hAnsi="宋体"/>
          <w:bCs/>
          <w:szCs w:val="21"/>
        </w:rPr>
      </w:pP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5．投标工作和联合体在中标后工程实施过程中的有关费用按各自承担的工作量分摊。</w:t>
      </w:r>
    </w:p>
    <w:p>
      <w:pPr>
        <w:spacing w:line="360" w:lineRule="auto"/>
        <w:ind w:firstLine="420" w:firstLineChars="200"/>
        <w:rPr>
          <w:rFonts w:ascii="宋体" w:hAnsi="宋体"/>
          <w:bCs/>
          <w:szCs w:val="21"/>
        </w:rPr>
      </w:pPr>
      <w:r>
        <w:rPr>
          <w:rFonts w:hint="eastAsia" w:ascii="宋体" w:hAnsi="宋体"/>
          <w:bCs/>
          <w:szCs w:val="21"/>
        </w:rPr>
        <w:t>6．联合体中标后，本联合体协议是合同的附件，对联合体各成员单位有合同约束力。</w:t>
      </w:r>
    </w:p>
    <w:p>
      <w:pPr>
        <w:spacing w:line="360" w:lineRule="auto"/>
        <w:ind w:firstLine="420" w:firstLineChars="200"/>
        <w:rPr>
          <w:rFonts w:ascii="宋体" w:hAnsi="宋体"/>
          <w:szCs w:val="21"/>
        </w:rPr>
      </w:pPr>
      <w:r>
        <w:rPr>
          <w:rFonts w:hint="eastAsia" w:ascii="宋体" w:hAnsi="宋体"/>
          <w:szCs w:val="21"/>
        </w:rPr>
        <w:t>7. 本协议书自所有成员单位法定代表人或其委托代理人签字或盖单位章之日起生效，联合体未中标或者合同 履行完毕后自动失效。</w:t>
      </w:r>
    </w:p>
    <w:p>
      <w:pPr>
        <w:spacing w:line="360" w:lineRule="auto"/>
        <w:ind w:firstLine="420" w:firstLineChars="200"/>
        <w:rPr>
          <w:rFonts w:ascii="宋体" w:hAnsi="宋体"/>
          <w:bCs/>
          <w:szCs w:val="21"/>
        </w:rPr>
      </w:pPr>
      <w:r>
        <w:rPr>
          <w:rFonts w:hint="eastAsia" w:ascii="宋体" w:hAnsi="宋体"/>
          <w:szCs w:val="21"/>
        </w:rPr>
        <w:t>8.本协议书一式</w:t>
      </w:r>
      <w:r>
        <w:rPr>
          <w:rFonts w:hint="eastAsia" w:ascii="宋体" w:hAnsi="宋体"/>
          <w:szCs w:val="21"/>
          <w:u w:val="single"/>
        </w:rPr>
        <w:tab/>
      </w:r>
      <w:r>
        <w:rPr>
          <w:rFonts w:hint="eastAsia" w:ascii="宋体" w:hAnsi="宋体"/>
          <w:szCs w:val="21"/>
        </w:rPr>
        <w:t>份，联合体成员和招标人各执一份。</w:t>
      </w:r>
    </w:p>
    <w:p>
      <w:pPr>
        <w:pStyle w:val="10"/>
        <w:spacing w:before="36" w:line="360" w:lineRule="auto"/>
        <w:ind w:left="100" w:firstLine="419"/>
        <w:rPr>
          <w:rFonts w:ascii="宋体" w:hAnsi="宋体"/>
          <w:szCs w:val="21"/>
        </w:rPr>
      </w:pPr>
      <w:r>
        <w:rPr>
          <w:rFonts w:hint="eastAsia" w:ascii="宋体" w:hAnsi="宋体"/>
          <w:szCs w:val="21"/>
        </w:rPr>
        <w:t>注：本协议书由法定代表人签字的，应附法定代表人身份证明；由委托代理人签字的，应附授权委托书。</w:t>
      </w:r>
    </w:p>
    <w:p>
      <w:pPr>
        <w:pStyle w:val="10"/>
        <w:tabs>
          <w:tab w:val="left" w:pos="7241"/>
        </w:tabs>
        <w:spacing w:before="1" w:line="360" w:lineRule="auto"/>
        <w:ind w:left="2510"/>
        <w:rPr>
          <w:rFonts w:ascii="宋体" w:hAnsi="宋体"/>
          <w:szCs w:val="21"/>
        </w:rPr>
      </w:pPr>
      <w:r>
        <w:rPr>
          <w:rFonts w:hint="eastAsia" w:ascii="宋体" w:hAnsi="宋体"/>
          <w:szCs w:val="21"/>
        </w:rPr>
        <w:t>联合体牵头人名称：</w:t>
      </w:r>
      <w:r>
        <w:rPr>
          <w:rFonts w:hint="eastAsia" w:ascii="宋体" w:hAnsi="宋体"/>
          <w:szCs w:val="21"/>
          <w:u w:val="single"/>
        </w:rPr>
        <w:tab/>
      </w:r>
      <w:r>
        <w:rPr>
          <w:rFonts w:hint="eastAsia" w:ascii="宋体" w:hAnsi="宋体"/>
          <w:szCs w:val="21"/>
        </w:rPr>
        <w:t>（盖单位章）</w:t>
      </w:r>
    </w:p>
    <w:p>
      <w:pPr>
        <w:pStyle w:val="10"/>
        <w:tabs>
          <w:tab w:val="left" w:pos="6401"/>
        </w:tabs>
        <w:spacing w:before="36" w:line="360" w:lineRule="auto"/>
        <w:ind w:left="2510"/>
        <w:rPr>
          <w:rFonts w:ascii="宋体" w:hAnsi="宋体"/>
          <w:szCs w:val="21"/>
        </w:rPr>
      </w:pPr>
      <w:r>
        <w:rPr>
          <w:rFonts w:hint="eastAsia" w:ascii="宋体" w:hAnsi="宋体"/>
          <w:szCs w:val="21"/>
        </w:rPr>
        <w:t>法定代表人或其委托代理人：</w:t>
      </w:r>
      <w:r>
        <w:rPr>
          <w:rFonts w:hint="eastAsia" w:ascii="宋体" w:hAnsi="宋体"/>
          <w:szCs w:val="21"/>
          <w:u w:val="single"/>
        </w:rPr>
        <w:tab/>
      </w:r>
      <w:r>
        <w:rPr>
          <w:rFonts w:hint="eastAsia" w:ascii="宋体" w:hAnsi="宋体"/>
          <w:szCs w:val="21"/>
        </w:rPr>
        <w:t>（签字）</w:t>
      </w:r>
    </w:p>
    <w:p>
      <w:pPr>
        <w:pStyle w:val="10"/>
        <w:tabs>
          <w:tab w:val="left" w:pos="7241"/>
        </w:tabs>
        <w:spacing w:before="36" w:line="360" w:lineRule="auto"/>
        <w:ind w:left="2510"/>
        <w:rPr>
          <w:rFonts w:ascii="宋体" w:hAnsi="宋体"/>
          <w:szCs w:val="21"/>
        </w:rPr>
      </w:pPr>
      <w:r>
        <w:rPr>
          <w:rFonts w:hint="eastAsia" w:ascii="宋体" w:hAnsi="宋体"/>
          <w:szCs w:val="21"/>
        </w:rPr>
        <w:t>联合体成员名称：</w:t>
      </w:r>
      <w:r>
        <w:rPr>
          <w:rFonts w:hint="eastAsia" w:ascii="宋体" w:hAnsi="宋体"/>
          <w:szCs w:val="21"/>
          <w:u w:val="single"/>
        </w:rPr>
        <w:tab/>
      </w:r>
      <w:r>
        <w:rPr>
          <w:rFonts w:hint="eastAsia" w:ascii="宋体" w:hAnsi="宋体"/>
          <w:szCs w:val="21"/>
        </w:rPr>
        <w:t>（盖单位章）</w:t>
      </w:r>
    </w:p>
    <w:p>
      <w:pPr>
        <w:pStyle w:val="10"/>
        <w:tabs>
          <w:tab w:val="left" w:pos="6187"/>
        </w:tabs>
        <w:spacing w:before="36" w:line="360" w:lineRule="auto"/>
        <w:ind w:left="2510"/>
        <w:rPr>
          <w:rFonts w:ascii="宋体" w:hAnsi="宋体"/>
          <w:szCs w:val="21"/>
        </w:rPr>
      </w:pPr>
      <w:r>
        <w:rPr>
          <w:rFonts w:hint="eastAsia" w:ascii="宋体" w:hAnsi="宋体"/>
          <w:szCs w:val="21"/>
        </w:rPr>
        <w:t>法定代表人或其委托代理人：</w:t>
      </w:r>
      <w:r>
        <w:rPr>
          <w:rFonts w:hint="eastAsia" w:ascii="宋体" w:hAnsi="宋体"/>
          <w:szCs w:val="21"/>
          <w:u w:val="single"/>
        </w:rPr>
        <w:tab/>
      </w:r>
      <w:r>
        <w:rPr>
          <w:rFonts w:hint="eastAsia" w:ascii="宋体" w:hAnsi="宋体"/>
          <w:szCs w:val="21"/>
        </w:rPr>
        <w:t>（签字）</w:t>
      </w:r>
    </w:p>
    <w:p>
      <w:pPr>
        <w:spacing w:line="360" w:lineRule="auto"/>
        <w:rPr>
          <w:rFonts w:ascii="宋体" w:hAnsi="宋体"/>
          <w:szCs w:val="21"/>
        </w:rPr>
      </w:pPr>
      <w:r>
        <w:rPr>
          <w:rFonts w:hint="eastAsia" w:ascii="宋体" w:hAnsi="宋体"/>
          <w:szCs w:val="21"/>
        </w:rPr>
        <w:tab/>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rPr>
        <w:tab/>
      </w:r>
      <w:r>
        <w:rPr>
          <w:rFonts w:hint="eastAsia" w:ascii="宋体" w:hAnsi="宋体"/>
          <w:spacing w:val="-3"/>
          <w:szCs w:val="21"/>
        </w:rPr>
        <w:t xml:space="preserve">月 </w:t>
      </w:r>
      <w:r>
        <w:rPr>
          <w:rFonts w:hint="eastAsia" w:ascii="宋体" w:hAnsi="宋体"/>
          <w:spacing w:val="-3"/>
          <w:szCs w:val="21"/>
          <w:u w:val="single"/>
        </w:rPr>
        <w:t xml:space="preserve"> </w:t>
      </w:r>
      <w:r>
        <w:rPr>
          <w:rFonts w:hint="eastAsia" w:ascii="宋体" w:hAnsi="宋体"/>
          <w:spacing w:val="-3"/>
          <w:szCs w:val="21"/>
          <w:u w:val="single"/>
        </w:rPr>
        <w:tab/>
      </w:r>
      <w:r>
        <w:rPr>
          <w:rFonts w:hint="eastAsia" w:ascii="宋体" w:hAnsi="宋体"/>
          <w:spacing w:val="-3"/>
          <w:szCs w:val="21"/>
          <w:u w:val="single"/>
        </w:rPr>
        <w:t xml:space="preserve">   </w:t>
      </w:r>
      <w:r>
        <w:rPr>
          <w:rFonts w:hint="eastAsia" w:ascii="宋体" w:hAnsi="宋体"/>
          <w:szCs w:val="21"/>
        </w:rPr>
        <w:t>日</w:t>
      </w:r>
    </w:p>
    <w:p>
      <w:pPr>
        <w:jc w:val="left"/>
        <w:rPr>
          <w:b/>
          <w:bCs/>
          <w:sz w:val="28"/>
          <w:szCs w:val="28"/>
        </w:rPr>
      </w:pPr>
    </w:p>
    <w:p>
      <w:pPr>
        <w:jc w:val="left"/>
        <w:rPr>
          <w:b/>
          <w:bCs/>
          <w:sz w:val="28"/>
          <w:szCs w:val="28"/>
        </w:rPr>
      </w:pPr>
    </w:p>
    <w:p>
      <w:pPr>
        <w:jc w:val="left"/>
        <w:rPr>
          <w:b/>
          <w:bCs/>
          <w:sz w:val="28"/>
          <w:szCs w:val="28"/>
        </w:rPr>
      </w:pPr>
    </w:p>
    <w:p>
      <w:pPr>
        <w:jc w:val="left"/>
        <w:rPr>
          <w:b/>
          <w:bCs/>
          <w:sz w:val="28"/>
          <w:szCs w:val="28"/>
        </w:rPr>
      </w:pPr>
    </w:p>
    <w:p>
      <w:pPr>
        <w:jc w:val="left"/>
        <w:rPr>
          <w:b/>
          <w:bCs/>
          <w:sz w:val="28"/>
          <w:szCs w:val="28"/>
        </w:rPr>
      </w:pPr>
    </w:p>
    <w:p>
      <w:pPr>
        <w:jc w:val="left"/>
        <w:rPr>
          <w:b/>
          <w:bCs/>
          <w:sz w:val="28"/>
          <w:szCs w:val="28"/>
        </w:rPr>
      </w:pPr>
    </w:p>
    <w:p>
      <w:pPr>
        <w:jc w:val="left"/>
        <w:rPr>
          <w:b/>
          <w:bCs/>
          <w:sz w:val="28"/>
          <w:szCs w:val="28"/>
        </w:rPr>
      </w:pPr>
    </w:p>
    <w:p>
      <w:pPr>
        <w:jc w:val="left"/>
        <w:rPr>
          <w:b/>
          <w:bCs/>
          <w:sz w:val="28"/>
          <w:szCs w:val="28"/>
        </w:rPr>
      </w:pPr>
      <w:r>
        <w:rPr>
          <w:rFonts w:hint="eastAsia"/>
          <w:b/>
          <w:bCs/>
          <w:sz w:val="28"/>
          <w:szCs w:val="28"/>
        </w:rPr>
        <w:t>四、投标保证金</w:t>
      </w:r>
    </w:p>
    <w:p>
      <w:pPr>
        <w:jc w:val="center"/>
        <w:rPr>
          <w:b/>
          <w:bCs/>
          <w:sz w:val="36"/>
          <w:szCs w:val="36"/>
        </w:rPr>
      </w:pPr>
      <w:r>
        <w:rPr>
          <w:rFonts w:hint="eastAsia"/>
          <w:b/>
          <w:bCs/>
          <w:sz w:val="36"/>
          <w:szCs w:val="36"/>
        </w:rPr>
        <w:t>1、投标保证金</w:t>
      </w:r>
    </w:p>
    <w:p>
      <w:pPr>
        <w:spacing w:line="480" w:lineRule="auto"/>
        <w:ind w:firstLine="525" w:firstLineChars="250"/>
        <w:rPr>
          <w:szCs w:val="21"/>
        </w:rPr>
      </w:pPr>
    </w:p>
    <w:p>
      <w:pPr>
        <w:spacing w:line="360" w:lineRule="auto"/>
        <w:ind w:firstLine="420" w:firstLineChars="200"/>
        <w:rPr>
          <w:rFonts w:ascii="宋体" w:hAnsi="宋体"/>
          <w:szCs w:val="21"/>
        </w:rPr>
      </w:pPr>
      <w:r>
        <w:rPr>
          <w:rFonts w:hint="eastAsia" w:ascii="宋体" w:hAnsi="宋体"/>
          <w:szCs w:val="21"/>
        </w:rPr>
        <w:t>采用银行转账、电汇、网上支付方式的，投标人应在此提供投标保证金收据（如有）的扫描件、银行转账（或电汇或网上支付）底单扫描件。基本账户开户许可证扫描件须录入广西建筑业企业诚信信息库中，并在投标人基本情况表中建立与广西建筑业企业诚信信息库对应扫描件的链接。（投标保证金必须从投标人的基本账户汇到指定的投标保证金专用帐户，否则投标无效。）</w:t>
      </w:r>
    </w:p>
    <w:p>
      <w:pPr>
        <w:spacing w:line="360" w:lineRule="auto"/>
        <w:ind w:firstLine="420" w:firstLineChars="200"/>
        <w:rPr>
          <w:rFonts w:ascii="宋体" w:hAnsi="宋体"/>
          <w:szCs w:val="21"/>
        </w:rPr>
      </w:pPr>
      <w:r>
        <w:rPr>
          <w:rFonts w:hint="eastAsia" w:ascii="宋体" w:hAnsi="宋体"/>
          <w:szCs w:val="21"/>
        </w:rPr>
        <w:t xml:space="preserve">若采用银行保函，投标人应在此提供银行保函扫描件，基本账户开户许可证扫描件须录入广西建筑业企业诚信信息库中，并在投标人基本情况表中建立与广西建筑业企业诚信信息库对应扫描件的链接。原件在截标现场提交给招标人。（如采用银行保函，必须由投标人基本账户开户行出具，否则投标无效。） </w:t>
      </w:r>
    </w:p>
    <w:p>
      <w:pPr>
        <w:spacing w:line="360" w:lineRule="auto"/>
        <w:rPr>
          <w:rFonts w:ascii="宋体" w:hAnsi="宋体"/>
          <w:szCs w:val="21"/>
        </w:rPr>
      </w:pPr>
    </w:p>
    <w:p>
      <w:pPr>
        <w:spacing w:line="360" w:lineRule="auto"/>
        <w:jc w:val="left"/>
        <w:rPr>
          <w:rFonts w:ascii="宋体" w:hAnsi="宋体"/>
          <w:bCs/>
          <w:szCs w:val="21"/>
        </w:rPr>
      </w:pPr>
    </w:p>
    <w:p>
      <w:pPr>
        <w:spacing w:line="360" w:lineRule="auto"/>
        <w:jc w:val="left"/>
        <w:rPr>
          <w:rFonts w:ascii="宋体" w:hAnsi="宋体"/>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 w:val="32"/>
          <w:szCs w:val="32"/>
        </w:rPr>
      </w:pPr>
      <w:r>
        <w:rPr>
          <w:rFonts w:hint="eastAsia" w:ascii="宋体" w:hAnsi="宋体"/>
          <w:b/>
          <w:bCs/>
          <w:sz w:val="32"/>
          <w:szCs w:val="32"/>
        </w:rPr>
        <w:br w:type="page"/>
      </w:r>
      <w:r>
        <w:rPr>
          <w:rFonts w:hint="eastAsia" w:ascii="宋体" w:hAnsi="宋体"/>
          <w:b/>
          <w:bCs/>
          <w:sz w:val="32"/>
          <w:szCs w:val="32"/>
        </w:rPr>
        <w:t>2、投标保证金（银行保函）</w:t>
      </w:r>
    </w:p>
    <w:p>
      <w:pPr>
        <w:spacing w:line="360" w:lineRule="auto"/>
        <w:ind w:firstLine="567" w:firstLineChars="270"/>
        <w:rPr>
          <w:rFonts w:ascii="宋体" w:hAnsi="宋体"/>
          <w:bCs/>
          <w:szCs w:val="21"/>
        </w:rPr>
      </w:pPr>
    </w:p>
    <w:p>
      <w:pPr>
        <w:spacing w:line="360" w:lineRule="auto"/>
        <w:ind w:firstLine="567" w:firstLineChars="270"/>
        <w:rPr>
          <w:rFonts w:ascii="宋体" w:hAnsi="宋体"/>
          <w:bCs/>
          <w:szCs w:val="21"/>
        </w:rPr>
      </w:pPr>
    </w:p>
    <w:p>
      <w:pPr>
        <w:spacing w:line="360" w:lineRule="auto"/>
        <w:rPr>
          <w:rFonts w:ascii="宋体" w:hAnsi="宋体"/>
          <w:bCs/>
          <w:szCs w:val="21"/>
        </w:rPr>
      </w:pPr>
      <w:r>
        <w:rPr>
          <w:rFonts w:hint="eastAsia" w:ascii="宋体" w:hAnsi="宋体"/>
          <w:bCs/>
          <w:szCs w:val="21"/>
        </w:rPr>
        <w:t>（招标人名称）：</w:t>
      </w:r>
    </w:p>
    <w:p>
      <w:pPr>
        <w:spacing w:line="360" w:lineRule="auto"/>
        <w:rPr>
          <w:rFonts w:ascii="宋体" w:hAnsi="宋体"/>
          <w:bCs/>
          <w:szCs w:val="21"/>
        </w:rPr>
      </w:pPr>
    </w:p>
    <w:p>
      <w:pPr>
        <w:spacing w:line="360" w:lineRule="auto"/>
        <w:ind w:firstLine="420" w:firstLineChars="200"/>
        <w:rPr>
          <w:rFonts w:ascii="宋体" w:hAnsi="宋体"/>
          <w:szCs w:val="21"/>
        </w:rPr>
      </w:pPr>
      <w:r>
        <w:rPr>
          <w:rFonts w:hint="eastAsia" w:ascii="宋体" w:hAnsi="宋体"/>
          <w:szCs w:val="21"/>
        </w:rPr>
        <w:t xml:space="preserve">鉴于（投标人名称）（以下称“投标人”）于年 月日参加 （项目名称）______标段施工的投标，（担保人名称，以下简称“我方”）无条件地、不可撤销地保证：若投标人在规定的投标文件有效期内撤销投标文件，或者投标人在收到中标通知书后未按招标文件规定提交履约担保或不与招标人订立合同，在签订合同同时向招标人提出附加条件，或者投标人提交了虚假资料，或者投标人串通投标或以行贿手段谋取中标的，或者发生招标文件明确规定可以不予退还投标保证金的其他情形我方承担保证责任。收到你方书面通知后，在 7 日内无条件向你方支付人民币（大写） 元。 </w:t>
      </w:r>
    </w:p>
    <w:p>
      <w:pPr>
        <w:spacing w:line="360" w:lineRule="auto"/>
        <w:ind w:firstLine="420" w:firstLineChars="200"/>
        <w:rPr>
          <w:rFonts w:ascii="宋体" w:hAnsi="宋体"/>
          <w:szCs w:val="21"/>
        </w:rPr>
      </w:pPr>
      <w:r>
        <w:rPr>
          <w:rFonts w:hint="eastAsia" w:ascii="宋体" w:hAnsi="宋体"/>
          <w:szCs w:val="21"/>
        </w:rPr>
        <w:t xml:space="preserve">本保函在投标有效期或经延长的投标有效期内保持有效。要求我方承担保证责任的通知应在上述期限内送达我方。你方延长投标文件有效期的决定，应通知我方。 </w:t>
      </w:r>
    </w:p>
    <w:p>
      <w:pPr>
        <w:spacing w:line="360" w:lineRule="auto"/>
        <w:rPr>
          <w:rFonts w:ascii="宋体" w:hAnsi="宋体"/>
          <w:bCs/>
          <w:szCs w:val="21"/>
        </w:rPr>
      </w:pPr>
    </w:p>
    <w:p>
      <w:pPr>
        <w:spacing w:line="360" w:lineRule="auto"/>
        <w:rPr>
          <w:rFonts w:ascii="宋体" w:hAnsi="宋体"/>
          <w:bCs/>
          <w:szCs w:val="21"/>
        </w:rPr>
      </w:pPr>
    </w:p>
    <w:p>
      <w:pPr>
        <w:spacing w:line="360" w:lineRule="auto"/>
        <w:ind w:firstLine="1610" w:firstLineChars="767"/>
        <w:rPr>
          <w:rFonts w:ascii="宋体" w:hAnsi="宋体"/>
          <w:bCs/>
          <w:szCs w:val="21"/>
          <w:u w:val="single"/>
        </w:rPr>
      </w:pPr>
      <w:r>
        <w:rPr>
          <w:rFonts w:hint="eastAsia" w:ascii="宋体" w:hAnsi="宋体"/>
          <w:bCs/>
          <w:szCs w:val="21"/>
        </w:rPr>
        <w:t>担保人名称：</w:t>
      </w:r>
      <w:r>
        <w:rPr>
          <w:rFonts w:hint="eastAsia" w:ascii="宋体" w:hAnsi="宋体"/>
          <w:bCs/>
          <w:szCs w:val="21"/>
          <w:u w:val="single"/>
        </w:rPr>
        <w:t xml:space="preserve">                                  （盖单位章）</w:t>
      </w:r>
    </w:p>
    <w:p>
      <w:pPr>
        <w:spacing w:line="360" w:lineRule="auto"/>
        <w:ind w:firstLine="1610" w:firstLineChars="767"/>
        <w:rPr>
          <w:rFonts w:ascii="宋体" w:hAnsi="宋体"/>
          <w:bCs/>
          <w:szCs w:val="21"/>
        </w:rPr>
      </w:pPr>
      <w:r>
        <w:rPr>
          <w:rFonts w:hint="eastAsia" w:ascii="宋体" w:hAnsi="宋体"/>
          <w:bCs/>
          <w:szCs w:val="21"/>
        </w:rPr>
        <w:t>法定代表人或其授权委托代理人：（签字）</w:t>
      </w:r>
    </w:p>
    <w:p>
      <w:pPr>
        <w:spacing w:line="360" w:lineRule="auto"/>
        <w:ind w:firstLine="1610" w:firstLineChars="767"/>
        <w:rPr>
          <w:rFonts w:ascii="宋体" w:hAnsi="宋体"/>
          <w:bCs/>
          <w:szCs w:val="21"/>
          <w:u w:val="single"/>
        </w:rPr>
      </w:pPr>
      <w:r>
        <w:rPr>
          <w:rFonts w:hint="eastAsia" w:ascii="宋体" w:hAnsi="宋体"/>
          <w:bCs/>
          <w:szCs w:val="21"/>
        </w:rPr>
        <w:t>地址</w:t>
      </w:r>
      <w:r>
        <w:rPr>
          <w:rFonts w:hint="eastAsia" w:ascii="宋体" w:hAnsi="宋体"/>
          <w:bCs/>
          <w:szCs w:val="21"/>
          <w:u w:val="single"/>
        </w:rPr>
        <w:t xml:space="preserve">：                                                  </w:t>
      </w:r>
    </w:p>
    <w:p>
      <w:pPr>
        <w:spacing w:line="360" w:lineRule="auto"/>
        <w:ind w:firstLine="1610" w:firstLineChars="767"/>
        <w:rPr>
          <w:rFonts w:ascii="宋体" w:hAnsi="宋体"/>
          <w:bCs/>
          <w:szCs w:val="21"/>
          <w:u w:val="single"/>
        </w:rPr>
      </w:pPr>
      <w:r>
        <w:rPr>
          <w:rFonts w:hint="eastAsia" w:ascii="宋体" w:hAnsi="宋体"/>
          <w:bCs/>
          <w:szCs w:val="21"/>
        </w:rPr>
        <w:t>邮政编码</w:t>
      </w:r>
      <w:r>
        <w:rPr>
          <w:rFonts w:hint="eastAsia" w:ascii="宋体" w:hAnsi="宋体"/>
          <w:bCs/>
          <w:szCs w:val="21"/>
          <w:u w:val="single"/>
        </w:rPr>
        <w:t xml:space="preserve">：                                              </w:t>
      </w:r>
    </w:p>
    <w:p>
      <w:pPr>
        <w:spacing w:line="360" w:lineRule="auto"/>
        <w:ind w:firstLine="1610" w:firstLineChars="767"/>
        <w:rPr>
          <w:rFonts w:ascii="宋体" w:hAnsi="宋体"/>
          <w:bCs/>
          <w:szCs w:val="21"/>
        </w:rPr>
      </w:pPr>
      <w:r>
        <w:rPr>
          <w:rFonts w:hint="eastAsia" w:ascii="宋体" w:hAnsi="宋体"/>
          <w:bCs/>
          <w:szCs w:val="21"/>
        </w:rPr>
        <w:t>电话：</w:t>
      </w:r>
    </w:p>
    <w:p>
      <w:pPr>
        <w:spacing w:line="360" w:lineRule="auto"/>
        <w:ind w:firstLine="1610" w:firstLineChars="767"/>
        <w:rPr>
          <w:rFonts w:ascii="宋体" w:hAnsi="宋体"/>
          <w:bCs/>
          <w:szCs w:val="21"/>
          <w:u w:val="single"/>
        </w:rPr>
      </w:pPr>
      <w:r>
        <w:rPr>
          <w:rFonts w:hint="eastAsia" w:ascii="宋体" w:hAnsi="宋体"/>
          <w:bCs/>
          <w:szCs w:val="21"/>
        </w:rPr>
        <w:t>传真：</w:t>
      </w:r>
    </w:p>
    <w:p>
      <w:pPr>
        <w:spacing w:line="360" w:lineRule="auto"/>
        <w:rPr>
          <w:rFonts w:ascii="宋体" w:hAnsi="宋体"/>
          <w:bCs/>
          <w:szCs w:val="21"/>
        </w:rPr>
      </w:pPr>
    </w:p>
    <w:p>
      <w:pPr>
        <w:spacing w:line="360" w:lineRule="auto"/>
        <w:rPr>
          <w:rFonts w:ascii="宋体" w:hAnsi="宋体"/>
          <w:bCs/>
          <w:szCs w:val="21"/>
        </w:rPr>
      </w:pPr>
    </w:p>
    <w:p>
      <w:pPr>
        <w:spacing w:line="360" w:lineRule="auto"/>
        <w:ind w:firstLine="421" w:firstLineChars="200"/>
        <w:rPr>
          <w:rFonts w:ascii="宋体" w:hAnsi="宋体"/>
          <w:b/>
          <w:szCs w:val="21"/>
        </w:rPr>
      </w:pPr>
      <w:r>
        <w:rPr>
          <w:rFonts w:hint="eastAsia" w:ascii="宋体" w:hAnsi="宋体"/>
          <w:b/>
          <w:szCs w:val="21"/>
        </w:rPr>
        <w:t>【备注：允许投标人实际开具的银行保函格式与本招标文件提供的格式有所不同，但不得更改格式中的实质性内容。】</w:t>
      </w:r>
    </w:p>
    <w:p>
      <w:pPr>
        <w:spacing w:line="360" w:lineRule="auto"/>
        <w:ind w:firstLine="421" w:firstLineChars="200"/>
        <w:rPr>
          <w:rFonts w:ascii="宋体" w:hAnsi="宋体"/>
          <w:b/>
          <w:szCs w:val="21"/>
        </w:rPr>
        <w:sectPr>
          <w:pgSz w:w="11907" w:h="16840"/>
          <w:pgMar w:top="1134" w:right="1134" w:bottom="624" w:left="1134" w:header="567" w:footer="591" w:gutter="0"/>
          <w:cols w:space="720" w:num="1"/>
          <w:docGrid w:linePitch="312" w:charSpace="0"/>
        </w:sectPr>
      </w:pPr>
      <w:r>
        <w:rPr>
          <w:rFonts w:hint="eastAsia" w:ascii="宋体" w:hAnsi="宋体"/>
          <w:b/>
          <w:szCs w:val="21"/>
        </w:rPr>
        <w:t>若采用工程投标保证保险或招标人规定的其他形式，投标人应在此提供工程投标保证保险保单或其他形式投标保证文书扫描件，原件在截标现场提交给招标人。无论采用何种形式的投标担保，其实质性内容均应与采用银行保函形式相同，且应在投标有效期内保持有效，招标人如果按第二章3.4.2 项的规定延长了投标有投标有效期，则投标保证金的有效期也相应延长。</w:t>
      </w:r>
    </w:p>
    <w:p>
      <w:pPr>
        <w:pStyle w:val="4"/>
        <w:spacing w:line="480" w:lineRule="exact"/>
        <w:jc w:val="center"/>
        <w:rPr>
          <w:sz w:val="30"/>
          <w:szCs w:val="30"/>
        </w:rPr>
      </w:pPr>
      <w:bookmarkStart w:id="356" w:name="_Toc4687761"/>
      <w:bookmarkStart w:id="357" w:name="_Toc349558174"/>
      <w:r>
        <w:rPr>
          <w:rFonts w:hint="eastAsia"/>
          <w:sz w:val="30"/>
          <w:szCs w:val="30"/>
        </w:rPr>
        <w:t>五、</w:t>
      </w:r>
      <w:r>
        <w:rPr>
          <w:rFonts w:hAnsi="宋体"/>
          <w:sz w:val="30"/>
          <w:szCs w:val="30"/>
        </w:rPr>
        <w:t>投标人基本情况表</w:t>
      </w:r>
      <w:r>
        <w:rPr>
          <w:rFonts w:hint="eastAsia" w:hAnsi="宋体"/>
          <w:sz w:val="30"/>
          <w:szCs w:val="30"/>
        </w:rPr>
        <w:t>（包含联合体各方）</w:t>
      </w:r>
      <w:bookmarkEnd w:id="356"/>
    </w:p>
    <w:tbl>
      <w:tblPr>
        <w:tblStyle w:val="28"/>
        <w:tblW w:w="8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974"/>
        <w:gridCol w:w="867"/>
        <w:gridCol w:w="154"/>
        <w:gridCol w:w="631"/>
        <w:gridCol w:w="311"/>
        <w:gridCol w:w="1245"/>
        <w:gridCol w:w="68"/>
        <w:gridCol w:w="191"/>
        <w:gridCol w:w="529"/>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074" w:type="dxa"/>
            <w:noWrap/>
            <w:vAlign w:val="center"/>
          </w:tcPr>
          <w:p>
            <w:pPr>
              <w:spacing w:line="360" w:lineRule="auto"/>
              <w:jc w:val="center"/>
              <w:rPr>
                <w:rFonts w:ascii="宋体" w:hAnsi="宋体"/>
                <w:szCs w:val="21"/>
              </w:rPr>
            </w:pPr>
            <w:r>
              <w:rPr>
                <w:rFonts w:hint="eastAsia" w:ascii="宋体" w:hAnsi="宋体"/>
                <w:szCs w:val="21"/>
              </w:rPr>
              <w:t>投标人名称</w:t>
            </w:r>
          </w:p>
        </w:tc>
        <w:tc>
          <w:tcPr>
            <w:tcW w:w="6896" w:type="dxa"/>
            <w:gridSpan w:val="10"/>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074" w:type="dxa"/>
            <w:noWrap/>
            <w:vAlign w:val="center"/>
          </w:tcPr>
          <w:p>
            <w:pPr>
              <w:spacing w:line="360" w:lineRule="auto"/>
              <w:jc w:val="center"/>
              <w:rPr>
                <w:rFonts w:ascii="宋体" w:hAnsi="宋体"/>
                <w:szCs w:val="21"/>
              </w:rPr>
            </w:pPr>
            <w:r>
              <w:rPr>
                <w:rFonts w:hint="eastAsia" w:ascii="宋体" w:hAnsi="宋体"/>
                <w:szCs w:val="21"/>
              </w:rPr>
              <w:t>注册地址</w:t>
            </w:r>
          </w:p>
        </w:tc>
        <w:tc>
          <w:tcPr>
            <w:tcW w:w="2937" w:type="dxa"/>
            <w:gridSpan w:val="5"/>
            <w:noWrap/>
            <w:vAlign w:val="center"/>
          </w:tcPr>
          <w:p>
            <w:pPr>
              <w:spacing w:line="360" w:lineRule="auto"/>
              <w:jc w:val="center"/>
              <w:rPr>
                <w:rFonts w:ascii="宋体" w:hAnsi="宋体"/>
                <w:szCs w:val="21"/>
              </w:rPr>
            </w:pPr>
          </w:p>
        </w:tc>
        <w:tc>
          <w:tcPr>
            <w:tcW w:w="1245" w:type="dxa"/>
            <w:noWrap/>
            <w:vAlign w:val="center"/>
          </w:tcPr>
          <w:p>
            <w:pPr>
              <w:spacing w:line="360" w:lineRule="auto"/>
              <w:jc w:val="center"/>
              <w:rPr>
                <w:rFonts w:ascii="宋体" w:hAnsi="宋体"/>
                <w:szCs w:val="21"/>
              </w:rPr>
            </w:pPr>
            <w:r>
              <w:rPr>
                <w:rFonts w:hint="eastAsia" w:ascii="宋体" w:hAnsi="宋体"/>
                <w:szCs w:val="21"/>
              </w:rPr>
              <w:t>邮政编码</w:t>
            </w:r>
          </w:p>
        </w:tc>
        <w:tc>
          <w:tcPr>
            <w:tcW w:w="2714" w:type="dxa"/>
            <w:gridSpan w:val="4"/>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074" w:type="dxa"/>
            <w:vMerge w:val="restart"/>
            <w:noWrap/>
            <w:vAlign w:val="center"/>
          </w:tcPr>
          <w:p>
            <w:pPr>
              <w:spacing w:line="360" w:lineRule="auto"/>
              <w:jc w:val="center"/>
              <w:rPr>
                <w:rFonts w:ascii="宋体" w:hAnsi="宋体"/>
                <w:szCs w:val="21"/>
              </w:rPr>
            </w:pPr>
            <w:r>
              <w:rPr>
                <w:rFonts w:hint="eastAsia" w:ascii="宋体" w:hAnsi="宋体"/>
                <w:szCs w:val="21"/>
              </w:rPr>
              <w:t>联系方式</w:t>
            </w:r>
          </w:p>
        </w:tc>
        <w:tc>
          <w:tcPr>
            <w:tcW w:w="974" w:type="dxa"/>
            <w:noWrap/>
            <w:vAlign w:val="center"/>
          </w:tcPr>
          <w:p>
            <w:pPr>
              <w:spacing w:line="360" w:lineRule="auto"/>
              <w:jc w:val="center"/>
              <w:rPr>
                <w:rFonts w:ascii="宋体" w:hAnsi="宋体"/>
                <w:szCs w:val="21"/>
              </w:rPr>
            </w:pPr>
            <w:r>
              <w:rPr>
                <w:rFonts w:hint="eastAsia" w:ascii="宋体" w:hAnsi="宋体"/>
                <w:szCs w:val="21"/>
              </w:rPr>
              <w:t>联系人</w:t>
            </w:r>
          </w:p>
        </w:tc>
        <w:tc>
          <w:tcPr>
            <w:tcW w:w="1963" w:type="dxa"/>
            <w:gridSpan w:val="4"/>
            <w:noWrap/>
            <w:vAlign w:val="center"/>
          </w:tcPr>
          <w:p>
            <w:pPr>
              <w:spacing w:line="360" w:lineRule="auto"/>
              <w:jc w:val="center"/>
              <w:rPr>
                <w:rFonts w:ascii="宋体" w:hAnsi="宋体"/>
                <w:szCs w:val="21"/>
              </w:rPr>
            </w:pPr>
          </w:p>
        </w:tc>
        <w:tc>
          <w:tcPr>
            <w:tcW w:w="1245" w:type="dxa"/>
            <w:noWrap/>
            <w:vAlign w:val="center"/>
          </w:tcPr>
          <w:p>
            <w:pPr>
              <w:spacing w:line="360" w:lineRule="auto"/>
              <w:jc w:val="center"/>
              <w:rPr>
                <w:rFonts w:ascii="宋体" w:hAnsi="宋体"/>
                <w:szCs w:val="21"/>
              </w:rPr>
            </w:pPr>
            <w:r>
              <w:rPr>
                <w:rFonts w:hint="eastAsia" w:ascii="宋体" w:hAnsi="宋体"/>
                <w:szCs w:val="21"/>
              </w:rPr>
              <w:t>电  话</w:t>
            </w:r>
          </w:p>
        </w:tc>
        <w:tc>
          <w:tcPr>
            <w:tcW w:w="2714" w:type="dxa"/>
            <w:gridSpan w:val="4"/>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074" w:type="dxa"/>
            <w:vMerge w:val="continue"/>
            <w:noWrap/>
            <w:vAlign w:val="center"/>
          </w:tcPr>
          <w:p>
            <w:pPr>
              <w:spacing w:line="360" w:lineRule="auto"/>
              <w:jc w:val="center"/>
              <w:rPr>
                <w:rFonts w:ascii="宋体" w:hAnsi="宋体"/>
                <w:szCs w:val="21"/>
              </w:rPr>
            </w:pPr>
          </w:p>
        </w:tc>
        <w:tc>
          <w:tcPr>
            <w:tcW w:w="974" w:type="dxa"/>
            <w:noWrap/>
            <w:vAlign w:val="center"/>
          </w:tcPr>
          <w:p>
            <w:pPr>
              <w:spacing w:line="360" w:lineRule="auto"/>
              <w:jc w:val="center"/>
              <w:rPr>
                <w:rFonts w:ascii="宋体" w:hAnsi="宋体"/>
                <w:szCs w:val="21"/>
              </w:rPr>
            </w:pPr>
            <w:r>
              <w:rPr>
                <w:rFonts w:hint="eastAsia" w:ascii="宋体" w:hAnsi="宋体"/>
                <w:szCs w:val="21"/>
              </w:rPr>
              <w:t>传  真</w:t>
            </w:r>
          </w:p>
        </w:tc>
        <w:tc>
          <w:tcPr>
            <w:tcW w:w="1963" w:type="dxa"/>
            <w:gridSpan w:val="4"/>
            <w:noWrap/>
            <w:vAlign w:val="center"/>
          </w:tcPr>
          <w:p>
            <w:pPr>
              <w:spacing w:line="360" w:lineRule="auto"/>
              <w:jc w:val="center"/>
              <w:rPr>
                <w:rFonts w:ascii="宋体" w:hAnsi="宋体"/>
                <w:szCs w:val="21"/>
              </w:rPr>
            </w:pPr>
          </w:p>
        </w:tc>
        <w:tc>
          <w:tcPr>
            <w:tcW w:w="1245" w:type="dxa"/>
            <w:noWrap/>
            <w:vAlign w:val="center"/>
          </w:tcPr>
          <w:p>
            <w:pPr>
              <w:spacing w:line="360" w:lineRule="auto"/>
              <w:jc w:val="center"/>
              <w:rPr>
                <w:rFonts w:ascii="宋体" w:hAnsi="宋体"/>
                <w:szCs w:val="21"/>
              </w:rPr>
            </w:pPr>
            <w:r>
              <w:rPr>
                <w:rFonts w:hint="eastAsia" w:ascii="宋体" w:hAnsi="宋体"/>
                <w:szCs w:val="21"/>
              </w:rPr>
              <w:t>网  址</w:t>
            </w:r>
          </w:p>
        </w:tc>
        <w:tc>
          <w:tcPr>
            <w:tcW w:w="2714" w:type="dxa"/>
            <w:gridSpan w:val="4"/>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074" w:type="dxa"/>
            <w:noWrap/>
            <w:vAlign w:val="center"/>
          </w:tcPr>
          <w:p>
            <w:pPr>
              <w:spacing w:line="360" w:lineRule="auto"/>
              <w:jc w:val="center"/>
              <w:rPr>
                <w:rFonts w:ascii="宋体" w:hAnsi="宋体"/>
                <w:szCs w:val="21"/>
              </w:rPr>
            </w:pPr>
            <w:r>
              <w:rPr>
                <w:rFonts w:hint="eastAsia" w:ascii="宋体" w:hAnsi="宋体"/>
                <w:szCs w:val="21"/>
              </w:rPr>
              <w:t>统一社会信用代码</w:t>
            </w:r>
          </w:p>
        </w:tc>
        <w:tc>
          <w:tcPr>
            <w:tcW w:w="6896" w:type="dxa"/>
            <w:gridSpan w:val="10"/>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074" w:type="dxa"/>
            <w:noWrap/>
            <w:vAlign w:val="center"/>
          </w:tcPr>
          <w:p>
            <w:pPr>
              <w:spacing w:line="360" w:lineRule="auto"/>
              <w:jc w:val="center"/>
              <w:rPr>
                <w:rFonts w:ascii="宋体" w:hAnsi="宋体"/>
                <w:szCs w:val="21"/>
              </w:rPr>
            </w:pPr>
            <w:r>
              <w:rPr>
                <w:rFonts w:hint="eastAsia" w:ascii="宋体" w:hAnsi="宋体"/>
                <w:szCs w:val="21"/>
              </w:rPr>
              <w:t>法定代表人</w:t>
            </w:r>
          </w:p>
        </w:tc>
        <w:tc>
          <w:tcPr>
            <w:tcW w:w="974" w:type="dxa"/>
            <w:noWrap/>
            <w:vAlign w:val="center"/>
          </w:tcPr>
          <w:p>
            <w:pPr>
              <w:spacing w:line="360" w:lineRule="auto"/>
              <w:jc w:val="center"/>
              <w:rPr>
                <w:rFonts w:ascii="宋体" w:hAnsi="宋体"/>
                <w:szCs w:val="21"/>
              </w:rPr>
            </w:pPr>
            <w:r>
              <w:rPr>
                <w:rFonts w:hint="eastAsia" w:ascii="宋体" w:hAnsi="宋体"/>
                <w:szCs w:val="21"/>
              </w:rPr>
              <w:t>姓名</w:t>
            </w:r>
          </w:p>
        </w:tc>
        <w:tc>
          <w:tcPr>
            <w:tcW w:w="867" w:type="dxa"/>
            <w:noWrap/>
            <w:vAlign w:val="center"/>
          </w:tcPr>
          <w:p>
            <w:pPr>
              <w:spacing w:line="360" w:lineRule="auto"/>
              <w:jc w:val="center"/>
              <w:rPr>
                <w:rFonts w:ascii="宋体" w:hAnsi="宋体"/>
                <w:szCs w:val="21"/>
              </w:rPr>
            </w:pPr>
          </w:p>
        </w:tc>
        <w:tc>
          <w:tcPr>
            <w:tcW w:w="785" w:type="dxa"/>
            <w:gridSpan w:val="2"/>
            <w:noWrap/>
            <w:vAlign w:val="center"/>
          </w:tcPr>
          <w:p>
            <w:pPr>
              <w:jc w:val="center"/>
              <w:rPr>
                <w:rFonts w:ascii="宋体" w:hAnsi="宋体"/>
                <w:szCs w:val="21"/>
              </w:rPr>
            </w:pPr>
            <w:r>
              <w:rPr>
                <w:rFonts w:hint="eastAsia" w:ascii="宋体" w:hAnsi="宋体"/>
                <w:szCs w:val="21"/>
              </w:rPr>
              <w:t>技术职称</w:t>
            </w:r>
          </w:p>
        </w:tc>
        <w:tc>
          <w:tcPr>
            <w:tcW w:w="1624" w:type="dxa"/>
            <w:gridSpan w:val="3"/>
            <w:noWrap/>
            <w:vAlign w:val="center"/>
          </w:tcPr>
          <w:p>
            <w:pPr>
              <w:spacing w:line="360" w:lineRule="auto"/>
              <w:jc w:val="center"/>
              <w:rPr>
                <w:rFonts w:ascii="宋体" w:hAnsi="宋体"/>
                <w:szCs w:val="21"/>
              </w:rPr>
            </w:pPr>
          </w:p>
        </w:tc>
        <w:tc>
          <w:tcPr>
            <w:tcW w:w="720" w:type="dxa"/>
            <w:gridSpan w:val="2"/>
            <w:noWrap/>
            <w:vAlign w:val="center"/>
          </w:tcPr>
          <w:p>
            <w:pPr>
              <w:spacing w:line="360" w:lineRule="auto"/>
              <w:jc w:val="center"/>
              <w:rPr>
                <w:rFonts w:ascii="宋体" w:hAnsi="宋体"/>
                <w:szCs w:val="21"/>
              </w:rPr>
            </w:pPr>
            <w:r>
              <w:rPr>
                <w:rFonts w:hint="eastAsia" w:ascii="宋体" w:hAnsi="宋体"/>
                <w:szCs w:val="21"/>
              </w:rPr>
              <w:t>电话</w:t>
            </w:r>
          </w:p>
        </w:tc>
        <w:tc>
          <w:tcPr>
            <w:tcW w:w="1926"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074" w:type="dxa"/>
            <w:noWrap/>
            <w:vAlign w:val="center"/>
          </w:tcPr>
          <w:p>
            <w:pPr>
              <w:spacing w:line="360" w:lineRule="auto"/>
              <w:jc w:val="center"/>
              <w:rPr>
                <w:rFonts w:ascii="宋体" w:hAnsi="宋体"/>
                <w:szCs w:val="21"/>
              </w:rPr>
            </w:pPr>
            <w:r>
              <w:rPr>
                <w:rFonts w:hint="eastAsia" w:ascii="宋体" w:hAnsi="宋体"/>
                <w:szCs w:val="21"/>
              </w:rPr>
              <w:t>技术负责人</w:t>
            </w:r>
          </w:p>
        </w:tc>
        <w:tc>
          <w:tcPr>
            <w:tcW w:w="974" w:type="dxa"/>
            <w:noWrap/>
            <w:vAlign w:val="center"/>
          </w:tcPr>
          <w:p>
            <w:pPr>
              <w:spacing w:line="360" w:lineRule="auto"/>
              <w:jc w:val="center"/>
              <w:rPr>
                <w:rFonts w:ascii="宋体" w:hAnsi="宋体"/>
                <w:szCs w:val="21"/>
              </w:rPr>
            </w:pPr>
            <w:r>
              <w:rPr>
                <w:rFonts w:hint="eastAsia" w:ascii="宋体" w:hAnsi="宋体"/>
                <w:szCs w:val="21"/>
              </w:rPr>
              <w:t>姓名</w:t>
            </w:r>
          </w:p>
        </w:tc>
        <w:tc>
          <w:tcPr>
            <w:tcW w:w="867" w:type="dxa"/>
            <w:noWrap/>
            <w:vAlign w:val="center"/>
          </w:tcPr>
          <w:p>
            <w:pPr>
              <w:spacing w:line="360" w:lineRule="auto"/>
              <w:jc w:val="center"/>
              <w:rPr>
                <w:rFonts w:ascii="宋体" w:hAnsi="宋体"/>
                <w:szCs w:val="21"/>
              </w:rPr>
            </w:pPr>
          </w:p>
        </w:tc>
        <w:tc>
          <w:tcPr>
            <w:tcW w:w="785" w:type="dxa"/>
            <w:gridSpan w:val="2"/>
            <w:noWrap/>
            <w:vAlign w:val="center"/>
          </w:tcPr>
          <w:p>
            <w:pPr>
              <w:jc w:val="center"/>
              <w:rPr>
                <w:rFonts w:ascii="宋体" w:hAnsi="宋体"/>
                <w:szCs w:val="21"/>
              </w:rPr>
            </w:pPr>
            <w:r>
              <w:rPr>
                <w:rFonts w:hint="eastAsia" w:ascii="宋体" w:hAnsi="宋体"/>
                <w:szCs w:val="21"/>
              </w:rPr>
              <w:t>技术职称</w:t>
            </w:r>
          </w:p>
        </w:tc>
        <w:tc>
          <w:tcPr>
            <w:tcW w:w="1624" w:type="dxa"/>
            <w:gridSpan w:val="3"/>
            <w:noWrap/>
            <w:vAlign w:val="center"/>
          </w:tcPr>
          <w:p>
            <w:pPr>
              <w:spacing w:line="360" w:lineRule="auto"/>
              <w:jc w:val="center"/>
              <w:rPr>
                <w:rFonts w:ascii="宋体" w:hAnsi="宋体"/>
                <w:szCs w:val="21"/>
              </w:rPr>
            </w:pPr>
          </w:p>
        </w:tc>
        <w:tc>
          <w:tcPr>
            <w:tcW w:w="720" w:type="dxa"/>
            <w:gridSpan w:val="2"/>
            <w:noWrap/>
            <w:vAlign w:val="center"/>
          </w:tcPr>
          <w:p>
            <w:pPr>
              <w:spacing w:line="360" w:lineRule="auto"/>
              <w:jc w:val="center"/>
              <w:rPr>
                <w:rFonts w:ascii="宋体" w:hAnsi="宋体"/>
                <w:szCs w:val="21"/>
              </w:rPr>
            </w:pPr>
            <w:r>
              <w:rPr>
                <w:rFonts w:hint="eastAsia" w:ascii="宋体" w:hAnsi="宋体"/>
                <w:szCs w:val="21"/>
              </w:rPr>
              <w:t>电话</w:t>
            </w:r>
          </w:p>
        </w:tc>
        <w:tc>
          <w:tcPr>
            <w:tcW w:w="1926"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74" w:type="dxa"/>
            <w:noWrap/>
            <w:vAlign w:val="center"/>
          </w:tcPr>
          <w:p>
            <w:pPr>
              <w:ind w:left="-90"/>
              <w:jc w:val="center"/>
              <w:rPr>
                <w:rFonts w:ascii="宋体" w:hAnsi="宋体"/>
                <w:szCs w:val="21"/>
              </w:rPr>
            </w:pPr>
            <w:r>
              <w:rPr>
                <w:rFonts w:hint="eastAsia" w:ascii="宋体" w:hAnsi="宋体"/>
                <w:szCs w:val="21"/>
              </w:rPr>
              <w:t>建设工程质量检测机构</w:t>
            </w:r>
            <w:r>
              <w:rPr>
                <w:rFonts w:hAnsi="宋体"/>
                <w:spacing w:val="2"/>
                <w:kern w:val="0"/>
                <w:szCs w:val="21"/>
              </w:rPr>
              <w:t>资质</w:t>
            </w:r>
            <w:r>
              <w:rPr>
                <w:rFonts w:hint="eastAsia" w:hAnsi="宋体"/>
                <w:spacing w:val="2"/>
                <w:kern w:val="0"/>
                <w:szCs w:val="21"/>
              </w:rPr>
              <w:t>证书编号</w:t>
            </w:r>
          </w:p>
        </w:tc>
        <w:tc>
          <w:tcPr>
            <w:tcW w:w="6896" w:type="dxa"/>
            <w:gridSpan w:val="10"/>
            <w:noWrap/>
            <w:vAlign w:val="center"/>
          </w:tcPr>
          <w:p>
            <w:pPr>
              <w:ind w:left="-9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74" w:type="dxa"/>
            <w:noWrap/>
            <w:vAlign w:val="center"/>
          </w:tcPr>
          <w:p>
            <w:pPr>
              <w:ind w:left="-90"/>
              <w:jc w:val="center"/>
              <w:rPr>
                <w:rFonts w:ascii="宋体" w:hAnsi="宋体"/>
                <w:szCs w:val="21"/>
              </w:rPr>
            </w:pPr>
            <w:r>
              <w:rPr>
                <w:rFonts w:hint="eastAsia"/>
                <w:spacing w:val="2"/>
                <w:kern w:val="0"/>
                <w:szCs w:val="21"/>
              </w:rPr>
              <w:t>检测资质专业类别</w:t>
            </w:r>
          </w:p>
        </w:tc>
        <w:tc>
          <w:tcPr>
            <w:tcW w:w="6896" w:type="dxa"/>
            <w:gridSpan w:val="10"/>
            <w:noWrap/>
            <w:vAlign w:val="center"/>
          </w:tcPr>
          <w:p>
            <w:pPr>
              <w:ind w:left="-90"/>
              <w:jc w:val="center"/>
              <w:rPr>
                <w:szCs w:val="21"/>
              </w:rPr>
            </w:pPr>
            <w:r>
              <w:rPr>
                <w:rFonts w:hint="eastAsia"/>
                <w:szCs w:val="21"/>
              </w:rPr>
              <w:t>（按建设工程质量检测机构资质证书核准内容填写）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074" w:type="dxa"/>
            <w:noWrap/>
            <w:vAlign w:val="center"/>
          </w:tcPr>
          <w:p>
            <w:pPr>
              <w:ind w:left="-90"/>
              <w:jc w:val="center"/>
              <w:rPr>
                <w:szCs w:val="21"/>
              </w:rPr>
            </w:pPr>
            <w:r>
              <w:rPr>
                <w:rFonts w:hint="eastAsia" w:hAnsi="宋体"/>
                <w:szCs w:val="21"/>
              </w:rPr>
              <w:t>检验检测机构资质认定证书</w:t>
            </w:r>
            <w:r>
              <w:rPr>
                <w:rFonts w:hint="eastAsia" w:hAnsi="宋体"/>
                <w:spacing w:val="2"/>
                <w:kern w:val="0"/>
                <w:szCs w:val="21"/>
              </w:rPr>
              <w:t>编号</w:t>
            </w:r>
          </w:p>
        </w:tc>
        <w:tc>
          <w:tcPr>
            <w:tcW w:w="6896" w:type="dxa"/>
            <w:gridSpan w:val="10"/>
            <w:noWrap/>
            <w:vAlign w:val="center"/>
          </w:tcPr>
          <w:p>
            <w:pPr>
              <w:ind w:left="-90"/>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74" w:type="dxa"/>
            <w:noWrap/>
            <w:vAlign w:val="center"/>
          </w:tcPr>
          <w:p>
            <w:pPr>
              <w:spacing w:line="360" w:lineRule="auto"/>
              <w:jc w:val="center"/>
              <w:rPr>
                <w:rFonts w:ascii="宋体" w:hAnsi="宋体"/>
                <w:szCs w:val="21"/>
              </w:rPr>
            </w:pPr>
            <w:r>
              <w:rPr>
                <w:rFonts w:hint="eastAsia" w:ascii="宋体" w:hAnsi="宋体"/>
                <w:szCs w:val="21"/>
              </w:rPr>
              <w:t>营业执照号</w:t>
            </w:r>
          </w:p>
        </w:tc>
        <w:tc>
          <w:tcPr>
            <w:tcW w:w="1841" w:type="dxa"/>
            <w:gridSpan w:val="2"/>
            <w:noWrap/>
            <w:vAlign w:val="center"/>
          </w:tcPr>
          <w:p>
            <w:pPr>
              <w:spacing w:line="360" w:lineRule="auto"/>
              <w:jc w:val="center"/>
              <w:rPr>
                <w:rFonts w:ascii="宋体" w:hAnsi="宋体"/>
                <w:szCs w:val="21"/>
              </w:rPr>
            </w:pPr>
          </w:p>
        </w:tc>
        <w:tc>
          <w:tcPr>
            <w:tcW w:w="5055" w:type="dxa"/>
            <w:gridSpan w:val="8"/>
            <w:noWrap/>
            <w:vAlign w:val="center"/>
          </w:tcPr>
          <w:p>
            <w:pPr>
              <w:spacing w:line="360" w:lineRule="auto"/>
              <w:jc w:val="center"/>
              <w:rPr>
                <w:rFonts w:ascii="宋体" w:hAnsi="宋体"/>
                <w:szCs w:val="21"/>
              </w:rPr>
            </w:pPr>
            <w:r>
              <w:rPr>
                <w:rFonts w:hint="eastAsia"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074" w:type="dxa"/>
            <w:noWrap/>
            <w:vAlign w:val="center"/>
          </w:tcPr>
          <w:p>
            <w:pPr>
              <w:spacing w:line="360" w:lineRule="auto"/>
              <w:jc w:val="center"/>
              <w:rPr>
                <w:rFonts w:ascii="宋体" w:hAnsi="宋体"/>
                <w:szCs w:val="21"/>
              </w:rPr>
            </w:pPr>
            <w:r>
              <w:rPr>
                <w:rFonts w:hint="eastAsia" w:ascii="宋体" w:hAnsi="宋体"/>
                <w:szCs w:val="21"/>
              </w:rPr>
              <w:t>注册资金</w:t>
            </w:r>
          </w:p>
        </w:tc>
        <w:tc>
          <w:tcPr>
            <w:tcW w:w="1841" w:type="dxa"/>
            <w:gridSpan w:val="2"/>
            <w:noWrap/>
            <w:vAlign w:val="center"/>
          </w:tcPr>
          <w:p>
            <w:pPr>
              <w:spacing w:line="360" w:lineRule="auto"/>
              <w:jc w:val="center"/>
              <w:rPr>
                <w:rFonts w:ascii="宋体" w:hAnsi="宋体"/>
                <w:szCs w:val="21"/>
              </w:rPr>
            </w:pPr>
          </w:p>
        </w:tc>
        <w:tc>
          <w:tcPr>
            <w:tcW w:w="785" w:type="dxa"/>
            <w:gridSpan w:val="2"/>
            <w:vMerge w:val="restart"/>
            <w:noWrap/>
            <w:vAlign w:val="center"/>
          </w:tcPr>
          <w:p>
            <w:pPr>
              <w:spacing w:line="360" w:lineRule="auto"/>
              <w:jc w:val="center"/>
              <w:rPr>
                <w:rFonts w:ascii="宋体" w:hAnsi="宋体"/>
                <w:szCs w:val="21"/>
              </w:rPr>
            </w:pPr>
            <w:r>
              <w:rPr>
                <w:rFonts w:hint="eastAsia" w:ascii="宋体" w:hAnsi="宋体"/>
                <w:szCs w:val="21"/>
              </w:rPr>
              <w:t>其中</w:t>
            </w:r>
          </w:p>
        </w:tc>
        <w:tc>
          <w:tcPr>
            <w:tcW w:w="1624" w:type="dxa"/>
            <w:gridSpan w:val="3"/>
            <w:vMerge w:val="restart"/>
            <w:noWrap/>
            <w:vAlign w:val="center"/>
          </w:tcPr>
          <w:p>
            <w:pPr>
              <w:spacing w:line="360" w:lineRule="auto"/>
              <w:jc w:val="center"/>
              <w:rPr>
                <w:rFonts w:ascii="宋体" w:hAnsi="宋体"/>
                <w:szCs w:val="21"/>
              </w:rPr>
            </w:pPr>
            <w:r>
              <w:rPr>
                <w:rFonts w:hint="eastAsia" w:ascii="宋体" w:hAnsi="宋体"/>
                <w:szCs w:val="21"/>
              </w:rPr>
              <w:t>高级职称人员</w:t>
            </w:r>
          </w:p>
        </w:tc>
        <w:tc>
          <w:tcPr>
            <w:tcW w:w="2646" w:type="dxa"/>
            <w:gridSpan w:val="3"/>
            <w:vMerge w:val="restart"/>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074" w:type="dxa"/>
            <w:noWrap/>
            <w:vAlign w:val="center"/>
          </w:tcPr>
          <w:p>
            <w:pPr>
              <w:spacing w:line="360" w:lineRule="auto"/>
              <w:jc w:val="center"/>
              <w:rPr>
                <w:rFonts w:ascii="宋体" w:hAnsi="宋体"/>
                <w:szCs w:val="21"/>
              </w:rPr>
            </w:pPr>
            <w:r>
              <w:rPr>
                <w:rFonts w:hint="eastAsia" w:ascii="宋体" w:hAnsi="宋体"/>
                <w:szCs w:val="21"/>
              </w:rPr>
              <w:t>成立日期</w:t>
            </w:r>
          </w:p>
        </w:tc>
        <w:tc>
          <w:tcPr>
            <w:tcW w:w="1841" w:type="dxa"/>
            <w:gridSpan w:val="2"/>
            <w:noWrap/>
            <w:vAlign w:val="center"/>
          </w:tcPr>
          <w:p>
            <w:pPr>
              <w:spacing w:line="360" w:lineRule="auto"/>
              <w:jc w:val="center"/>
              <w:rPr>
                <w:rFonts w:ascii="宋体" w:hAnsi="宋体"/>
                <w:szCs w:val="21"/>
              </w:rPr>
            </w:pPr>
          </w:p>
        </w:tc>
        <w:tc>
          <w:tcPr>
            <w:tcW w:w="785" w:type="dxa"/>
            <w:gridSpan w:val="2"/>
            <w:vMerge w:val="continue"/>
            <w:noWrap/>
            <w:vAlign w:val="center"/>
          </w:tcPr>
          <w:p>
            <w:pPr>
              <w:spacing w:line="360" w:lineRule="auto"/>
              <w:jc w:val="center"/>
              <w:rPr>
                <w:rFonts w:ascii="宋体" w:hAnsi="宋体"/>
                <w:szCs w:val="21"/>
              </w:rPr>
            </w:pPr>
          </w:p>
        </w:tc>
        <w:tc>
          <w:tcPr>
            <w:tcW w:w="1624" w:type="dxa"/>
            <w:gridSpan w:val="3"/>
            <w:vMerge w:val="continue"/>
            <w:noWrap/>
            <w:vAlign w:val="center"/>
          </w:tcPr>
          <w:p>
            <w:pPr>
              <w:spacing w:line="360" w:lineRule="auto"/>
              <w:jc w:val="center"/>
              <w:rPr>
                <w:rFonts w:ascii="宋体" w:hAnsi="宋体"/>
                <w:szCs w:val="21"/>
              </w:rPr>
            </w:pPr>
          </w:p>
        </w:tc>
        <w:tc>
          <w:tcPr>
            <w:tcW w:w="2646" w:type="dxa"/>
            <w:gridSpan w:val="3"/>
            <w:vMerge w:val="continue"/>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074" w:type="dxa"/>
            <w:noWrap/>
            <w:vAlign w:val="center"/>
          </w:tcPr>
          <w:p>
            <w:pPr>
              <w:spacing w:line="360" w:lineRule="auto"/>
              <w:jc w:val="center"/>
              <w:rPr>
                <w:rFonts w:ascii="宋体" w:hAnsi="宋体"/>
                <w:szCs w:val="21"/>
              </w:rPr>
            </w:pPr>
            <w:r>
              <w:rPr>
                <w:rFonts w:hint="eastAsia" w:ascii="宋体" w:hAnsi="宋体"/>
                <w:szCs w:val="21"/>
              </w:rPr>
              <w:t>注册资金</w:t>
            </w:r>
          </w:p>
        </w:tc>
        <w:tc>
          <w:tcPr>
            <w:tcW w:w="1841" w:type="dxa"/>
            <w:gridSpan w:val="2"/>
            <w:noWrap/>
            <w:vAlign w:val="center"/>
          </w:tcPr>
          <w:p>
            <w:pPr>
              <w:spacing w:line="360" w:lineRule="auto"/>
              <w:jc w:val="center"/>
              <w:rPr>
                <w:rFonts w:ascii="宋体" w:hAnsi="宋体"/>
                <w:szCs w:val="21"/>
              </w:rPr>
            </w:pPr>
          </w:p>
        </w:tc>
        <w:tc>
          <w:tcPr>
            <w:tcW w:w="785" w:type="dxa"/>
            <w:gridSpan w:val="2"/>
            <w:vMerge w:val="continue"/>
            <w:noWrap/>
            <w:vAlign w:val="center"/>
          </w:tcPr>
          <w:p>
            <w:pPr>
              <w:spacing w:line="360" w:lineRule="auto"/>
              <w:jc w:val="center"/>
              <w:rPr>
                <w:rFonts w:ascii="宋体" w:hAnsi="宋体"/>
                <w:szCs w:val="21"/>
              </w:rPr>
            </w:pPr>
          </w:p>
        </w:tc>
        <w:tc>
          <w:tcPr>
            <w:tcW w:w="1624" w:type="dxa"/>
            <w:gridSpan w:val="3"/>
            <w:noWrap/>
            <w:vAlign w:val="center"/>
          </w:tcPr>
          <w:p>
            <w:pPr>
              <w:spacing w:line="360" w:lineRule="auto"/>
              <w:jc w:val="center"/>
              <w:rPr>
                <w:rFonts w:ascii="宋体" w:hAnsi="宋体"/>
                <w:szCs w:val="21"/>
              </w:rPr>
            </w:pPr>
            <w:r>
              <w:rPr>
                <w:rFonts w:hint="eastAsia" w:ascii="宋体" w:hAnsi="宋体"/>
                <w:szCs w:val="21"/>
              </w:rPr>
              <w:t>中级职称人员</w:t>
            </w:r>
          </w:p>
        </w:tc>
        <w:tc>
          <w:tcPr>
            <w:tcW w:w="2646" w:type="dxa"/>
            <w:gridSpan w:val="3"/>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074" w:type="dxa"/>
            <w:noWrap/>
          </w:tcPr>
          <w:p>
            <w:pPr>
              <w:pStyle w:val="64"/>
              <w:spacing w:before="107" w:line="360" w:lineRule="auto"/>
              <w:ind w:left="177"/>
              <w:rPr>
                <w:sz w:val="21"/>
                <w:szCs w:val="21"/>
              </w:rPr>
            </w:pPr>
            <w:r>
              <w:rPr>
                <w:rFonts w:hint="eastAsia"/>
                <w:sz w:val="21"/>
                <w:szCs w:val="21"/>
              </w:rPr>
              <w:t>基本账户开户银行</w:t>
            </w:r>
          </w:p>
        </w:tc>
        <w:tc>
          <w:tcPr>
            <w:tcW w:w="1841" w:type="dxa"/>
            <w:gridSpan w:val="2"/>
            <w:noWrap/>
            <w:vAlign w:val="center"/>
          </w:tcPr>
          <w:p>
            <w:pPr>
              <w:spacing w:line="360" w:lineRule="auto"/>
              <w:jc w:val="center"/>
              <w:rPr>
                <w:rFonts w:ascii="宋体" w:hAnsi="宋体"/>
                <w:szCs w:val="21"/>
              </w:rPr>
            </w:pPr>
          </w:p>
        </w:tc>
        <w:tc>
          <w:tcPr>
            <w:tcW w:w="785" w:type="dxa"/>
            <w:gridSpan w:val="2"/>
            <w:vMerge w:val="continue"/>
            <w:noWrap/>
            <w:vAlign w:val="center"/>
          </w:tcPr>
          <w:p>
            <w:pPr>
              <w:spacing w:line="360" w:lineRule="auto"/>
              <w:jc w:val="center"/>
              <w:rPr>
                <w:rFonts w:ascii="宋体" w:hAnsi="宋体"/>
                <w:szCs w:val="21"/>
              </w:rPr>
            </w:pPr>
          </w:p>
        </w:tc>
        <w:tc>
          <w:tcPr>
            <w:tcW w:w="1624" w:type="dxa"/>
            <w:gridSpan w:val="3"/>
            <w:noWrap/>
            <w:vAlign w:val="center"/>
          </w:tcPr>
          <w:p>
            <w:pPr>
              <w:spacing w:line="360" w:lineRule="auto"/>
              <w:jc w:val="center"/>
              <w:rPr>
                <w:rFonts w:ascii="宋体" w:hAnsi="宋体"/>
                <w:szCs w:val="21"/>
              </w:rPr>
            </w:pPr>
            <w:r>
              <w:rPr>
                <w:rFonts w:hint="eastAsia" w:ascii="宋体" w:hAnsi="宋体"/>
                <w:szCs w:val="21"/>
              </w:rPr>
              <w:t>技术人员数量</w:t>
            </w:r>
          </w:p>
        </w:tc>
        <w:tc>
          <w:tcPr>
            <w:tcW w:w="2646" w:type="dxa"/>
            <w:gridSpan w:val="3"/>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074" w:type="dxa"/>
            <w:noWrap/>
          </w:tcPr>
          <w:p>
            <w:pPr>
              <w:pStyle w:val="64"/>
              <w:spacing w:before="107" w:line="360" w:lineRule="auto"/>
              <w:ind w:left="177"/>
              <w:rPr>
                <w:sz w:val="21"/>
                <w:szCs w:val="21"/>
              </w:rPr>
            </w:pPr>
            <w:r>
              <w:rPr>
                <w:rFonts w:hint="eastAsia"/>
                <w:sz w:val="21"/>
                <w:szCs w:val="21"/>
              </w:rPr>
              <w:t>基本账户银行账号</w:t>
            </w:r>
          </w:p>
        </w:tc>
        <w:tc>
          <w:tcPr>
            <w:tcW w:w="1841" w:type="dxa"/>
            <w:gridSpan w:val="2"/>
            <w:noWrap/>
            <w:vAlign w:val="center"/>
          </w:tcPr>
          <w:p>
            <w:pPr>
              <w:spacing w:line="360" w:lineRule="auto"/>
              <w:jc w:val="center"/>
              <w:rPr>
                <w:rFonts w:ascii="宋体" w:hAnsi="宋体"/>
                <w:szCs w:val="21"/>
              </w:rPr>
            </w:pPr>
          </w:p>
        </w:tc>
        <w:tc>
          <w:tcPr>
            <w:tcW w:w="785" w:type="dxa"/>
            <w:gridSpan w:val="2"/>
            <w:vMerge w:val="continue"/>
            <w:noWrap/>
            <w:vAlign w:val="center"/>
          </w:tcPr>
          <w:p>
            <w:pPr>
              <w:spacing w:line="360" w:lineRule="auto"/>
              <w:jc w:val="center"/>
              <w:rPr>
                <w:rFonts w:ascii="宋体" w:hAnsi="宋体"/>
                <w:szCs w:val="21"/>
              </w:rPr>
            </w:pPr>
          </w:p>
        </w:tc>
        <w:tc>
          <w:tcPr>
            <w:tcW w:w="1624" w:type="dxa"/>
            <w:gridSpan w:val="3"/>
            <w:noWrap/>
            <w:vAlign w:val="center"/>
          </w:tcPr>
          <w:p>
            <w:pPr>
              <w:spacing w:line="360" w:lineRule="auto"/>
              <w:jc w:val="center"/>
              <w:rPr>
                <w:rFonts w:ascii="宋体" w:hAnsi="宋体"/>
                <w:szCs w:val="21"/>
              </w:rPr>
            </w:pPr>
            <w:r>
              <w:rPr>
                <w:rFonts w:hint="eastAsia" w:ascii="宋体" w:hAnsi="宋体"/>
                <w:szCs w:val="21"/>
              </w:rPr>
              <w:t>各类注册人员</w:t>
            </w:r>
          </w:p>
        </w:tc>
        <w:tc>
          <w:tcPr>
            <w:tcW w:w="2646" w:type="dxa"/>
            <w:gridSpan w:val="3"/>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2074" w:type="dxa"/>
            <w:noWrap/>
            <w:vAlign w:val="center"/>
          </w:tcPr>
          <w:p>
            <w:pPr>
              <w:spacing w:line="360" w:lineRule="auto"/>
              <w:jc w:val="center"/>
              <w:rPr>
                <w:rFonts w:ascii="宋体" w:hAnsi="宋体"/>
                <w:szCs w:val="21"/>
              </w:rPr>
            </w:pPr>
            <w:r>
              <w:rPr>
                <w:rFonts w:hint="eastAsia" w:ascii="宋体" w:hAnsi="宋体"/>
                <w:szCs w:val="21"/>
              </w:rPr>
              <w:t>经营范围</w:t>
            </w:r>
          </w:p>
        </w:tc>
        <w:tc>
          <w:tcPr>
            <w:tcW w:w="6896" w:type="dxa"/>
            <w:gridSpan w:val="10"/>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8970" w:type="dxa"/>
            <w:gridSpan w:val="11"/>
            <w:noWrap/>
            <w:vAlign w:val="center"/>
          </w:tcPr>
          <w:p>
            <w:pPr>
              <w:spacing w:line="360" w:lineRule="auto"/>
              <w:jc w:val="center"/>
              <w:rPr>
                <w:rFonts w:ascii="宋体" w:hAnsi="宋体"/>
                <w:szCs w:val="21"/>
              </w:rPr>
            </w:pPr>
            <w:r>
              <w:rPr>
                <w:rFonts w:hint="eastAsia" w:ascii="宋体" w:hAnsi="宋体"/>
                <w:szCs w:val="21"/>
              </w:rPr>
              <w:t>资产构成情况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074" w:type="dxa"/>
            <w:noWrap/>
            <w:vAlign w:val="center"/>
          </w:tcPr>
          <w:p>
            <w:pPr>
              <w:spacing w:line="360" w:lineRule="auto"/>
              <w:jc w:val="center"/>
              <w:rPr>
                <w:rFonts w:ascii="宋体" w:hAnsi="宋体"/>
                <w:szCs w:val="21"/>
              </w:rPr>
            </w:pPr>
            <w:r>
              <w:rPr>
                <w:rFonts w:hint="eastAsia" w:ascii="宋体" w:hAnsi="宋体"/>
                <w:szCs w:val="21"/>
              </w:rPr>
              <w:t>企业类型</w:t>
            </w:r>
          </w:p>
        </w:tc>
        <w:tc>
          <w:tcPr>
            <w:tcW w:w="1995" w:type="dxa"/>
            <w:gridSpan w:val="3"/>
            <w:noWrap/>
            <w:vAlign w:val="center"/>
          </w:tcPr>
          <w:p>
            <w:pPr>
              <w:spacing w:line="360" w:lineRule="auto"/>
              <w:jc w:val="center"/>
              <w:rPr>
                <w:rFonts w:ascii="宋体" w:hAnsi="宋体"/>
                <w:szCs w:val="21"/>
              </w:rPr>
            </w:pPr>
          </w:p>
        </w:tc>
        <w:tc>
          <w:tcPr>
            <w:tcW w:w="2446" w:type="dxa"/>
            <w:gridSpan w:val="5"/>
            <w:noWrap/>
            <w:vAlign w:val="center"/>
          </w:tcPr>
          <w:p>
            <w:pPr>
              <w:spacing w:line="360" w:lineRule="auto"/>
              <w:jc w:val="center"/>
              <w:rPr>
                <w:rFonts w:ascii="宋体" w:hAnsi="宋体"/>
                <w:szCs w:val="21"/>
              </w:rPr>
            </w:pPr>
            <w:r>
              <w:rPr>
                <w:rFonts w:hint="eastAsia" w:ascii="宋体" w:hAnsi="宋体"/>
                <w:szCs w:val="21"/>
              </w:rPr>
              <w:t>注册资本</w:t>
            </w:r>
          </w:p>
        </w:tc>
        <w:tc>
          <w:tcPr>
            <w:tcW w:w="2455" w:type="dxa"/>
            <w:gridSpan w:val="2"/>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74" w:type="dxa"/>
            <w:noWrap/>
            <w:vAlign w:val="center"/>
          </w:tcPr>
          <w:p>
            <w:pPr>
              <w:spacing w:line="360" w:lineRule="auto"/>
              <w:jc w:val="center"/>
              <w:rPr>
                <w:rFonts w:ascii="宋体" w:hAnsi="宋体"/>
                <w:szCs w:val="21"/>
              </w:rPr>
            </w:pPr>
            <w:r>
              <w:rPr>
                <w:rFonts w:hint="eastAsia" w:ascii="宋体" w:hAnsi="宋体"/>
                <w:szCs w:val="21"/>
              </w:rPr>
              <w:t>股东名称</w:t>
            </w:r>
          </w:p>
        </w:tc>
        <w:tc>
          <w:tcPr>
            <w:tcW w:w="1995" w:type="dxa"/>
            <w:gridSpan w:val="3"/>
            <w:noWrap/>
            <w:vAlign w:val="center"/>
          </w:tcPr>
          <w:p>
            <w:pPr>
              <w:spacing w:line="360" w:lineRule="auto"/>
              <w:jc w:val="center"/>
              <w:rPr>
                <w:rFonts w:ascii="宋体" w:hAnsi="宋体"/>
                <w:szCs w:val="21"/>
              </w:rPr>
            </w:pPr>
            <w:r>
              <w:rPr>
                <w:rFonts w:hint="eastAsia" w:ascii="宋体" w:hAnsi="宋体"/>
                <w:szCs w:val="21"/>
              </w:rPr>
              <w:t>股东类型</w:t>
            </w:r>
          </w:p>
        </w:tc>
        <w:tc>
          <w:tcPr>
            <w:tcW w:w="2446" w:type="dxa"/>
            <w:gridSpan w:val="5"/>
            <w:noWrap/>
            <w:vAlign w:val="center"/>
          </w:tcPr>
          <w:p>
            <w:pPr>
              <w:spacing w:line="360" w:lineRule="auto"/>
              <w:jc w:val="center"/>
              <w:rPr>
                <w:rFonts w:ascii="宋体" w:hAnsi="宋体"/>
                <w:szCs w:val="21"/>
              </w:rPr>
            </w:pPr>
            <w:r>
              <w:rPr>
                <w:rFonts w:hint="eastAsia" w:ascii="宋体" w:hAnsi="宋体"/>
                <w:szCs w:val="21"/>
              </w:rPr>
              <w:t>出资额（万元）</w:t>
            </w:r>
          </w:p>
        </w:tc>
        <w:tc>
          <w:tcPr>
            <w:tcW w:w="2455" w:type="dxa"/>
            <w:gridSpan w:val="2"/>
            <w:noWrap/>
            <w:vAlign w:val="center"/>
          </w:tcPr>
          <w:p>
            <w:pPr>
              <w:spacing w:line="360" w:lineRule="auto"/>
              <w:jc w:val="center"/>
              <w:rPr>
                <w:rFonts w:ascii="宋体" w:hAnsi="宋体"/>
                <w:szCs w:val="21"/>
              </w:rPr>
            </w:pPr>
            <w:r>
              <w:rPr>
                <w:rFonts w:hint="eastAsia" w:ascii="宋体" w:hAnsi="宋体"/>
                <w:szCs w:val="21"/>
              </w:rPr>
              <w:t>所任职务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074" w:type="dxa"/>
            <w:noWrap/>
            <w:vAlign w:val="center"/>
          </w:tcPr>
          <w:p>
            <w:pPr>
              <w:spacing w:line="360" w:lineRule="auto"/>
              <w:jc w:val="center"/>
              <w:rPr>
                <w:rFonts w:ascii="宋体" w:hAnsi="宋体"/>
                <w:szCs w:val="21"/>
              </w:rPr>
            </w:pPr>
          </w:p>
        </w:tc>
        <w:tc>
          <w:tcPr>
            <w:tcW w:w="1995" w:type="dxa"/>
            <w:gridSpan w:val="3"/>
            <w:noWrap/>
            <w:vAlign w:val="center"/>
          </w:tcPr>
          <w:p>
            <w:pPr>
              <w:spacing w:line="360" w:lineRule="auto"/>
              <w:jc w:val="center"/>
              <w:rPr>
                <w:rFonts w:ascii="宋体" w:hAnsi="宋体"/>
                <w:szCs w:val="21"/>
              </w:rPr>
            </w:pPr>
          </w:p>
        </w:tc>
        <w:tc>
          <w:tcPr>
            <w:tcW w:w="2446" w:type="dxa"/>
            <w:gridSpan w:val="5"/>
            <w:noWrap/>
            <w:vAlign w:val="center"/>
          </w:tcPr>
          <w:p>
            <w:pPr>
              <w:spacing w:line="360" w:lineRule="auto"/>
              <w:jc w:val="center"/>
              <w:rPr>
                <w:rFonts w:ascii="宋体" w:hAnsi="宋体"/>
                <w:szCs w:val="21"/>
              </w:rPr>
            </w:pPr>
          </w:p>
        </w:tc>
        <w:tc>
          <w:tcPr>
            <w:tcW w:w="2455" w:type="dxa"/>
            <w:gridSpan w:val="2"/>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074" w:type="dxa"/>
            <w:noWrap/>
            <w:vAlign w:val="center"/>
          </w:tcPr>
          <w:p>
            <w:pPr>
              <w:spacing w:line="360" w:lineRule="auto"/>
              <w:jc w:val="center"/>
              <w:rPr>
                <w:rFonts w:ascii="宋体" w:hAnsi="宋体"/>
                <w:szCs w:val="21"/>
              </w:rPr>
            </w:pPr>
          </w:p>
        </w:tc>
        <w:tc>
          <w:tcPr>
            <w:tcW w:w="1995" w:type="dxa"/>
            <w:gridSpan w:val="3"/>
            <w:noWrap/>
            <w:vAlign w:val="center"/>
          </w:tcPr>
          <w:p>
            <w:pPr>
              <w:spacing w:line="360" w:lineRule="auto"/>
              <w:jc w:val="center"/>
              <w:rPr>
                <w:rFonts w:ascii="宋体" w:hAnsi="宋体"/>
                <w:szCs w:val="21"/>
              </w:rPr>
            </w:pPr>
          </w:p>
        </w:tc>
        <w:tc>
          <w:tcPr>
            <w:tcW w:w="2446" w:type="dxa"/>
            <w:gridSpan w:val="5"/>
            <w:noWrap/>
            <w:vAlign w:val="center"/>
          </w:tcPr>
          <w:p>
            <w:pPr>
              <w:spacing w:line="360" w:lineRule="auto"/>
              <w:jc w:val="center"/>
              <w:rPr>
                <w:rFonts w:ascii="宋体" w:hAnsi="宋体"/>
                <w:szCs w:val="21"/>
              </w:rPr>
            </w:pPr>
          </w:p>
        </w:tc>
        <w:tc>
          <w:tcPr>
            <w:tcW w:w="2455" w:type="dxa"/>
            <w:gridSpan w:val="2"/>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970" w:type="dxa"/>
            <w:gridSpan w:val="11"/>
            <w:noWrap/>
            <w:vAlign w:val="center"/>
          </w:tcPr>
          <w:p>
            <w:pPr>
              <w:pStyle w:val="64"/>
              <w:spacing w:before="107" w:line="360" w:lineRule="auto"/>
              <w:ind w:left="103" w:right="96" w:hanging="3"/>
              <w:rPr>
                <w:sz w:val="21"/>
                <w:szCs w:val="21"/>
                <w:lang w:eastAsia="zh-CN"/>
              </w:rPr>
            </w:pPr>
            <w:r>
              <w:rPr>
                <w:rFonts w:hint="eastAsia"/>
                <w:sz w:val="21"/>
                <w:szCs w:val="21"/>
                <w:lang w:eastAsia="zh-CN"/>
              </w:rPr>
              <w:t>投资参股或有管理关系的关联企业情况（包括但不限于与 投标人法定代表人 为同一人或者存在 控股、管理关系的不同单位）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074" w:type="dxa"/>
            <w:noWrap/>
            <w:vAlign w:val="center"/>
          </w:tcPr>
          <w:p>
            <w:pPr>
              <w:spacing w:line="360" w:lineRule="auto"/>
              <w:jc w:val="center"/>
              <w:rPr>
                <w:rFonts w:ascii="宋体" w:hAnsi="宋体"/>
                <w:szCs w:val="21"/>
              </w:rPr>
            </w:pPr>
            <w:r>
              <w:rPr>
                <w:rFonts w:hint="eastAsia" w:ascii="宋体" w:hAnsi="宋体"/>
                <w:szCs w:val="21"/>
              </w:rPr>
              <w:t>企业名称</w:t>
            </w:r>
          </w:p>
        </w:tc>
        <w:tc>
          <w:tcPr>
            <w:tcW w:w="1995" w:type="dxa"/>
            <w:gridSpan w:val="3"/>
            <w:noWrap/>
            <w:vAlign w:val="center"/>
          </w:tcPr>
          <w:p>
            <w:pPr>
              <w:spacing w:line="360" w:lineRule="auto"/>
              <w:jc w:val="center"/>
              <w:rPr>
                <w:rFonts w:ascii="宋体" w:hAnsi="宋体"/>
                <w:szCs w:val="21"/>
              </w:rPr>
            </w:pPr>
            <w:r>
              <w:rPr>
                <w:rFonts w:hint="eastAsia" w:ascii="宋体" w:hAnsi="宋体"/>
                <w:szCs w:val="21"/>
              </w:rPr>
              <w:t>企业类型</w:t>
            </w:r>
          </w:p>
        </w:tc>
        <w:tc>
          <w:tcPr>
            <w:tcW w:w="2446" w:type="dxa"/>
            <w:gridSpan w:val="5"/>
            <w:noWrap/>
            <w:vAlign w:val="center"/>
          </w:tcPr>
          <w:p>
            <w:pPr>
              <w:spacing w:line="360" w:lineRule="auto"/>
              <w:jc w:val="center"/>
              <w:rPr>
                <w:rFonts w:ascii="宋体" w:hAnsi="宋体"/>
                <w:szCs w:val="21"/>
              </w:rPr>
            </w:pPr>
            <w:r>
              <w:rPr>
                <w:rFonts w:hint="eastAsia" w:ascii="宋体" w:hAnsi="宋体"/>
                <w:szCs w:val="21"/>
              </w:rPr>
              <w:t>法定代表人</w:t>
            </w:r>
          </w:p>
        </w:tc>
        <w:tc>
          <w:tcPr>
            <w:tcW w:w="2455" w:type="dxa"/>
            <w:gridSpan w:val="2"/>
            <w:noWrap/>
            <w:vAlign w:val="center"/>
          </w:tcPr>
          <w:p>
            <w:pPr>
              <w:spacing w:line="360" w:lineRule="auto"/>
              <w:jc w:val="center"/>
              <w:rPr>
                <w:rFonts w:ascii="宋体" w:hAnsi="宋体"/>
                <w:szCs w:val="21"/>
              </w:rPr>
            </w:pPr>
            <w:r>
              <w:rPr>
                <w:rFonts w:hint="eastAsia" w:ascii="宋体" w:hAnsi="宋体"/>
                <w:szCs w:val="21"/>
              </w:rPr>
              <w:t>投标人与其关系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074" w:type="dxa"/>
            <w:noWrap/>
            <w:vAlign w:val="center"/>
          </w:tcPr>
          <w:p>
            <w:pPr>
              <w:spacing w:line="360" w:lineRule="auto"/>
              <w:jc w:val="center"/>
              <w:rPr>
                <w:rFonts w:ascii="宋体" w:hAnsi="宋体"/>
                <w:szCs w:val="21"/>
              </w:rPr>
            </w:pPr>
          </w:p>
        </w:tc>
        <w:tc>
          <w:tcPr>
            <w:tcW w:w="1995" w:type="dxa"/>
            <w:gridSpan w:val="3"/>
            <w:noWrap/>
            <w:vAlign w:val="center"/>
          </w:tcPr>
          <w:p>
            <w:pPr>
              <w:spacing w:line="360" w:lineRule="auto"/>
              <w:jc w:val="center"/>
              <w:rPr>
                <w:rFonts w:ascii="宋体" w:hAnsi="宋体"/>
                <w:szCs w:val="21"/>
              </w:rPr>
            </w:pPr>
          </w:p>
        </w:tc>
        <w:tc>
          <w:tcPr>
            <w:tcW w:w="2446" w:type="dxa"/>
            <w:gridSpan w:val="5"/>
            <w:noWrap/>
            <w:vAlign w:val="center"/>
          </w:tcPr>
          <w:p>
            <w:pPr>
              <w:spacing w:line="360" w:lineRule="auto"/>
              <w:jc w:val="center"/>
              <w:rPr>
                <w:rFonts w:ascii="宋体" w:hAnsi="宋体"/>
                <w:szCs w:val="21"/>
              </w:rPr>
            </w:pPr>
          </w:p>
        </w:tc>
        <w:tc>
          <w:tcPr>
            <w:tcW w:w="2455" w:type="dxa"/>
            <w:gridSpan w:val="2"/>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074" w:type="dxa"/>
            <w:noWrap/>
            <w:vAlign w:val="center"/>
          </w:tcPr>
          <w:p>
            <w:pPr>
              <w:spacing w:line="360" w:lineRule="auto"/>
              <w:jc w:val="center"/>
              <w:rPr>
                <w:rFonts w:ascii="宋体" w:hAnsi="宋体"/>
                <w:szCs w:val="21"/>
              </w:rPr>
            </w:pPr>
          </w:p>
        </w:tc>
        <w:tc>
          <w:tcPr>
            <w:tcW w:w="1995" w:type="dxa"/>
            <w:gridSpan w:val="3"/>
            <w:noWrap/>
            <w:vAlign w:val="center"/>
          </w:tcPr>
          <w:p>
            <w:pPr>
              <w:spacing w:line="360" w:lineRule="auto"/>
              <w:jc w:val="center"/>
              <w:rPr>
                <w:rFonts w:ascii="宋体" w:hAnsi="宋体"/>
                <w:szCs w:val="21"/>
              </w:rPr>
            </w:pPr>
          </w:p>
        </w:tc>
        <w:tc>
          <w:tcPr>
            <w:tcW w:w="2446" w:type="dxa"/>
            <w:gridSpan w:val="5"/>
            <w:noWrap/>
            <w:vAlign w:val="center"/>
          </w:tcPr>
          <w:p>
            <w:pPr>
              <w:spacing w:line="360" w:lineRule="auto"/>
              <w:jc w:val="center"/>
              <w:rPr>
                <w:rFonts w:ascii="宋体" w:hAnsi="宋体"/>
                <w:szCs w:val="21"/>
              </w:rPr>
            </w:pPr>
          </w:p>
        </w:tc>
        <w:tc>
          <w:tcPr>
            <w:tcW w:w="2455" w:type="dxa"/>
            <w:gridSpan w:val="2"/>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074" w:type="dxa"/>
            <w:noWrap/>
            <w:vAlign w:val="center"/>
          </w:tcPr>
          <w:p>
            <w:pPr>
              <w:spacing w:line="360" w:lineRule="auto"/>
              <w:jc w:val="center"/>
              <w:rPr>
                <w:rFonts w:ascii="宋体" w:hAnsi="宋体"/>
                <w:szCs w:val="21"/>
              </w:rPr>
            </w:pPr>
            <w:r>
              <w:rPr>
                <w:rFonts w:hint="eastAsia" w:ascii="宋体" w:hAnsi="宋体"/>
                <w:szCs w:val="21"/>
              </w:rPr>
              <w:t>备注</w:t>
            </w:r>
          </w:p>
        </w:tc>
        <w:tc>
          <w:tcPr>
            <w:tcW w:w="6896" w:type="dxa"/>
            <w:gridSpan w:val="10"/>
            <w:noWrap/>
            <w:vAlign w:val="center"/>
          </w:tcPr>
          <w:p>
            <w:pPr>
              <w:spacing w:line="360" w:lineRule="auto"/>
              <w:jc w:val="center"/>
              <w:rPr>
                <w:rFonts w:ascii="宋体" w:hAnsi="宋体"/>
                <w:szCs w:val="21"/>
              </w:rPr>
            </w:pPr>
          </w:p>
        </w:tc>
      </w:tr>
    </w:tbl>
    <w:p>
      <w:pPr>
        <w:spacing w:line="360" w:lineRule="auto"/>
        <w:ind w:firstLine="420" w:firstLineChars="200"/>
        <w:jc w:val="left"/>
        <w:rPr>
          <w:rFonts w:ascii="宋体" w:hAnsi="宋体"/>
          <w:szCs w:val="21"/>
        </w:rPr>
      </w:pPr>
      <w:r>
        <w:rPr>
          <w:rFonts w:hint="eastAsia" w:ascii="宋体" w:hAnsi="宋体"/>
          <w:szCs w:val="21"/>
        </w:rPr>
        <w:t>建设工程质量检测机构</w:t>
      </w:r>
      <w:r>
        <w:rPr>
          <w:rFonts w:hAnsi="宋体"/>
          <w:spacing w:val="2"/>
          <w:kern w:val="0"/>
          <w:szCs w:val="21"/>
        </w:rPr>
        <w:t>资质</w:t>
      </w:r>
      <w:r>
        <w:rPr>
          <w:rFonts w:hint="eastAsia" w:hAnsi="宋体"/>
          <w:spacing w:val="2"/>
          <w:kern w:val="0"/>
          <w:szCs w:val="21"/>
        </w:rPr>
        <w:t>证书、</w:t>
      </w:r>
      <w:r>
        <w:rPr>
          <w:rFonts w:hint="eastAsia" w:hAnsi="宋体"/>
          <w:szCs w:val="21"/>
        </w:rPr>
        <w:t>检验检测机构资质认定证书中各检测项有效期以证书扫描件载明的有效期为准。</w:t>
      </w:r>
    </w:p>
    <w:p>
      <w:pPr>
        <w:spacing w:line="360" w:lineRule="auto"/>
        <w:ind w:firstLine="420" w:firstLineChars="200"/>
        <w:jc w:val="left"/>
        <w:rPr>
          <w:rFonts w:ascii="宋体" w:hAnsi="宋体"/>
          <w:szCs w:val="21"/>
        </w:rPr>
      </w:pPr>
      <w:r>
        <w:rPr>
          <w:rFonts w:hint="eastAsia" w:ascii="宋体" w:hAnsi="宋体"/>
          <w:szCs w:val="21"/>
        </w:rPr>
        <w:t>备注：</w:t>
      </w:r>
    </w:p>
    <w:p>
      <w:pPr>
        <w:spacing w:line="360" w:lineRule="auto"/>
        <w:ind w:firstLine="420" w:firstLineChars="200"/>
        <w:jc w:val="left"/>
        <w:rPr>
          <w:rFonts w:ascii="宋体" w:hAnsi="宋体"/>
          <w:szCs w:val="21"/>
        </w:rPr>
      </w:pPr>
      <w:r>
        <w:rPr>
          <w:rFonts w:hint="eastAsia" w:ascii="宋体" w:hAnsi="宋体"/>
          <w:szCs w:val="21"/>
        </w:rPr>
        <w:t>1、投标人应如实填写，并对所填信息及提供材料的真实性负责，如有隐瞒或虚假，属于《中华人民共和国招标投标法》第三十三条弄虚作假，骗取中标行为，投标人应自行承担由此产生的法律责任和后果，投标保证金不予退回，同时建设行政主管部门将对其不良行为进行公告，对已中标的取消中标资格。</w:t>
      </w:r>
    </w:p>
    <w:p>
      <w:pPr>
        <w:spacing w:line="360" w:lineRule="auto"/>
        <w:ind w:firstLine="420" w:firstLineChars="200"/>
        <w:jc w:val="left"/>
        <w:rPr>
          <w:rFonts w:ascii="宋体" w:hAnsi="宋体"/>
          <w:szCs w:val="21"/>
        </w:rPr>
      </w:pPr>
      <w:r>
        <w:rPr>
          <w:rFonts w:hint="eastAsia" w:ascii="宋体" w:hAnsi="宋体"/>
          <w:szCs w:val="21"/>
        </w:rPr>
        <w:t>2、本表所需企业营业执照、建设工程质量检测资质和检验检测机构资质认定证书等扫描件需从广西建筑业企业诚信信息库挑选，并保证扫描件清晰可辨，同时建立与广西建筑业企业诚信信息库对应扫描件的链接。否则，在评审时不予承认。</w:t>
      </w:r>
    </w:p>
    <w:p>
      <w:pPr>
        <w:spacing w:line="360" w:lineRule="auto"/>
        <w:ind w:firstLine="420" w:firstLineChars="200"/>
        <w:jc w:val="left"/>
        <w:rPr>
          <w:rFonts w:ascii="宋体" w:hAnsi="宋体"/>
          <w:szCs w:val="21"/>
        </w:rPr>
      </w:pPr>
      <w:r>
        <w:rPr>
          <w:rFonts w:hint="eastAsia" w:ascii="宋体" w:hAnsi="宋体"/>
          <w:szCs w:val="21"/>
        </w:rPr>
        <w:t>3、如投标人资产构成内容较多，只需填写出资额排名前10的股东信息。</w:t>
      </w:r>
    </w:p>
    <w:p>
      <w:pPr>
        <w:spacing w:line="360" w:lineRule="auto"/>
        <w:ind w:firstLine="420" w:firstLineChars="200"/>
        <w:jc w:val="left"/>
        <w:rPr>
          <w:rFonts w:ascii="宋体" w:hAnsi="宋体"/>
          <w:szCs w:val="21"/>
        </w:rPr>
      </w:pPr>
      <w:r>
        <w:rPr>
          <w:rFonts w:hint="eastAsia" w:ascii="宋体" w:hAnsi="宋体"/>
          <w:szCs w:val="21"/>
        </w:rPr>
        <w:t>4、以联合体形式参与投标的，联合体各成员应分别填写。</w:t>
      </w:r>
    </w:p>
    <w:p>
      <w:pPr>
        <w:spacing w:line="360" w:lineRule="auto"/>
        <w:ind w:firstLine="420" w:firstLineChars="200"/>
        <w:jc w:val="left"/>
        <w:rPr>
          <w:rFonts w:ascii="宋体" w:hAnsi="宋体"/>
          <w:szCs w:val="21"/>
        </w:rPr>
      </w:pPr>
      <w:r>
        <w:rPr>
          <w:rFonts w:hint="eastAsia" w:ascii="宋体" w:hAnsi="宋体"/>
          <w:szCs w:val="21"/>
        </w:rPr>
        <w:t>5、投标人可根据需要对本表进行扩展，但不得修改实质性内容。</w:t>
      </w:r>
    </w:p>
    <w:p>
      <w:pPr>
        <w:rPr>
          <w:rFonts w:eastAsia="楷体_GB2312"/>
          <w:szCs w:val="21"/>
        </w:rPr>
      </w:pPr>
      <w:r>
        <w:rPr>
          <w:rFonts w:eastAsia="楷体_GB2312"/>
          <w:szCs w:val="21"/>
        </w:rPr>
        <w:br w:type="page"/>
      </w:r>
      <w:bookmarkStart w:id="358" w:name="_Toc349558175"/>
    </w:p>
    <w:p>
      <w:pPr>
        <w:rPr>
          <w:rFonts w:ascii="宋体" w:hAnsi="宋体"/>
          <w:b/>
          <w:bCs/>
          <w:sz w:val="32"/>
          <w:szCs w:val="32"/>
        </w:rPr>
      </w:pPr>
      <w:r>
        <w:rPr>
          <w:rFonts w:hint="eastAsia" w:ascii="宋体" w:hAnsi="宋体"/>
          <w:b/>
          <w:bCs/>
          <w:sz w:val="32"/>
          <w:szCs w:val="32"/>
        </w:rPr>
        <w:t>六、异地试验室情况</w:t>
      </w:r>
    </w:p>
    <w:p>
      <w:pPr>
        <w:rPr>
          <w:rFonts w:ascii="宋体" w:hAnsi="宋体"/>
          <w:b/>
          <w:bCs/>
          <w:sz w:val="32"/>
          <w:szCs w:val="32"/>
        </w:rPr>
      </w:pPr>
      <w:r>
        <w:rPr>
          <w:rFonts w:hint="eastAsia" w:ascii="宋体" w:hAnsi="宋体"/>
          <w:b/>
          <w:bCs/>
          <w:sz w:val="32"/>
          <w:szCs w:val="32"/>
        </w:rPr>
        <w:t>（一）异地试验室承诺书（格式自拟）</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投标人应针对本单位异地试验室情况作出真实承诺，并对所作出承诺的真实性负责，如有隐瞒或虚假，属于《中华人民共和国招标投标法》第三十三条弄虚作假，骗取中标行为，投标人应自行承担由此产生的法律责任和后果，投标保证金不予退回，同时建设行政主管部门将对其不良行为进行公告，对已中标的取消中标资格。</w:t>
      </w:r>
    </w:p>
    <w:p>
      <w:pPr>
        <w:spacing w:line="360" w:lineRule="auto"/>
        <w:ind w:firstLine="420" w:firstLineChars="200"/>
        <w:rPr>
          <w:rFonts w:ascii="宋体" w:hAnsi="宋体"/>
          <w:szCs w:val="21"/>
        </w:rPr>
      </w:pPr>
      <w:r>
        <w:rPr>
          <w:rFonts w:hint="eastAsia" w:ascii="宋体" w:hAnsi="宋体"/>
          <w:szCs w:val="21"/>
        </w:rPr>
        <w:t>2、承诺文件需从本表后上传，应保证扫描件与原件一致，清晰可辨,否则在评审时不予承认。</w:t>
      </w: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r>
        <w:rPr>
          <w:rFonts w:hint="eastAsia" w:ascii="宋体" w:hAnsi="宋体"/>
          <w:b/>
          <w:bCs/>
          <w:sz w:val="32"/>
          <w:szCs w:val="32"/>
        </w:rPr>
        <w:t>（二）异地试验室检验检测机构资质认定证书附表</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投标人应如实提供异地试验室检验检测机构资质证书附表，并对所提供材料的真实性负责，如有隐瞒或虚假，属于《中华人民共和国招标投标法》第三十三条弄虚作假，骗取中标行为，投标人应自行承担由此产生的法律责任和后果，投标保证金不予退回，同时建设行政主管部门将对其不良行为进行公告，对已中标的取消中标资格。</w:t>
      </w:r>
    </w:p>
    <w:p>
      <w:pPr>
        <w:ind w:firstLine="420" w:firstLineChars="200"/>
        <w:rPr>
          <w:rFonts w:ascii="宋体" w:hAnsi="宋体"/>
          <w:b/>
          <w:bCs/>
          <w:sz w:val="32"/>
          <w:szCs w:val="32"/>
        </w:rPr>
      </w:pPr>
      <w:r>
        <w:rPr>
          <w:rFonts w:hint="eastAsia" w:ascii="宋体" w:hAnsi="宋体"/>
          <w:szCs w:val="21"/>
        </w:rPr>
        <w:t>2、异地试验室检验检测机构资质证书附表扫描件需从广西建筑业企业诚信信息库挑选，并保证扫描件清晰可辨，同时建立与广西建筑业企业诚信信息库对应扫描件的链接。否则，在评审时不予承认。</w:t>
      </w: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rPr>
          <w:rFonts w:ascii="宋体" w:hAnsi="宋体"/>
          <w:b/>
          <w:bCs/>
          <w:sz w:val="32"/>
          <w:szCs w:val="32"/>
        </w:rPr>
      </w:pPr>
      <w:r>
        <w:rPr>
          <w:rFonts w:hint="eastAsia" w:ascii="宋体" w:hAnsi="宋体"/>
          <w:b/>
          <w:bCs/>
          <w:sz w:val="32"/>
          <w:szCs w:val="32"/>
        </w:rPr>
        <w:t>七、近年财务状况表</w:t>
      </w:r>
    </w:p>
    <w:p>
      <w:pPr>
        <w:spacing w:line="360" w:lineRule="auto"/>
        <w:jc w:val="center"/>
        <w:rPr>
          <w:rFonts w:ascii="宋体" w:hAnsi="宋体"/>
          <w:sz w:val="28"/>
          <w:szCs w:val="28"/>
        </w:rPr>
      </w:pPr>
      <w:r>
        <w:rPr>
          <w:rFonts w:hint="eastAsia" w:ascii="宋体" w:hAnsi="宋体"/>
          <w:b/>
          <w:sz w:val="28"/>
          <w:szCs w:val="28"/>
        </w:rPr>
        <w:t>（一）经审计的财务报表</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投标人应如实提供经审计的财务报表，并对所提供材料的真实性负责，如有隐瞒或虚假，属于《中华人民共和国招标投标法》第三十三条弄虚作假，骗取中标行为，投标人应自行承担由此产生的法律责任和后果，投标保证金不予退回，同时建设行政主管部门将对其不良行为进行公告，对已中标的取消中标资格。</w:t>
      </w:r>
    </w:p>
    <w:p>
      <w:pPr>
        <w:spacing w:line="360" w:lineRule="auto"/>
        <w:ind w:firstLine="420" w:firstLineChars="200"/>
        <w:rPr>
          <w:rFonts w:ascii="宋体" w:hAnsi="宋体"/>
          <w:szCs w:val="21"/>
        </w:rPr>
      </w:pPr>
      <w:r>
        <w:rPr>
          <w:rFonts w:hint="eastAsia" w:ascii="宋体" w:hAnsi="宋体"/>
          <w:szCs w:val="21"/>
        </w:rPr>
        <w:t>2、经会计师事务所或审计机构审计的财务会计报表扫描件需从广西建筑业企业诚信信息库挑选，并保证扫描件清晰可辨，同时建立与广西建筑业企业诚信信息库对应扫描件的链接。否则，在评审时不予承认。具体年份要求见第二章“投标人须知”3.1.1条的规定。</w:t>
      </w:r>
    </w:p>
    <w:p>
      <w:pPr>
        <w:spacing w:line="360" w:lineRule="auto"/>
        <w:ind w:firstLine="420" w:firstLineChars="200"/>
        <w:rPr>
          <w:rFonts w:ascii="宋体" w:hAnsi="宋体"/>
          <w:szCs w:val="21"/>
        </w:rPr>
      </w:pPr>
      <w:r>
        <w:rPr>
          <w:rFonts w:hint="eastAsia" w:ascii="宋体" w:hAnsi="宋体"/>
          <w:szCs w:val="21"/>
        </w:rPr>
        <w:t>3、以联合体形式参与投标的，联合体各成员应分别填写。</w:t>
      </w:r>
    </w:p>
    <w:p>
      <w:pPr>
        <w:jc w:val="left"/>
        <w:rPr>
          <w:rFonts w:hAnsi="宋体"/>
          <w:b/>
          <w:bCs/>
          <w:strike/>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32"/>
          <w:szCs w:val="21"/>
        </w:rPr>
      </w:pPr>
    </w:p>
    <w:p>
      <w:pPr>
        <w:jc w:val="left"/>
        <w:rPr>
          <w:rFonts w:hAnsi="宋体"/>
          <w:b/>
          <w:bCs/>
          <w:sz w:val="28"/>
          <w:szCs w:val="28"/>
        </w:rPr>
      </w:pPr>
      <w:r>
        <w:rPr>
          <w:rFonts w:hint="eastAsia" w:hAnsi="宋体"/>
          <w:b/>
          <w:bCs/>
          <w:sz w:val="28"/>
          <w:szCs w:val="28"/>
        </w:rPr>
        <w:t>（二）纳税信用等级情况表</w:t>
      </w:r>
    </w:p>
    <w:p>
      <w:pPr>
        <w:jc w:val="left"/>
        <w:rPr>
          <w:rFonts w:hAnsi="宋体"/>
          <w:b/>
          <w:bCs/>
          <w:sz w:val="28"/>
          <w:szCs w:val="28"/>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5"/>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495" w:type="dxa"/>
            <w:vAlign w:val="center"/>
          </w:tcPr>
          <w:p>
            <w:pPr>
              <w:rPr>
                <w:rFonts w:hAnsi="宋体"/>
                <w:b/>
                <w:bCs/>
                <w:sz w:val="28"/>
                <w:szCs w:val="28"/>
              </w:rPr>
            </w:pPr>
            <w:r>
              <w:rPr>
                <w:rFonts w:hint="eastAsia" w:ascii="宋体" w:hAnsi="宋体" w:cs="宋体"/>
                <w:kern w:val="0"/>
                <w:szCs w:val="21"/>
              </w:rPr>
              <w:t>在最近一年度（</w:t>
            </w:r>
            <w:r>
              <w:rPr>
                <w:rFonts w:hint="eastAsia" w:ascii="宋体" w:hAnsi="宋体" w:cs="宋体"/>
                <w:kern w:val="0"/>
                <w:szCs w:val="21"/>
                <w:u w:val="single"/>
              </w:rPr>
              <w:t xml:space="preserve">     </w:t>
            </w:r>
            <w:r>
              <w:rPr>
                <w:rFonts w:hint="eastAsia" w:ascii="宋体" w:hAnsi="宋体" w:cs="宋体"/>
                <w:kern w:val="0"/>
                <w:szCs w:val="21"/>
              </w:rPr>
              <w:t>年）税务机关评定的纳税信用等级</w:t>
            </w:r>
          </w:p>
        </w:tc>
        <w:tc>
          <w:tcPr>
            <w:tcW w:w="4360" w:type="dxa"/>
            <w:vAlign w:val="center"/>
          </w:tcPr>
          <w:p>
            <w:pPr>
              <w:jc w:val="center"/>
              <w:rPr>
                <w:rFonts w:ascii="宋体" w:hAnsi="宋体" w:cs="宋体"/>
                <w:kern w:val="0"/>
                <w:szCs w:val="21"/>
              </w:rPr>
            </w:pPr>
            <w:r>
              <w:rPr>
                <w:rFonts w:hint="eastAsia" w:ascii="宋体" w:hAnsi="宋体" w:cs="宋体"/>
                <w:kern w:val="0"/>
                <w:szCs w:val="21"/>
              </w:rPr>
              <w:t>A级/B级/ M级/C级/D级</w:t>
            </w:r>
          </w:p>
        </w:tc>
      </w:tr>
    </w:tbl>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 xml:space="preserve"> 1、投标人应如实填写，并对所填信息及提供材料的真实性负责，如有隐瞒或虚假，属于《中华人民共和国招标投标法》第三十三条弄虚作假，骗取中标行为，投标人应自行承担由此产生的法律责任和后果，投标保证金不予退回，同时建设行政主管部门将对其不良行为进行公告，对已中标的取消中标资格。</w:t>
      </w:r>
    </w:p>
    <w:p>
      <w:pPr>
        <w:spacing w:line="360" w:lineRule="auto"/>
        <w:ind w:firstLine="420" w:firstLineChars="200"/>
        <w:rPr>
          <w:rFonts w:ascii="宋体" w:hAnsi="宋体"/>
          <w:szCs w:val="21"/>
        </w:rPr>
      </w:pPr>
      <w:r>
        <w:rPr>
          <w:rFonts w:hint="eastAsia" w:ascii="宋体" w:hAnsi="宋体"/>
          <w:szCs w:val="21"/>
        </w:rPr>
        <w:t>2、本表所需纳税信用等级证明材料[包括但不限于税务机关出具的年度纳税信用评价信息表（加盖税务机关公章）、电子税务局中纳税信用等级查询截图文件] ，证明材料需从本表后上传，应保证扫描件与原件一致，清晰可辨,否则在评审时不予承认。</w:t>
      </w:r>
    </w:p>
    <w:p>
      <w:pPr>
        <w:spacing w:line="360" w:lineRule="auto"/>
        <w:ind w:firstLine="420" w:firstLineChars="200"/>
        <w:jc w:val="left"/>
        <w:rPr>
          <w:rFonts w:ascii="宋体" w:hAnsi="宋体"/>
          <w:szCs w:val="21"/>
        </w:rPr>
      </w:pPr>
      <w:r>
        <w:rPr>
          <w:rFonts w:hint="eastAsia" w:ascii="宋体" w:hAnsi="宋体"/>
          <w:szCs w:val="21"/>
        </w:rPr>
        <w:t>3、以联合体形式参与投标的，联合体各成员应分别填写。</w:t>
      </w:r>
    </w:p>
    <w:p>
      <w:pPr>
        <w:spacing w:line="360" w:lineRule="auto"/>
        <w:ind w:firstLine="420" w:firstLineChars="200"/>
        <w:rPr>
          <w:szCs w:val="21"/>
        </w:rPr>
      </w:pPr>
      <w:r>
        <w:rPr>
          <w:rFonts w:hint="eastAsia" w:ascii="宋体" w:hAnsi="宋体"/>
          <w:szCs w:val="21"/>
        </w:rPr>
        <w:t>4、投标人可根据需要对本表进行扩展，但不得修改实质性内容。</w:t>
      </w: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28"/>
          <w:szCs w:val="28"/>
        </w:rPr>
      </w:pPr>
    </w:p>
    <w:p>
      <w:pPr>
        <w:jc w:val="left"/>
        <w:rPr>
          <w:rFonts w:hAnsi="宋体"/>
          <w:b/>
          <w:bCs/>
          <w:sz w:val="32"/>
          <w:szCs w:val="21"/>
        </w:rPr>
      </w:pPr>
      <w:r>
        <w:rPr>
          <w:rFonts w:hint="eastAsia" w:hAnsi="宋体"/>
          <w:b/>
          <w:bCs/>
          <w:sz w:val="32"/>
          <w:szCs w:val="21"/>
        </w:rPr>
        <w:t>八、企业诚信情况一览表</w:t>
      </w:r>
    </w:p>
    <w:p>
      <w:pPr>
        <w:jc w:val="center"/>
        <w:rPr>
          <w:rFonts w:ascii="宋体" w:hAnsi="宋体"/>
          <w:b/>
          <w:bCs/>
          <w:sz w:val="32"/>
          <w:szCs w:val="32"/>
        </w:rPr>
      </w:pPr>
    </w:p>
    <w:p>
      <w:pPr>
        <w:spacing w:line="360" w:lineRule="auto"/>
        <w:jc w:val="center"/>
        <w:rPr>
          <w:rFonts w:hAnsi="宋体"/>
          <w:b/>
          <w:bCs/>
          <w:sz w:val="30"/>
          <w:szCs w:val="30"/>
        </w:rPr>
      </w:pPr>
      <w:r>
        <w:rPr>
          <w:rFonts w:hint="eastAsia" w:hAnsi="宋体"/>
          <w:b/>
          <w:bCs/>
          <w:sz w:val="30"/>
          <w:szCs w:val="30"/>
        </w:rPr>
        <w:t>企业诚信情况一览表</w:t>
      </w:r>
    </w:p>
    <w:tbl>
      <w:tblPr>
        <w:tblStyle w:val="28"/>
        <w:tblW w:w="8838" w:type="dxa"/>
        <w:tblInd w:w="95" w:type="dxa"/>
        <w:tblLayout w:type="fixed"/>
        <w:tblCellMar>
          <w:top w:w="0" w:type="dxa"/>
          <w:left w:w="108" w:type="dxa"/>
          <w:bottom w:w="0" w:type="dxa"/>
          <w:right w:w="108" w:type="dxa"/>
        </w:tblCellMar>
      </w:tblPr>
      <w:tblGrid>
        <w:gridCol w:w="8050"/>
        <w:gridCol w:w="788"/>
      </w:tblGrid>
      <w:tr>
        <w:tblPrEx>
          <w:tblCellMar>
            <w:top w:w="0" w:type="dxa"/>
            <w:left w:w="108" w:type="dxa"/>
            <w:bottom w:w="0" w:type="dxa"/>
            <w:right w:w="108" w:type="dxa"/>
          </w:tblCellMar>
        </w:tblPrEx>
        <w:trPr>
          <w:trHeight w:val="402" w:hRule="atLeast"/>
        </w:trPr>
        <w:tc>
          <w:tcPr>
            <w:tcW w:w="883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投标人是否存在下列情形之一</w:t>
            </w: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Cs w:val="21"/>
              </w:rPr>
            </w:pPr>
            <w:r>
              <w:rPr>
                <w:rFonts w:hint="eastAsia" w:ascii="宋体" w:hAnsi="宋体"/>
                <w:szCs w:val="21"/>
              </w:rPr>
              <w:t>为招标人不具有独立法人资格的附属机构（单位）</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Cs w:val="21"/>
              </w:rPr>
            </w:pPr>
            <w:r>
              <w:rPr>
                <w:rFonts w:hint="eastAsia" w:ascii="宋体" w:hAnsi="宋体"/>
                <w:szCs w:val="21"/>
              </w:rPr>
              <w:t>与招标人存在利害关系且可能影响招标公正性</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Cs w:val="21"/>
              </w:rPr>
            </w:pPr>
            <w:r>
              <w:rPr>
                <w:rFonts w:hint="eastAsia" w:ascii="宋体" w:hAnsi="宋体"/>
                <w:szCs w:val="21"/>
              </w:rPr>
              <w:t>与本项目的其他投标人为同一个单位负责人</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Cs w:val="21"/>
              </w:rPr>
            </w:pPr>
            <w:r>
              <w:rPr>
                <w:rFonts w:hint="eastAsia" w:ascii="宋体" w:hAnsi="宋体"/>
                <w:szCs w:val="21"/>
              </w:rPr>
              <w:t>与本招标项目的其他投标人存在控股、管理关系</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Cs w:val="21"/>
              </w:rPr>
            </w:pPr>
            <w:r>
              <w:rPr>
                <w:rFonts w:hint="eastAsia" w:ascii="宋体" w:hAnsi="宋体"/>
                <w:szCs w:val="21"/>
              </w:rPr>
              <w:t>为本招标项目的代建人</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Cs w:val="21"/>
              </w:rPr>
            </w:pPr>
            <w:r>
              <w:rPr>
                <w:rFonts w:hint="eastAsia" w:ascii="宋体" w:hAnsi="宋体"/>
                <w:szCs w:val="21"/>
              </w:rPr>
              <w:t>为本项目的招标代理机构</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szCs w:val="21"/>
              </w:rPr>
            </w:pPr>
            <w:r>
              <w:rPr>
                <w:rFonts w:hint="eastAsia" w:ascii="宋体" w:hAnsi="宋体"/>
                <w:szCs w:val="21"/>
              </w:rPr>
              <w:t>为本项目的监理人</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Cs w:val="21"/>
              </w:rPr>
            </w:pPr>
            <w:r>
              <w:rPr>
                <w:rFonts w:hint="eastAsia" w:ascii="宋体" w:hAnsi="宋体"/>
                <w:szCs w:val="21"/>
              </w:rPr>
              <w:t>与本招标项目的代建人或招标代理机构、监理人同为一个法定代表人的</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Cs w:val="21"/>
              </w:rPr>
            </w:pPr>
            <w:r>
              <w:rPr>
                <w:rFonts w:hint="eastAsia" w:ascii="宋体" w:hAnsi="宋体"/>
                <w:szCs w:val="21"/>
              </w:rPr>
              <w:t>与本招标项目的代建人或招标代理机构、监理人存在控股或参股关系</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szCs w:val="21"/>
              </w:rPr>
            </w:pPr>
            <w:r>
              <w:rPr>
                <w:rFonts w:hint="eastAsia"/>
                <w:szCs w:val="21"/>
              </w:rPr>
              <w:t>与本招标项目的施工、设计、监理、招标代理机构有隶属关系或者其他利害关系；</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Cs w:val="21"/>
              </w:rPr>
            </w:pPr>
            <w:r>
              <w:rPr>
                <w:rFonts w:hint="eastAsia" w:ascii="宋体" w:hAnsi="宋体"/>
                <w:szCs w:val="21"/>
              </w:rPr>
              <w:t>与本招标项目的施工承包人以及建筑材料、建筑配件和设备供应商有隶属关系或其他利害关系</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Cs w:val="21"/>
              </w:rPr>
            </w:pPr>
            <w:r>
              <w:rPr>
                <w:rFonts w:hint="eastAsia" w:ascii="宋体" w:hAnsi="宋体"/>
                <w:szCs w:val="21"/>
              </w:rPr>
              <w:t>被暂停或取消投标资格的</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Cs w:val="21"/>
              </w:rPr>
            </w:pPr>
            <w:r>
              <w:rPr>
                <w:rFonts w:hint="eastAsia"/>
                <w:szCs w:val="21"/>
              </w:rPr>
              <w:t>有骗取中标或被责令停产停业、暂扣或者吊销许可证、暂扣或者吊销执照</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Cs w:val="21"/>
              </w:rPr>
            </w:pPr>
            <w:r>
              <w:rPr>
                <w:rFonts w:hint="eastAsia" w:ascii="宋体" w:hAnsi="宋体"/>
                <w:szCs w:val="21"/>
              </w:rPr>
              <w:t>进入清算程序，或被宣告破产，或者其他丧失履约能力的情形</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szCs w:val="21"/>
              </w:rPr>
            </w:pPr>
            <w:r>
              <w:rPr>
                <w:rFonts w:hint="eastAsia" w:ascii="宋体" w:hAnsi="宋体"/>
                <w:szCs w:val="21"/>
              </w:rPr>
              <w:t>被工商行政管理机关在全国企业信用信息公示系统中列入严重违法失信企业名单</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szCs w:val="21"/>
              </w:rPr>
            </w:pPr>
            <w:r>
              <w:rPr>
                <w:rFonts w:hint="eastAsia" w:ascii="宋体" w:hAnsi="宋体"/>
                <w:szCs w:val="21"/>
              </w:rPr>
              <w:t>被最高人民法院在“信用中国”网站（www.creditchina.gov.cn）或各级信用信息共享平台中列入失信被执行人清单</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Cs w:val="21"/>
              </w:rPr>
            </w:pPr>
            <w:r>
              <w:rPr>
                <w:rFonts w:hint="eastAsia" w:ascii="宋体" w:hAnsi="宋体"/>
                <w:szCs w:val="21"/>
              </w:rPr>
              <w:t>为招标人不具有独立法人资格的附属机构（单位）</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Cs w:val="21"/>
              </w:rPr>
            </w:pPr>
            <w:r>
              <w:rPr>
                <w:rFonts w:hint="eastAsia" w:ascii="宋体" w:hAnsi="宋体"/>
                <w:szCs w:val="21"/>
              </w:rPr>
              <w:t>与招标人存在利害关系且可能影响招标公正性</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Cs w:val="21"/>
              </w:rPr>
            </w:pPr>
            <w:r>
              <w:rPr>
                <w:rFonts w:hint="eastAsia" w:ascii="宋体" w:hAnsi="宋体"/>
                <w:szCs w:val="21"/>
              </w:rPr>
              <w:t>与本项目的其他投标人为同一个单位负责人</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tc>
      </w:tr>
      <w:tr>
        <w:tblPrEx>
          <w:tblCellMar>
            <w:top w:w="0" w:type="dxa"/>
            <w:left w:w="108" w:type="dxa"/>
            <w:bottom w:w="0" w:type="dxa"/>
            <w:right w:w="108" w:type="dxa"/>
          </w:tblCellMar>
        </w:tblPrEx>
        <w:trPr>
          <w:trHeight w:val="402" w:hRule="atLeast"/>
        </w:trPr>
        <w:tc>
          <w:tcPr>
            <w:tcW w:w="80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Cs w:val="21"/>
              </w:rPr>
            </w:pPr>
            <w:r>
              <w:rPr>
                <w:rFonts w:hint="eastAsia" w:ascii="宋体" w:hAnsi="宋体"/>
                <w:szCs w:val="21"/>
              </w:rPr>
              <w:t>与本招标项目的其他投标人存在控股、管理关系</w:t>
            </w:r>
          </w:p>
        </w:tc>
        <w:tc>
          <w:tcPr>
            <w:tcW w:w="788"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tc>
      </w:tr>
    </w:tbl>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投标人应如实填写，并对所填信息及提供材料的真实性负责，如有隐瞒或虚假，属于《中华人民共和国招标投标法》第三十三条弄虚作假，骗取中标行为，投标人应自行承担由此产生的法律责任和后果，投标保证金不予退回，同时建设行政主管部门将对其不良行为进行公告，对已中标的取消中标资格。</w:t>
      </w:r>
    </w:p>
    <w:p>
      <w:pPr>
        <w:spacing w:line="360" w:lineRule="auto"/>
        <w:ind w:firstLine="420" w:firstLineChars="200"/>
        <w:rPr>
          <w:rFonts w:ascii="宋体" w:hAnsi="宋体"/>
          <w:szCs w:val="21"/>
        </w:rPr>
      </w:pPr>
      <w:r>
        <w:rPr>
          <w:rFonts w:hint="eastAsia" w:ascii="宋体" w:hAnsi="宋体"/>
          <w:szCs w:val="21"/>
        </w:rPr>
        <w:t>2、投标人仅需自行承诺是否存在本表中所列的情形，无需提供查询文件。</w:t>
      </w:r>
    </w:p>
    <w:p>
      <w:pPr>
        <w:spacing w:line="360" w:lineRule="auto"/>
        <w:ind w:firstLine="420" w:firstLineChars="200"/>
        <w:jc w:val="left"/>
        <w:rPr>
          <w:rFonts w:ascii="宋体" w:hAnsi="宋体"/>
          <w:szCs w:val="21"/>
        </w:rPr>
      </w:pPr>
      <w:r>
        <w:rPr>
          <w:rFonts w:hint="eastAsia" w:ascii="宋体" w:hAnsi="宋体"/>
          <w:szCs w:val="21"/>
        </w:rPr>
        <w:t>3、以联合体形式参与投标的，联合体各成员应分别填写。</w:t>
      </w:r>
    </w:p>
    <w:p>
      <w:pPr>
        <w:spacing w:line="360" w:lineRule="auto"/>
        <w:ind w:firstLine="420" w:firstLineChars="200"/>
        <w:rPr>
          <w:rFonts w:ascii="宋体" w:hAnsi="宋体"/>
          <w:szCs w:val="21"/>
        </w:rPr>
      </w:pPr>
      <w:r>
        <w:rPr>
          <w:rFonts w:hint="eastAsia" w:ascii="宋体" w:hAnsi="宋体"/>
          <w:szCs w:val="21"/>
        </w:rPr>
        <w:t>4、投标人可根据需要对本表进行扩展，但不得修改实质性内容。</w:t>
      </w:r>
    </w:p>
    <w:p>
      <w:pPr>
        <w:spacing w:line="360" w:lineRule="auto"/>
        <w:rPr>
          <w:rFonts w:ascii="宋体" w:hAnsi="宋体"/>
          <w:b/>
          <w:sz w:val="32"/>
          <w:szCs w:val="32"/>
        </w:rPr>
      </w:pPr>
      <w:bookmarkStart w:id="359" w:name="_Toc530734332"/>
      <w:bookmarkStart w:id="360" w:name="_Toc533496849"/>
      <w:bookmarkStart w:id="361" w:name="_Toc533496848"/>
    </w:p>
    <w:bookmarkEnd w:id="359"/>
    <w:bookmarkEnd w:id="360"/>
    <w:bookmarkEnd w:id="361"/>
    <w:p>
      <w:pPr>
        <w:spacing w:line="360" w:lineRule="auto"/>
        <w:rPr>
          <w:rFonts w:ascii="宋体" w:hAnsi="宋体"/>
          <w:b/>
          <w:sz w:val="32"/>
          <w:szCs w:val="32"/>
        </w:rPr>
      </w:pPr>
      <w:bookmarkStart w:id="362" w:name="_Toc4687762"/>
      <w:r>
        <w:rPr>
          <w:rFonts w:hint="eastAsia" w:ascii="宋体" w:hAnsi="宋体"/>
          <w:b/>
          <w:sz w:val="32"/>
          <w:szCs w:val="32"/>
        </w:rPr>
        <w:t>九、考核期内检测类似项目情况表</w:t>
      </w:r>
      <w:bookmarkEnd w:id="362"/>
    </w:p>
    <w:tbl>
      <w:tblPr>
        <w:tblStyle w:val="28"/>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6"/>
        <w:gridCol w:w="5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406" w:type="dxa"/>
            <w:noWrap/>
            <w:vAlign w:val="center"/>
          </w:tcPr>
          <w:p>
            <w:pPr>
              <w:spacing w:line="360" w:lineRule="auto"/>
              <w:jc w:val="center"/>
              <w:rPr>
                <w:rFonts w:ascii="宋体" w:hAnsi="宋体"/>
                <w:szCs w:val="21"/>
              </w:rPr>
            </w:pPr>
            <w:r>
              <w:rPr>
                <w:rFonts w:hint="eastAsia" w:ascii="宋体" w:hAnsi="宋体"/>
                <w:szCs w:val="21"/>
              </w:rPr>
              <w:t>序号</w:t>
            </w:r>
          </w:p>
        </w:tc>
        <w:tc>
          <w:tcPr>
            <w:tcW w:w="5480"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406" w:type="dxa"/>
            <w:noWrap/>
            <w:vAlign w:val="center"/>
          </w:tcPr>
          <w:p>
            <w:pPr>
              <w:spacing w:line="360" w:lineRule="auto"/>
              <w:jc w:val="center"/>
              <w:rPr>
                <w:rFonts w:ascii="宋体" w:hAnsi="宋体"/>
                <w:szCs w:val="21"/>
              </w:rPr>
            </w:pPr>
            <w:r>
              <w:rPr>
                <w:rFonts w:hint="eastAsia" w:ascii="宋体" w:hAnsi="宋体"/>
                <w:szCs w:val="21"/>
              </w:rPr>
              <w:t>项目名称</w:t>
            </w:r>
          </w:p>
        </w:tc>
        <w:tc>
          <w:tcPr>
            <w:tcW w:w="5480"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406" w:type="dxa"/>
            <w:noWrap/>
            <w:vAlign w:val="center"/>
          </w:tcPr>
          <w:p>
            <w:pPr>
              <w:spacing w:line="360" w:lineRule="auto"/>
              <w:jc w:val="center"/>
              <w:rPr>
                <w:rFonts w:ascii="宋体" w:hAnsi="宋体"/>
                <w:szCs w:val="21"/>
              </w:rPr>
            </w:pPr>
            <w:r>
              <w:rPr>
                <w:rFonts w:hint="eastAsia" w:ascii="宋体" w:hAnsi="宋体"/>
                <w:szCs w:val="21"/>
              </w:rPr>
              <w:t>项目所在地</w:t>
            </w:r>
          </w:p>
        </w:tc>
        <w:tc>
          <w:tcPr>
            <w:tcW w:w="5480"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406" w:type="dxa"/>
            <w:noWrap/>
            <w:vAlign w:val="center"/>
          </w:tcPr>
          <w:p>
            <w:pPr>
              <w:spacing w:line="360" w:lineRule="auto"/>
              <w:jc w:val="center"/>
              <w:rPr>
                <w:rFonts w:ascii="宋体" w:hAnsi="宋体"/>
                <w:szCs w:val="21"/>
              </w:rPr>
            </w:pPr>
            <w:r>
              <w:rPr>
                <w:rFonts w:hint="eastAsia" w:ascii="宋体" w:hAnsi="宋体"/>
                <w:szCs w:val="21"/>
              </w:rPr>
              <w:t>委托人名称</w:t>
            </w:r>
          </w:p>
        </w:tc>
        <w:tc>
          <w:tcPr>
            <w:tcW w:w="5480"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406" w:type="dxa"/>
            <w:noWrap/>
            <w:vAlign w:val="center"/>
          </w:tcPr>
          <w:p>
            <w:pPr>
              <w:spacing w:line="360" w:lineRule="auto"/>
              <w:jc w:val="center"/>
              <w:rPr>
                <w:rFonts w:ascii="宋体" w:hAnsi="宋体"/>
                <w:szCs w:val="21"/>
              </w:rPr>
            </w:pPr>
            <w:r>
              <w:rPr>
                <w:rFonts w:hint="eastAsia" w:ascii="宋体" w:hAnsi="宋体"/>
                <w:szCs w:val="21"/>
              </w:rPr>
              <w:t>委托人电话</w:t>
            </w:r>
          </w:p>
        </w:tc>
        <w:tc>
          <w:tcPr>
            <w:tcW w:w="5480"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406" w:type="dxa"/>
            <w:noWrap/>
            <w:vAlign w:val="center"/>
          </w:tcPr>
          <w:p>
            <w:pPr>
              <w:spacing w:line="360" w:lineRule="auto"/>
              <w:jc w:val="center"/>
              <w:rPr>
                <w:rFonts w:ascii="宋体" w:hAnsi="宋体"/>
                <w:szCs w:val="21"/>
              </w:rPr>
            </w:pPr>
            <w:r>
              <w:rPr>
                <w:rFonts w:hint="eastAsia" w:ascii="宋体" w:hAnsi="宋体"/>
                <w:szCs w:val="21"/>
              </w:rPr>
              <w:t>合同价格（工程检测费）</w:t>
            </w:r>
          </w:p>
        </w:tc>
        <w:tc>
          <w:tcPr>
            <w:tcW w:w="5480"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406" w:type="dxa"/>
            <w:noWrap/>
            <w:vAlign w:val="center"/>
          </w:tcPr>
          <w:p>
            <w:pPr>
              <w:spacing w:line="360" w:lineRule="auto"/>
              <w:jc w:val="center"/>
              <w:rPr>
                <w:rFonts w:ascii="宋体" w:hAnsi="宋体"/>
                <w:szCs w:val="21"/>
              </w:rPr>
            </w:pPr>
            <w:r>
              <w:rPr>
                <w:rFonts w:hint="eastAsia" w:ascii="宋体" w:hAnsi="宋体"/>
                <w:szCs w:val="21"/>
              </w:rPr>
              <w:t>检测服务期限</w:t>
            </w:r>
          </w:p>
        </w:tc>
        <w:tc>
          <w:tcPr>
            <w:tcW w:w="5480"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406" w:type="dxa"/>
            <w:noWrap/>
            <w:vAlign w:val="center"/>
          </w:tcPr>
          <w:p>
            <w:pPr>
              <w:spacing w:line="360" w:lineRule="auto"/>
              <w:jc w:val="center"/>
              <w:rPr>
                <w:rFonts w:ascii="宋体" w:hAnsi="宋体"/>
                <w:szCs w:val="21"/>
              </w:rPr>
            </w:pPr>
            <w:r>
              <w:rPr>
                <w:rFonts w:hint="eastAsia" w:ascii="宋体" w:hAnsi="宋体"/>
                <w:szCs w:val="21"/>
              </w:rPr>
              <w:t>工程检测概况说明</w:t>
            </w:r>
          </w:p>
        </w:tc>
        <w:tc>
          <w:tcPr>
            <w:tcW w:w="5480"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406" w:type="dxa"/>
            <w:noWrap/>
            <w:vAlign w:val="center"/>
          </w:tcPr>
          <w:p>
            <w:pPr>
              <w:spacing w:line="360" w:lineRule="auto"/>
              <w:jc w:val="center"/>
              <w:rPr>
                <w:rFonts w:ascii="宋体" w:hAnsi="宋体"/>
                <w:szCs w:val="21"/>
              </w:rPr>
            </w:pPr>
            <w:r>
              <w:rPr>
                <w:rFonts w:hint="eastAsia"/>
                <w:szCs w:val="21"/>
              </w:rPr>
              <w:t>检测项目负责人</w:t>
            </w:r>
          </w:p>
        </w:tc>
        <w:tc>
          <w:tcPr>
            <w:tcW w:w="5480"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3406" w:type="dxa"/>
            <w:noWrap/>
            <w:vAlign w:val="center"/>
          </w:tcPr>
          <w:p>
            <w:pPr>
              <w:spacing w:line="360" w:lineRule="auto"/>
              <w:jc w:val="center"/>
              <w:rPr>
                <w:rFonts w:ascii="宋体" w:hAnsi="宋体"/>
                <w:szCs w:val="21"/>
              </w:rPr>
            </w:pPr>
            <w:r>
              <w:rPr>
                <w:rFonts w:hint="eastAsia" w:ascii="宋体" w:hAnsi="宋体"/>
                <w:szCs w:val="21"/>
              </w:rPr>
              <w:t>项目描述（如有）</w:t>
            </w:r>
          </w:p>
        </w:tc>
        <w:tc>
          <w:tcPr>
            <w:tcW w:w="5480"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3406" w:type="dxa"/>
            <w:noWrap/>
            <w:vAlign w:val="center"/>
          </w:tcPr>
          <w:p>
            <w:pPr>
              <w:spacing w:line="360" w:lineRule="auto"/>
              <w:jc w:val="center"/>
              <w:rPr>
                <w:rFonts w:ascii="宋体" w:hAnsi="宋体"/>
                <w:szCs w:val="21"/>
              </w:rPr>
            </w:pPr>
            <w:r>
              <w:rPr>
                <w:rFonts w:hint="eastAsia" w:ascii="宋体" w:hAnsi="宋体"/>
                <w:szCs w:val="21"/>
              </w:rPr>
              <w:t>备注</w:t>
            </w:r>
          </w:p>
        </w:tc>
        <w:tc>
          <w:tcPr>
            <w:tcW w:w="5480" w:type="dxa"/>
            <w:noWrap/>
            <w:vAlign w:val="center"/>
          </w:tcPr>
          <w:p>
            <w:pPr>
              <w:spacing w:line="360" w:lineRule="auto"/>
              <w:jc w:val="center"/>
              <w:rPr>
                <w:rFonts w:ascii="宋体" w:hAnsi="宋体"/>
                <w:szCs w:val="21"/>
              </w:rPr>
            </w:pPr>
          </w:p>
        </w:tc>
      </w:tr>
    </w:tbl>
    <w:p>
      <w:pPr>
        <w:tabs>
          <w:tab w:val="left" w:pos="9240"/>
        </w:tabs>
        <w:spacing w:line="360" w:lineRule="auto"/>
        <w:ind w:right="294" w:rightChars="140" w:firstLine="316" w:firstLineChars="150"/>
        <w:rPr>
          <w:rFonts w:ascii="宋体" w:hAnsi="宋体"/>
          <w:b/>
          <w:szCs w:val="21"/>
        </w:rPr>
      </w:pPr>
      <w:r>
        <w:rPr>
          <w:rFonts w:hint="eastAsia" w:ascii="宋体" w:hAnsi="宋体"/>
          <w:b/>
          <w:szCs w:val="21"/>
        </w:rPr>
        <w:t>备注：（本表仅限于招标人在评分表中有相关评审内容设置）</w:t>
      </w:r>
    </w:p>
    <w:p>
      <w:pPr>
        <w:spacing w:line="360" w:lineRule="auto"/>
        <w:ind w:firstLine="420" w:firstLineChars="200"/>
        <w:rPr>
          <w:rFonts w:ascii="宋体" w:hAnsi="宋体"/>
          <w:szCs w:val="21"/>
        </w:rPr>
      </w:pPr>
      <w:r>
        <w:rPr>
          <w:rFonts w:hint="eastAsia" w:ascii="宋体" w:hAnsi="宋体"/>
          <w:szCs w:val="21"/>
        </w:rPr>
        <w:t>1. 每张表格只填写一个项目，并标明序号。</w:t>
      </w:r>
    </w:p>
    <w:p>
      <w:pPr>
        <w:spacing w:line="360" w:lineRule="auto"/>
        <w:ind w:firstLine="420" w:firstLineChars="200"/>
        <w:rPr>
          <w:rFonts w:ascii="宋体" w:hAnsi="宋体"/>
          <w:szCs w:val="21"/>
        </w:rPr>
      </w:pPr>
      <w:r>
        <w:rPr>
          <w:rFonts w:hint="eastAsia" w:ascii="宋体" w:hAnsi="宋体"/>
          <w:szCs w:val="21"/>
        </w:rPr>
        <w:t>2、投标人应如实填写，并对所填信息及提供材料的真实性负责，如有隐瞒或虚假，属于《中华人民共和国招标投标法》第三十三条弄虚作假，骗取中标行为，投标人应自行承担由此产生的法律责任和后果，投标保证金不予退回，同时建设行政主管部门将对其不良行为进行公告，对已中标的取消中标资格。</w:t>
      </w:r>
    </w:p>
    <w:p>
      <w:pPr>
        <w:spacing w:line="360" w:lineRule="auto"/>
        <w:ind w:firstLine="420" w:firstLineChars="200"/>
        <w:rPr>
          <w:rFonts w:ascii="宋体" w:hAnsi="宋体"/>
          <w:szCs w:val="21"/>
        </w:rPr>
      </w:pPr>
      <w:r>
        <w:rPr>
          <w:rFonts w:hint="eastAsia" w:ascii="宋体" w:hAnsi="宋体"/>
          <w:szCs w:val="21"/>
        </w:rPr>
        <w:t>3、类似项目已完工的，本表所需中标通知书（如有）、工程合同协议书以及投标人认为需要增加的其他证明材料的扫描件需从广西建筑业企业诚信信息库挑选，并保证扫描件清晰可辨，同时建立与广西建筑业企业诚信信息库对应扫描件的链接。否则，在评审时不予承认。</w:t>
      </w:r>
    </w:p>
    <w:p>
      <w:pPr>
        <w:spacing w:line="360" w:lineRule="auto"/>
        <w:ind w:firstLine="420" w:firstLineChars="200"/>
        <w:rPr>
          <w:rFonts w:ascii="宋体" w:hAnsi="宋体"/>
          <w:szCs w:val="21"/>
        </w:rPr>
      </w:pPr>
      <w:r>
        <w:rPr>
          <w:rFonts w:hint="eastAsia" w:ascii="宋体" w:hAnsi="宋体"/>
          <w:szCs w:val="21"/>
        </w:rPr>
        <w:t>4、招标人接受在检测项目作为类似业绩的，中标通知书（如有）、工程合同协议书及投标人认为需要增加的其他证明材料需在开标时提供原件，否则评审时不予承认。</w:t>
      </w:r>
    </w:p>
    <w:p>
      <w:pPr>
        <w:spacing w:line="360" w:lineRule="auto"/>
        <w:ind w:firstLine="420" w:firstLineChars="200"/>
        <w:rPr>
          <w:rFonts w:ascii="宋体" w:hAnsi="宋体"/>
          <w:szCs w:val="21"/>
        </w:rPr>
      </w:pPr>
      <w:r>
        <w:rPr>
          <w:rFonts w:hint="eastAsia" w:ascii="宋体" w:hAnsi="宋体"/>
          <w:szCs w:val="21"/>
        </w:rPr>
        <w:t>5、以联合体形式参与投标的，联合体各成员应分别填写。</w:t>
      </w:r>
    </w:p>
    <w:p>
      <w:pPr>
        <w:spacing w:line="360" w:lineRule="auto"/>
        <w:ind w:firstLine="420" w:firstLineChars="200"/>
        <w:rPr>
          <w:rFonts w:ascii="宋体" w:hAnsi="宋体"/>
          <w:szCs w:val="21"/>
        </w:rPr>
      </w:pPr>
      <w:r>
        <w:rPr>
          <w:rFonts w:hint="eastAsia" w:ascii="宋体" w:hAnsi="宋体"/>
          <w:szCs w:val="21"/>
        </w:rPr>
        <w:t>6、投标人可根据需要对本表进行扩展，但不得修改实质性内容。</w:t>
      </w:r>
    </w:p>
    <w:p>
      <w:pPr>
        <w:spacing w:line="360" w:lineRule="auto"/>
        <w:rPr>
          <w:rFonts w:hAnsi="宋体"/>
          <w:b/>
          <w:bCs/>
          <w:sz w:val="30"/>
          <w:szCs w:val="30"/>
        </w:rPr>
      </w:pPr>
    </w:p>
    <w:p>
      <w:pPr>
        <w:spacing w:line="360" w:lineRule="auto"/>
        <w:rPr>
          <w:rFonts w:hAnsi="宋体"/>
          <w:b/>
          <w:bCs/>
          <w:sz w:val="30"/>
          <w:szCs w:val="30"/>
        </w:rPr>
      </w:pPr>
    </w:p>
    <w:p>
      <w:pPr>
        <w:spacing w:line="360" w:lineRule="auto"/>
        <w:rPr>
          <w:rFonts w:hAnsi="宋体"/>
          <w:b/>
          <w:bCs/>
          <w:sz w:val="30"/>
          <w:szCs w:val="30"/>
        </w:rPr>
      </w:pPr>
    </w:p>
    <w:p>
      <w:pPr>
        <w:spacing w:line="360" w:lineRule="auto"/>
        <w:rPr>
          <w:rFonts w:hAnsi="宋体"/>
          <w:b/>
          <w:bCs/>
          <w:sz w:val="30"/>
          <w:szCs w:val="30"/>
        </w:rPr>
      </w:pPr>
    </w:p>
    <w:p>
      <w:pPr>
        <w:spacing w:after="100" w:afterAutospacing="1" w:line="380" w:lineRule="exact"/>
        <w:ind w:right="399" w:rightChars="190"/>
        <w:jc w:val="left"/>
        <w:rPr>
          <w:rFonts w:hAnsi="宋体"/>
          <w:b/>
          <w:bCs/>
          <w:sz w:val="30"/>
          <w:szCs w:val="30"/>
        </w:rPr>
      </w:pPr>
      <w:r>
        <w:rPr>
          <w:szCs w:val="21"/>
        </w:rPr>
        <w:br w:type="page"/>
      </w:r>
      <w:r>
        <w:rPr>
          <w:rFonts w:hint="eastAsia" w:hAnsi="宋体"/>
          <w:b/>
          <w:bCs/>
          <w:sz w:val="30"/>
          <w:szCs w:val="30"/>
        </w:rPr>
        <w:t>十、项目负责人基本情况表</w:t>
      </w:r>
    </w:p>
    <w:p>
      <w:pPr>
        <w:pStyle w:val="4"/>
        <w:spacing w:line="480" w:lineRule="exact"/>
        <w:jc w:val="center"/>
        <w:rPr>
          <w:rFonts w:hAnsi="宋体"/>
          <w:sz w:val="30"/>
          <w:szCs w:val="30"/>
        </w:rPr>
      </w:pPr>
      <w:bookmarkStart w:id="363" w:name="_Toc4687764"/>
      <w:r>
        <w:rPr>
          <w:rFonts w:hint="eastAsia" w:hAnsi="宋体"/>
          <w:sz w:val="30"/>
          <w:szCs w:val="30"/>
        </w:rPr>
        <w:t>项目负责人基本情况表</w:t>
      </w:r>
      <w:bookmarkEnd w:id="363"/>
    </w:p>
    <w:p/>
    <w:tbl>
      <w:tblPr>
        <w:tblStyle w:val="28"/>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035"/>
        <w:gridCol w:w="403"/>
        <w:gridCol w:w="731"/>
        <w:gridCol w:w="889"/>
        <w:gridCol w:w="953"/>
        <w:gridCol w:w="592"/>
        <w:gridCol w:w="826"/>
        <w:gridCol w:w="467"/>
        <w:gridCol w:w="1230"/>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szCs w:val="21"/>
              </w:rPr>
            </w:pPr>
            <w:r>
              <w:rPr>
                <w:rFonts w:hint="eastAsia" w:ascii="宋体" w:hAnsi="宋体"/>
                <w:szCs w:val="21"/>
              </w:rPr>
              <w:t>姓 名</w:t>
            </w:r>
          </w:p>
        </w:tc>
        <w:tc>
          <w:tcPr>
            <w:tcW w:w="1035" w:type="dxa"/>
            <w:vAlign w:val="center"/>
          </w:tcPr>
          <w:p>
            <w:pPr>
              <w:jc w:val="center"/>
              <w:rPr>
                <w:rFonts w:ascii="宋体" w:hAnsi="宋体"/>
                <w:szCs w:val="21"/>
              </w:rPr>
            </w:pPr>
          </w:p>
        </w:tc>
        <w:tc>
          <w:tcPr>
            <w:tcW w:w="1134" w:type="dxa"/>
            <w:gridSpan w:val="2"/>
            <w:vAlign w:val="center"/>
          </w:tcPr>
          <w:p>
            <w:pPr>
              <w:jc w:val="center"/>
              <w:rPr>
                <w:rFonts w:ascii="宋体" w:hAnsi="宋体"/>
                <w:szCs w:val="21"/>
              </w:rPr>
            </w:pPr>
            <w:r>
              <w:rPr>
                <w:rFonts w:hint="eastAsia" w:ascii="宋体" w:hAnsi="宋体"/>
                <w:szCs w:val="21"/>
              </w:rPr>
              <w:t>性 别</w:t>
            </w:r>
          </w:p>
        </w:tc>
        <w:tc>
          <w:tcPr>
            <w:tcW w:w="1842" w:type="dxa"/>
            <w:gridSpan w:val="2"/>
            <w:vAlign w:val="center"/>
          </w:tcPr>
          <w:p>
            <w:pPr>
              <w:jc w:val="center"/>
              <w:rPr>
                <w:rFonts w:ascii="宋体" w:hAnsi="宋体"/>
                <w:szCs w:val="21"/>
              </w:rPr>
            </w:pPr>
          </w:p>
        </w:tc>
        <w:tc>
          <w:tcPr>
            <w:tcW w:w="1418" w:type="dxa"/>
            <w:gridSpan w:val="2"/>
            <w:vAlign w:val="center"/>
          </w:tcPr>
          <w:p>
            <w:pPr>
              <w:jc w:val="center"/>
              <w:rPr>
                <w:rFonts w:ascii="宋体" w:hAnsi="宋体"/>
                <w:szCs w:val="21"/>
              </w:rPr>
            </w:pPr>
            <w:r>
              <w:rPr>
                <w:rFonts w:hint="eastAsia" w:ascii="宋体" w:hAnsi="宋体"/>
                <w:szCs w:val="21"/>
              </w:rPr>
              <w:t>年 龄</w:t>
            </w:r>
          </w:p>
        </w:tc>
        <w:tc>
          <w:tcPr>
            <w:tcW w:w="283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szCs w:val="21"/>
              </w:rPr>
            </w:pPr>
            <w:r>
              <w:rPr>
                <w:rFonts w:hint="eastAsia" w:ascii="宋体" w:hAnsi="宋体"/>
                <w:szCs w:val="21"/>
              </w:rPr>
              <w:t>职 务</w:t>
            </w:r>
          </w:p>
        </w:tc>
        <w:tc>
          <w:tcPr>
            <w:tcW w:w="1035" w:type="dxa"/>
            <w:vAlign w:val="center"/>
          </w:tcPr>
          <w:p>
            <w:pPr>
              <w:jc w:val="center"/>
              <w:rPr>
                <w:rFonts w:ascii="宋体" w:hAnsi="宋体"/>
                <w:szCs w:val="21"/>
              </w:rPr>
            </w:pPr>
          </w:p>
        </w:tc>
        <w:tc>
          <w:tcPr>
            <w:tcW w:w="1134" w:type="dxa"/>
            <w:gridSpan w:val="2"/>
            <w:vAlign w:val="center"/>
          </w:tcPr>
          <w:p>
            <w:pPr>
              <w:jc w:val="center"/>
              <w:rPr>
                <w:rFonts w:ascii="宋体" w:hAnsi="宋体"/>
                <w:szCs w:val="21"/>
              </w:rPr>
            </w:pPr>
            <w:r>
              <w:rPr>
                <w:rFonts w:hint="eastAsia" w:ascii="宋体" w:hAnsi="宋体"/>
                <w:szCs w:val="21"/>
              </w:rPr>
              <w:t>职 称</w:t>
            </w:r>
          </w:p>
        </w:tc>
        <w:tc>
          <w:tcPr>
            <w:tcW w:w="1842" w:type="dxa"/>
            <w:gridSpan w:val="2"/>
            <w:vAlign w:val="center"/>
          </w:tcPr>
          <w:p>
            <w:pPr>
              <w:jc w:val="center"/>
              <w:rPr>
                <w:rFonts w:ascii="宋体" w:hAnsi="宋体"/>
                <w:szCs w:val="21"/>
              </w:rPr>
            </w:pPr>
          </w:p>
        </w:tc>
        <w:tc>
          <w:tcPr>
            <w:tcW w:w="1418" w:type="dxa"/>
            <w:gridSpan w:val="2"/>
            <w:vAlign w:val="center"/>
          </w:tcPr>
          <w:p>
            <w:pPr>
              <w:jc w:val="center"/>
              <w:rPr>
                <w:rFonts w:ascii="宋体" w:hAnsi="宋体"/>
                <w:szCs w:val="21"/>
              </w:rPr>
            </w:pPr>
            <w:r>
              <w:rPr>
                <w:rFonts w:hint="eastAsia" w:ascii="宋体" w:hAnsi="宋体"/>
                <w:szCs w:val="21"/>
              </w:rPr>
              <w:t>学 历</w:t>
            </w:r>
          </w:p>
        </w:tc>
        <w:tc>
          <w:tcPr>
            <w:tcW w:w="283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szCs w:val="21"/>
              </w:rPr>
            </w:pPr>
            <w:r>
              <w:rPr>
                <w:rFonts w:hint="eastAsia" w:ascii="宋体" w:hAnsi="宋体"/>
                <w:szCs w:val="21"/>
              </w:rPr>
              <w:t>拟在本工程任职</w:t>
            </w:r>
          </w:p>
        </w:tc>
        <w:tc>
          <w:tcPr>
            <w:tcW w:w="1035" w:type="dxa"/>
            <w:vAlign w:val="center"/>
          </w:tcPr>
          <w:p>
            <w:pPr>
              <w:jc w:val="center"/>
              <w:rPr>
                <w:rFonts w:ascii="宋体" w:hAnsi="宋体"/>
                <w:szCs w:val="21"/>
              </w:rPr>
            </w:pPr>
          </w:p>
        </w:tc>
        <w:tc>
          <w:tcPr>
            <w:tcW w:w="1134" w:type="dxa"/>
            <w:gridSpan w:val="2"/>
            <w:vAlign w:val="center"/>
          </w:tcPr>
          <w:p>
            <w:pPr>
              <w:jc w:val="center"/>
              <w:rPr>
                <w:rFonts w:ascii="宋体" w:hAnsi="宋体"/>
                <w:szCs w:val="21"/>
              </w:rPr>
            </w:pPr>
            <w:r>
              <w:rPr>
                <w:rFonts w:hint="eastAsia" w:ascii="宋体" w:hAnsi="宋体"/>
                <w:szCs w:val="21"/>
              </w:rPr>
              <w:t>参加工作时间</w:t>
            </w:r>
          </w:p>
        </w:tc>
        <w:tc>
          <w:tcPr>
            <w:tcW w:w="1842" w:type="dxa"/>
            <w:gridSpan w:val="2"/>
            <w:vAlign w:val="center"/>
          </w:tcPr>
          <w:p>
            <w:pPr>
              <w:jc w:val="center"/>
              <w:rPr>
                <w:rFonts w:ascii="宋体" w:hAnsi="宋体"/>
                <w:szCs w:val="21"/>
              </w:rPr>
            </w:pPr>
          </w:p>
        </w:tc>
        <w:tc>
          <w:tcPr>
            <w:tcW w:w="1418" w:type="dxa"/>
            <w:gridSpan w:val="2"/>
            <w:vAlign w:val="center"/>
          </w:tcPr>
          <w:p>
            <w:pPr>
              <w:jc w:val="center"/>
              <w:rPr>
                <w:rFonts w:ascii="宋体" w:hAnsi="宋体"/>
                <w:szCs w:val="21"/>
              </w:rPr>
            </w:pPr>
            <w:r>
              <w:rPr>
                <w:rFonts w:hint="eastAsia" w:ascii="宋体" w:hAnsi="宋体"/>
                <w:szCs w:val="21"/>
              </w:rPr>
              <w:t>检测服务工作年限</w:t>
            </w:r>
          </w:p>
        </w:tc>
        <w:tc>
          <w:tcPr>
            <w:tcW w:w="283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1" w:type="dxa"/>
            <w:gridSpan w:val="4"/>
            <w:vAlign w:val="center"/>
          </w:tcPr>
          <w:p>
            <w:pPr>
              <w:jc w:val="center"/>
              <w:rPr>
                <w:rFonts w:ascii="宋体" w:hAnsi="宋体"/>
                <w:szCs w:val="21"/>
              </w:rPr>
            </w:pPr>
            <w:r>
              <w:rPr>
                <w:rFonts w:hint="eastAsia" w:ascii="宋体" w:hAnsi="宋体"/>
                <w:szCs w:val="21"/>
              </w:rPr>
              <w:t>检测资格证书编号（如有）</w:t>
            </w:r>
          </w:p>
        </w:tc>
        <w:tc>
          <w:tcPr>
            <w:tcW w:w="1842" w:type="dxa"/>
            <w:gridSpan w:val="2"/>
            <w:vAlign w:val="center"/>
          </w:tcPr>
          <w:p>
            <w:pPr>
              <w:jc w:val="center"/>
              <w:rPr>
                <w:rFonts w:ascii="宋体" w:hAnsi="宋体"/>
                <w:szCs w:val="21"/>
              </w:rPr>
            </w:pPr>
          </w:p>
        </w:tc>
        <w:tc>
          <w:tcPr>
            <w:tcW w:w="1418" w:type="dxa"/>
            <w:gridSpan w:val="2"/>
            <w:vAlign w:val="center"/>
          </w:tcPr>
          <w:p>
            <w:pPr>
              <w:jc w:val="center"/>
              <w:rPr>
                <w:rFonts w:ascii="宋体" w:hAnsi="宋体"/>
                <w:szCs w:val="21"/>
              </w:rPr>
            </w:pPr>
            <w:r>
              <w:rPr>
                <w:rFonts w:hint="eastAsia" w:ascii="宋体" w:hAnsi="宋体"/>
                <w:szCs w:val="21"/>
              </w:rPr>
              <w:t>检测类别</w:t>
            </w:r>
          </w:p>
        </w:tc>
        <w:tc>
          <w:tcPr>
            <w:tcW w:w="283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1" w:type="dxa"/>
            <w:gridSpan w:val="4"/>
            <w:vAlign w:val="center"/>
          </w:tcPr>
          <w:p>
            <w:pPr>
              <w:jc w:val="center"/>
              <w:rPr>
                <w:rFonts w:ascii="宋体" w:hAnsi="宋体"/>
                <w:szCs w:val="21"/>
              </w:rPr>
            </w:pPr>
            <w:r>
              <w:rPr>
                <w:rFonts w:hint="eastAsia" w:ascii="宋体" w:hAnsi="宋体"/>
                <w:szCs w:val="21"/>
              </w:rPr>
              <w:t>身份证号</w:t>
            </w:r>
          </w:p>
        </w:tc>
        <w:tc>
          <w:tcPr>
            <w:tcW w:w="6095" w:type="dxa"/>
            <w:gridSpan w:val="7"/>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szCs w:val="21"/>
              </w:rPr>
            </w:pPr>
            <w:r>
              <w:rPr>
                <w:rFonts w:hint="eastAsia" w:ascii="宋体" w:hAnsi="宋体"/>
                <w:szCs w:val="21"/>
              </w:rPr>
              <w:t>毕业学校</w:t>
            </w:r>
          </w:p>
        </w:tc>
        <w:tc>
          <w:tcPr>
            <w:tcW w:w="8264" w:type="dxa"/>
            <w:gridSpan w:val="10"/>
            <w:vAlign w:val="center"/>
          </w:tcPr>
          <w:p>
            <w:pPr>
              <w:ind w:firstLine="840" w:firstLineChars="400"/>
              <w:rPr>
                <w:rFonts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gridSpan w:val="11"/>
            <w:vAlign w:val="center"/>
          </w:tcPr>
          <w:p>
            <w:pPr>
              <w:jc w:val="left"/>
              <w:rPr>
                <w:rFonts w:ascii="宋体" w:hAnsi="宋体"/>
                <w:szCs w:val="21"/>
              </w:rPr>
            </w:pPr>
            <w:r>
              <w:rPr>
                <w:rFonts w:hint="eastAsia" w:ascii="宋体" w:hAnsi="宋体"/>
                <w:szCs w:val="21"/>
              </w:rPr>
              <w:t>一、主要工作经历：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9356" w:type="dxa"/>
            <w:gridSpan w:val="1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gridSpan w:val="11"/>
            <w:vAlign w:val="center"/>
          </w:tcPr>
          <w:p>
            <w:pPr>
              <w:jc w:val="left"/>
              <w:rPr>
                <w:rFonts w:ascii="宋体" w:hAnsi="宋体"/>
                <w:szCs w:val="21"/>
              </w:rPr>
            </w:pPr>
            <w:r>
              <w:rPr>
                <w:rFonts w:hint="eastAsia" w:ascii="宋体" w:hAnsi="宋体"/>
                <w:szCs w:val="21"/>
              </w:rPr>
              <w:t>二、正在负责的检测项目情况：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spacing w:line="360" w:lineRule="auto"/>
              <w:jc w:val="center"/>
              <w:rPr>
                <w:rFonts w:ascii="宋体" w:hAnsi="宋体"/>
                <w:szCs w:val="21"/>
              </w:rPr>
            </w:pPr>
            <w:r>
              <w:rPr>
                <w:rFonts w:hint="eastAsia" w:ascii="宋体" w:hAnsi="宋体"/>
                <w:szCs w:val="21"/>
              </w:rPr>
              <w:t>建设单位</w:t>
            </w:r>
          </w:p>
        </w:tc>
        <w:tc>
          <w:tcPr>
            <w:tcW w:w="1438" w:type="dxa"/>
            <w:gridSpan w:val="2"/>
            <w:vAlign w:val="center"/>
          </w:tcPr>
          <w:p>
            <w:pPr>
              <w:spacing w:line="360" w:lineRule="auto"/>
              <w:jc w:val="center"/>
              <w:rPr>
                <w:rFonts w:ascii="宋体" w:hAnsi="宋体"/>
                <w:szCs w:val="21"/>
              </w:rPr>
            </w:pPr>
            <w:r>
              <w:rPr>
                <w:rFonts w:hint="eastAsia" w:ascii="宋体" w:hAnsi="宋体"/>
                <w:szCs w:val="21"/>
              </w:rPr>
              <w:t>项目名称</w:t>
            </w:r>
          </w:p>
        </w:tc>
        <w:tc>
          <w:tcPr>
            <w:tcW w:w="1620" w:type="dxa"/>
            <w:gridSpan w:val="2"/>
            <w:vAlign w:val="center"/>
          </w:tcPr>
          <w:p>
            <w:pPr>
              <w:spacing w:line="360" w:lineRule="auto"/>
              <w:jc w:val="center"/>
              <w:rPr>
                <w:rFonts w:ascii="宋体" w:hAnsi="宋体"/>
                <w:szCs w:val="21"/>
              </w:rPr>
            </w:pPr>
            <w:r>
              <w:rPr>
                <w:rFonts w:hint="eastAsia" w:ascii="宋体" w:hAnsi="宋体"/>
                <w:szCs w:val="21"/>
              </w:rPr>
              <w:t>工程检测概况说明</w:t>
            </w:r>
          </w:p>
        </w:tc>
        <w:tc>
          <w:tcPr>
            <w:tcW w:w="1545" w:type="dxa"/>
            <w:gridSpan w:val="2"/>
            <w:vAlign w:val="center"/>
          </w:tcPr>
          <w:p>
            <w:pPr>
              <w:spacing w:line="360" w:lineRule="auto"/>
              <w:jc w:val="center"/>
              <w:rPr>
                <w:rFonts w:ascii="宋体" w:hAnsi="宋体"/>
                <w:szCs w:val="21"/>
              </w:rPr>
            </w:pPr>
            <w:r>
              <w:rPr>
                <w:rFonts w:hint="eastAsia" w:ascii="宋体" w:hAnsi="宋体"/>
                <w:szCs w:val="21"/>
              </w:rPr>
              <w:t>合同金额</w:t>
            </w:r>
          </w:p>
          <w:p>
            <w:pPr>
              <w:spacing w:line="360" w:lineRule="auto"/>
              <w:jc w:val="center"/>
              <w:rPr>
                <w:rFonts w:ascii="宋体" w:hAnsi="宋体"/>
                <w:szCs w:val="21"/>
              </w:rPr>
            </w:pPr>
            <w:r>
              <w:rPr>
                <w:rFonts w:hint="eastAsia" w:ascii="宋体" w:hAnsi="宋体"/>
                <w:szCs w:val="21"/>
              </w:rPr>
              <w:t>（万元）</w:t>
            </w:r>
          </w:p>
        </w:tc>
        <w:tc>
          <w:tcPr>
            <w:tcW w:w="1293" w:type="dxa"/>
            <w:gridSpan w:val="2"/>
            <w:vAlign w:val="center"/>
          </w:tcPr>
          <w:p>
            <w:pPr>
              <w:spacing w:line="360" w:lineRule="auto"/>
              <w:jc w:val="center"/>
              <w:rPr>
                <w:rFonts w:ascii="宋体" w:hAnsi="宋体"/>
                <w:szCs w:val="21"/>
              </w:rPr>
            </w:pPr>
            <w:r>
              <w:rPr>
                <w:rFonts w:hint="eastAsia" w:ascii="宋体" w:hAnsi="宋体"/>
                <w:szCs w:val="21"/>
              </w:rPr>
              <w:t>服务要求</w:t>
            </w:r>
          </w:p>
        </w:tc>
        <w:tc>
          <w:tcPr>
            <w:tcW w:w="1230" w:type="dxa"/>
            <w:vAlign w:val="center"/>
          </w:tcPr>
          <w:p>
            <w:pPr>
              <w:spacing w:line="360" w:lineRule="auto"/>
              <w:jc w:val="center"/>
              <w:rPr>
                <w:rFonts w:ascii="宋体" w:hAnsi="宋体"/>
                <w:szCs w:val="21"/>
              </w:rPr>
            </w:pPr>
            <w:r>
              <w:rPr>
                <w:rFonts w:hint="eastAsia" w:ascii="宋体" w:hAnsi="宋体"/>
                <w:szCs w:val="21"/>
              </w:rPr>
              <w:t>在项目中</w:t>
            </w:r>
          </w:p>
          <w:p>
            <w:pPr>
              <w:spacing w:line="360" w:lineRule="auto"/>
              <w:jc w:val="center"/>
              <w:rPr>
                <w:rFonts w:ascii="宋体" w:hAnsi="宋体"/>
                <w:szCs w:val="21"/>
              </w:rPr>
            </w:pPr>
            <w:r>
              <w:rPr>
                <w:rFonts w:hint="eastAsia" w:ascii="宋体" w:hAnsi="宋体"/>
                <w:szCs w:val="21"/>
              </w:rPr>
              <w:t>担任职务</w:t>
            </w:r>
          </w:p>
        </w:tc>
        <w:tc>
          <w:tcPr>
            <w:tcW w:w="1138" w:type="dxa"/>
            <w:vAlign w:val="center"/>
          </w:tcPr>
          <w:p>
            <w:pPr>
              <w:spacing w:line="360" w:lineRule="auto"/>
              <w:jc w:val="center"/>
              <w:rPr>
                <w:rFonts w:ascii="宋体" w:hAnsi="宋体"/>
                <w:szCs w:val="21"/>
              </w:rPr>
            </w:pPr>
            <w:r>
              <w:rPr>
                <w:rFonts w:hint="eastAsia" w:ascii="宋体" w:hAnsi="宋体"/>
                <w:szCs w:val="21"/>
              </w:rPr>
              <w:t>检测开始时间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1438" w:type="dxa"/>
            <w:gridSpan w:val="2"/>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c>
          <w:tcPr>
            <w:tcW w:w="1545" w:type="dxa"/>
            <w:gridSpan w:val="2"/>
            <w:vAlign w:val="center"/>
          </w:tcPr>
          <w:p>
            <w:pPr>
              <w:jc w:val="center"/>
              <w:rPr>
                <w:rFonts w:ascii="宋体" w:hAnsi="宋体"/>
                <w:szCs w:val="21"/>
              </w:rPr>
            </w:pPr>
          </w:p>
        </w:tc>
        <w:tc>
          <w:tcPr>
            <w:tcW w:w="1293" w:type="dxa"/>
            <w:gridSpan w:val="2"/>
            <w:vAlign w:val="center"/>
          </w:tcPr>
          <w:p>
            <w:pPr>
              <w:jc w:val="center"/>
              <w:rPr>
                <w:rFonts w:ascii="宋体" w:hAnsi="宋体"/>
                <w:szCs w:val="21"/>
              </w:rPr>
            </w:pPr>
          </w:p>
        </w:tc>
        <w:tc>
          <w:tcPr>
            <w:tcW w:w="1230" w:type="dxa"/>
            <w:vAlign w:val="center"/>
          </w:tcPr>
          <w:p>
            <w:pPr>
              <w:jc w:val="center"/>
              <w:rPr>
                <w:rFonts w:ascii="宋体" w:hAnsi="宋体"/>
                <w:szCs w:val="21"/>
              </w:rPr>
            </w:pPr>
          </w:p>
        </w:tc>
        <w:tc>
          <w:tcPr>
            <w:tcW w:w="113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1438" w:type="dxa"/>
            <w:gridSpan w:val="2"/>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c>
          <w:tcPr>
            <w:tcW w:w="1545" w:type="dxa"/>
            <w:gridSpan w:val="2"/>
            <w:vAlign w:val="center"/>
          </w:tcPr>
          <w:p>
            <w:pPr>
              <w:jc w:val="center"/>
              <w:rPr>
                <w:rFonts w:ascii="宋体" w:hAnsi="宋体"/>
                <w:szCs w:val="21"/>
              </w:rPr>
            </w:pPr>
          </w:p>
        </w:tc>
        <w:tc>
          <w:tcPr>
            <w:tcW w:w="1293" w:type="dxa"/>
            <w:gridSpan w:val="2"/>
            <w:vAlign w:val="center"/>
          </w:tcPr>
          <w:p>
            <w:pPr>
              <w:jc w:val="center"/>
              <w:rPr>
                <w:rFonts w:ascii="宋体" w:hAnsi="宋体"/>
                <w:szCs w:val="21"/>
              </w:rPr>
            </w:pPr>
          </w:p>
        </w:tc>
        <w:tc>
          <w:tcPr>
            <w:tcW w:w="1230" w:type="dxa"/>
            <w:vAlign w:val="center"/>
          </w:tcPr>
          <w:p>
            <w:pPr>
              <w:jc w:val="center"/>
              <w:rPr>
                <w:rFonts w:ascii="宋体" w:hAnsi="宋体"/>
                <w:szCs w:val="21"/>
              </w:rPr>
            </w:pPr>
          </w:p>
        </w:tc>
        <w:tc>
          <w:tcPr>
            <w:tcW w:w="113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1438" w:type="dxa"/>
            <w:gridSpan w:val="2"/>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c>
          <w:tcPr>
            <w:tcW w:w="1545" w:type="dxa"/>
            <w:gridSpan w:val="2"/>
            <w:vAlign w:val="center"/>
          </w:tcPr>
          <w:p>
            <w:pPr>
              <w:jc w:val="center"/>
              <w:rPr>
                <w:rFonts w:ascii="宋体" w:hAnsi="宋体"/>
                <w:szCs w:val="21"/>
              </w:rPr>
            </w:pPr>
          </w:p>
        </w:tc>
        <w:tc>
          <w:tcPr>
            <w:tcW w:w="1293" w:type="dxa"/>
            <w:gridSpan w:val="2"/>
            <w:vAlign w:val="center"/>
          </w:tcPr>
          <w:p>
            <w:pPr>
              <w:jc w:val="center"/>
              <w:rPr>
                <w:rFonts w:ascii="宋体" w:hAnsi="宋体"/>
                <w:szCs w:val="21"/>
              </w:rPr>
            </w:pPr>
          </w:p>
        </w:tc>
        <w:tc>
          <w:tcPr>
            <w:tcW w:w="1230" w:type="dxa"/>
            <w:vAlign w:val="center"/>
          </w:tcPr>
          <w:p>
            <w:pPr>
              <w:jc w:val="center"/>
              <w:rPr>
                <w:rFonts w:ascii="宋体" w:hAnsi="宋体"/>
                <w:szCs w:val="21"/>
              </w:rPr>
            </w:pPr>
          </w:p>
        </w:tc>
        <w:tc>
          <w:tcPr>
            <w:tcW w:w="113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gridSpan w:val="11"/>
            <w:vAlign w:val="center"/>
          </w:tcPr>
          <w:p>
            <w:pPr>
              <w:jc w:val="left"/>
              <w:rPr>
                <w:rFonts w:ascii="宋体" w:hAnsi="宋体"/>
                <w:szCs w:val="21"/>
              </w:rPr>
            </w:pPr>
            <w:r>
              <w:rPr>
                <w:rFonts w:hint="eastAsia" w:ascii="宋体" w:hAnsi="宋体"/>
                <w:szCs w:val="21"/>
              </w:rPr>
              <w:t>二、考核期内已完成检测项目情况：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spacing w:line="360" w:lineRule="auto"/>
              <w:jc w:val="center"/>
              <w:rPr>
                <w:rFonts w:ascii="宋体" w:hAnsi="宋体"/>
                <w:szCs w:val="21"/>
              </w:rPr>
            </w:pPr>
            <w:r>
              <w:rPr>
                <w:rFonts w:hint="eastAsia" w:ascii="宋体" w:hAnsi="宋体"/>
                <w:szCs w:val="21"/>
              </w:rPr>
              <w:t>建设单位</w:t>
            </w:r>
          </w:p>
        </w:tc>
        <w:tc>
          <w:tcPr>
            <w:tcW w:w="1438" w:type="dxa"/>
            <w:gridSpan w:val="2"/>
            <w:vAlign w:val="center"/>
          </w:tcPr>
          <w:p>
            <w:pPr>
              <w:spacing w:line="360" w:lineRule="auto"/>
              <w:jc w:val="center"/>
              <w:rPr>
                <w:rFonts w:ascii="宋体" w:hAnsi="宋体"/>
                <w:szCs w:val="21"/>
              </w:rPr>
            </w:pPr>
            <w:r>
              <w:rPr>
                <w:rFonts w:hint="eastAsia" w:ascii="宋体" w:hAnsi="宋体"/>
                <w:szCs w:val="21"/>
              </w:rPr>
              <w:t>项目名称</w:t>
            </w:r>
          </w:p>
        </w:tc>
        <w:tc>
          <w:tcPr>
            <w:tcW w:w="1620" w:type="dxa"/>
            <w:gridSpan w:val="2"/>
            <w:vAlign w:val="center"/>
          </w:tcPr>
          <w:p>
            <w:pPr>
              <w:spacing w:line="360" w:lineRule="auto"/>
              <w:jc w:val="center"/>
              <w:rPr>
                <w:rFonts w:ascii="宋体" w:hAnsi="宋体"/>
                <w:szCs w:val="21"/>
              </w:rPr>
            </w:pPr>
            <w:r>
              <w:rPr>
                <w:rFonts w:hint="eastAsia" w:ascii="宋体" w:hAnsi="宋体"/>
                <w:szCs w:val="21"/>
              </w:rPr>
              <w:t>工程检测概况说明</w:t>
            </w:r>
          </w:p>
        </w:tc>
        <w:tc>
          <w:tcPr>
            <w:tcW w:w="1545" w:type="dxa"/>
            <w:gridSpan w:val="2"/>
            <w:vAlign w:val="center"/>
          </w:tcPr>
          <w:p>
            <w:pPr>
              <w:spacing w:line="360" w:lineRule="auto"/>
              <w:jc w:val="center"/>
              <w:rPr>
                <w:rFonts w:ascii="宋体" w:hAnsi="宋体"/>
                <w:szCs w:val="21"/>
              </w:rPr>
            </w:pPr>
            <w:r>
              <w:rPr>
                <w:rFonts w:hint="eastAsia" w:ascii="宋体" w:hAnsi="宋体"/>
                <w:szCs w:val="21"/>
              </w:rPr>
              <w:t>合同金额</w:t>
            </w:r>
          </w:p>
          <w:p>
            <w:pPr>
              <w:spacing w:line="360" w:lineRule="auto"/>
              <w:jc w:val="center"/>
              <w:rPr>
                <w:rFonts w:ascii="宋体" w:hAnsi="宋体"/>
                <w:szCs w:val="21"/>
              </w:rPr>
            </w:pPr>
            <w:r>
              <w:rPr>
                <w:rFonts w:hint="eastAsia" w:ascii="宋体" w:hAnsi="宋体"/>
                <w:szCs w:val="21"/>
              </w:rPr>
              <w:t>（万元）</w:t>
            </w:r>
          </w:p>
        </w:tc>
        <w:tc>
          <w:tcPr>
            <w:tcW w:w="1293" w:type="dxa"/>
            <w:gridSpan w:val="2"/>
            <w:vAlign w:val="center"/>
          </w:tcPr>
          <w:p>
            <w:pPr>
              <w:spacing w:line="360" w:lineRule="auto"/>
              <w:jc w:val="center"/>
              <w:rPr>
                <w:rFonts w:ascii="宋体" w:hAnsi="宋体"/>
                <w:szCs w:val="21"/>
              </w:rPr>
            </w:pPr>
            <w:r>
              <w:rPr>
                <w:rFonts w:hint="eastAsia" w:ascii="宋体" w:hAnsi="宋体"/>
                <w:szCs w:val="21"/>
              </w:rPr>
              <w:t>服务要求</w:t>
            </w:r>
          </w:p>
        </w:tc>
        <w:tc>
          <w:tcPr>
            <w:tcW w:w="1230" w:type="dxa"/>
            <w:vAlign w:val="center"/>
          </w:tcPr>
          <w:p>
            <w:pPr>
              <w:spacing w:line="360" w:lineRule="auto"/>
              <w:jc w:val="center"/>
              <w:rPr>
                <w:rFonts w:ascii="宋体" w:hAnsi="宋体"/>
                <w:szCs w:val="21"/>
              </w:rPr>
            </w:pPr>
            <w:r>
              <w:rPr>
                <w:rFonts w:hint="eastAsia" w:ascii="宋体" w:hAnsi="宋体"/>
                <w:szCs w:val="21"/>
              </w:rPr>
              <w:t>在项目中</w:t>
            </w:r>
          </w:p>
          <w:p>
            <w:pPr>
              <w:spacing w:line="360" w:lineRule="auto"/>
              <w:jc w:val="center"/>
              <w:rPr>
                <w:rFonts w:ascii="宋体" w:hAnsi="宋体"/>
                <w:szCs w:val="21"/>
              </w:rPr>
            </w:pPr>
            <w:r>
              <w:rPr>
                <w:rFonts w:hint="eastAsia" w:ascii="宋体" w:hAnsi="宋体"/>
                <w:szCs w:val="21"/>
              </w:rPr>
              <w:t>担任职务</w:t>
            </w:r>
          </w:p>
        </w:tc>
        <w:tc>
          <w:tcPr>
            <w:tcW w:w="1138" w:type="dxa"/>
            <w:vAlign w:val="center"/>
          </w:tcPr>
          <w:p>
            <w:pPr>
              <w:spacing w:line="360" w:lineRule="auto"/>
              <w:jc w:val="center"/>
              <w:rPr>
                <w:rFonts w:ascii="宋体" w:hAnsi="宋体"/>
                <w:szCs w:val="21"/>
              </w:rPr>
            </w:pPr>
            <w:r>
              <w:rPr>
                <w:rFonts w:hint="eastAsia" w:ascii="宋体" w:hAnsi="宋体"/>
                <w:szCs w:val="21"/>
              </w:rPr>
              <w:t>检测开始时间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1438" w:type="dxa"/>
            <w:gridSpan w:val="2"/>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c>
          <w:tcPr>
            <w:tcW w:w="1545" w:type="dxa"/>
            <w:gridSpan w:val="2"/>
            <w:vAlign w:val="center"/>
          </w:tcPr>
          <w:p>
            <w:pPr>
              <w:jc w:val="center"/>
              <w:rPr>
                <w:rFonts w:ascii="宋体" w:hAnsi="宋体"/>
                <w:szCs w:val="21"/>
              </w:rPr>
            </w:pPr>
          </w:p>
        </w:tc>
        <w:tc>
          <w:tcPr>
            <w:tcW w:w="1293" w:type="dxa"/>
            <w:gridSpan w:val="2"/>
            <w:vAlign w:val="center"/>
          </w:tcPr>
          <w:p>
            <w:pPr>
              <w:jc w:val="center"/>
              <w:rPr>
                <w:rFonts w:ascii="宋体" w:hAnsi="宋体"/>
                <w:szCs w:val="21"/>
              </w:rPr>
            </w:pPr>
          </w:p>
        </w:tc>
        <w:tc>
          <w:tcPr>
            <w:tcW w:w="1230" w:type="dxa"/>
            <w:vAlign w:val="center"/>
          </w:tcPr>
          <w:p>
            <w:pPr>
              <w:jc w:val="center"/>
              <w:rPr>
                <w:rFonts w:ascii="宋体" w:hAnsi="宋体"/>
                <w:szCs w:val="21"/>
              </w:rPr>
            </w:pPr>
          </w:p>
        </w:tc>
        <w:tc>
          <w:tcPr>
            <w:tcW w:w="113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1438" w:type="dxa"/>
            <w:gridSpan w:val="2"/>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c>
          <w:tcPr>
            <w:tcW w:w="1545" w:type="dxa"/>
            <w:gridSpan w:val="2"/>
            <w:vAlign w:val="center"/>
          </w:tcPr>
          <w:p>
            <w:pPr>
              <w:jc w:val="center"/>
              <w:rPr>
                <w:rFonts w:ascii="宋体" w:hAnsi="宋体"/>
                <w:szCs w:val="21"/>
              </w:rPr>
            </w:pPr>
          </w:p>
        </w:tc>
        <w:tc>
          <w:tcPr>
            <w:tcW w:w="1293" w:type="dxa"/>
            <w:gridSpan w:val="2"/>
            <w:vAlign w:val="center"/>
          </w:tcPr>
          <w:p>
            <w:pPr>
              <w:jc w:val="center"/>
              <w:rPr>
                <w:rFonts w:ascii="宋体" w:hAnsi="宋体"/>
                <w:szCs w:val="21"/>
              </w:rPr>
            </w:pPr>
          </w:p>
        </w:tc>
        <w:tc>
          <w:tcPr>
            <w:tcW w:w="1230" w:type="dxa"/>
            <w:vAlign w:val="center"/>
          </w:tcPr>
          <w:p>
            <w:pPr>
              <w:jc w:val="center"/>
              <w:rPr>
                <w:rFonts w:ascii="宋体" w:hAnsi="宋体"/>
                <w:szCs w:val="21"/>
              </w:rPr>
            </w:pPr>
          </w:p>
        </w:tc>
        <w:tc>
          <w:tcPr>
            <w:tcW w:w="113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1438" w:type="dxa"/>
            <w:gridSpan w:val="2"/>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c>
          <w:tcPr>
            <w:tcW w:w="1545" w:type="dxa"/>
            <w:gridSpan w:val="2"/>
            <w:vAlign w:val="center"/>
          </w:tcPr>
          <w:p>
            <w:pPr>
              <w:jc w:val="center"/>
              <w:rPr>
                <w:rFonts w:ascii="宋体" w:hAnsi="宋体"/>
                <w:szCs w:val="21"/>
              </w:rPr>
            </w:pPr>
          </w:p>
        </w:tc>
        <w:tc>
          <w:tcPr>
            <w:tcW w:w="1293" w:type="dxa"/>
            <w:gridSpan w:val="2"/>
            <w:vAlign w:val="center"/>
          </w:tcPr>
          <w:p>
            <w:pPr>
              <w:jc w:val="center"/>
              <w:rPr>
                <w:rFonts w:ascii="宋体" w:hAnsi="宋体"/>
                <w:szCs w:val="21"/>
              </w:rPr>
            </w:pPr>
          </w:p>
        </w:tc>
        <w:tc>
          <w:tcPr>
            <w:tcW w:w="1230" w:type="dxa"/>
            <w:vAlign w:val="center"/>
          </w:tcPr>
          <w:p>
            <w:pPr>
              <w:jc w:val="center"/>
              <w:rPr>
                <w:rFonts w:ascii="宋体" w:hAnsi="宋体"/>
                <w:szCs w:val="21"/>
              </w:rPr>
            </w:pPr>
          </w:p>
        </w:tc>
        <w:tc>
          <w:tcPr>
            <w:tcW w:w="1138" w:type="dxa"/>
            <w:vAlign w:val="center"/>
          </w:tcPr>
          <w:p>
            <w:pPr>
              <w:jc w:val="center"/>
              <w:rPr>
                <w:rFonts w:ascii="宋体" w:hAnsi="宋体"/>
                <w:szCs w:val="21"/>
              </w:rPr>
            </w:pPr>
          </w:p>
        </w:tc>
      </w:tr>
    </w:tbl>
    <w:p>
      <w:pPr>
        <w:tabs>
          <w:tab w:val="left" w:pos="0"/>
          <w:tab w:val="left" w:pos="567"/>
          <w:tab w:val="left" w:pos="993"/>
          <w:tab w:val="left" w:pos="1134"/>
        </w:tabs>
        <w:snapToGrid w:val="0"/>
        <w:spacing w:line="300" w:lineRule="auto"/>
        <w:jc w:val="center"/>
        <w:rPr>
          <w:b/>
          <w:szCs w:val="21"/>
        </w:rPr>
      </w:pPr>
    </w:p>
    <w:p>
      <w:pPr>
        <w:tabs>
          <w:tab w:val="left" w:pos="0"/>
          <w:tab w:val="left" w:pos="567"/>
          <w:tab w:val="left" w:pos="993"/>
          <w:tab w:val="left" w:pos="1134"/>
        </w:tabs>
        <w:snapToGrid w:val="0"/>
        <w:spacing w:line="300" w:lineRule="auto"/>
        <w:jc w:val="left"/>
        <w:rPr>
          <w:rFonts w:ascii="宋体" w:hAnsi="宋体"/>
          <w:szCs w:val="21"/>
        </w:rPr>
      </w:pPr>
      <w:r>
        <w:rPr>
          <w:rFonts w:hint="eastAsia" w:ascii="宋体" w:hAnsi="宋体"/>
          <w:szCs w:val="21"/>
        </w:rPr>
        <w:t xml:space="preserve">备注： </w:t>
      </w:r>
    </w:p>
    <w:p>
      <w:pPr>
        <w:tabs>
          <w:tab w:val="left" w:pos="0"/>
          <w:tab w:val="left" w:pos="567"/>
          <w:tab w:val="left" w:pos="993"/>
          <w:tab w:val="left" w:pos="1134"/>
        </w:tabs>
        <w:snapToGrid w:val="0"/>
        <w:spacing w:line="300" w:lineRule="auto"/>
        <w:jc w:val="left"/>
        <w:rPr>
          <w:rFonts w:ascii="宋体" w:hAnsi="宋体"/>
          <w:szCs w:val="21"/>
        </w:rPr>
      </w:pPr>
      <w:r>
        <w:rPr>
          <w:rFonts w:hint="eastAsia" w:ascii="宋体" w:hAnsi="宋体"/>
          <w:szCs w:val="21"/>
        </w:rPr>
        <w:t>1、投标人应如实填写，并对所填信息及提供材料的真实性负责，如有隐瞒或虚假，属于《中华人民共和国招标投标法》第三十三条弄虚作假，骗取中标行为，投标人应自行承担由此产生的法律责任和后果，投标保证金不予退回，同时建设行政主管部门将对其不良行为进行公告，对已中标的取消中标资格。</w:t>
      </w:r>
    </w:p>
    <w:p>
      <w:pPr>
        <w:tabs>
          <w:tab w:val="left" w:pos="0"/>
          <w:tab w:val="left" w:pos="567"/>
          <w:tab w:val="left" w:pos="993"/>
          <w:tab w:val="left" w:pos="1134"/>
        </w:tabs>
        <w:snapToGrid w:val="0"/>
        <w:spacing w:line="300" w:lineRule="auto"/>
        <w:jc w:val="left"/>
        <w:rPr>
          <w:rFonts w:ascii="宋体" w:hAnsi="宋体"/>
          <w:szCs w:val="21"/>
        </w:rPr>
      </w:pPr>
      <w:r>
        <w:rPr>
          <w:rFonts w:hint="eastAsia" w:ascii="宋体" w:hAnsi="宋体"/>
          <w:szCs w:val="21"/>
        </w:rPr>
        <w:t>2、本表所需项目负责人职称证、学历证、资格证书（含注册证书）（如有）等材料的扫描件需从广西建筑业企业诚信信息库挑选，并保证扫描件清晰可辨，同时建立与广西建筑业企业诚信信息库对应扫描件的链接。否则，在评审时不予承认。类似工程相关证明材料（类似业绩的合同协议书、投标人认为需要增加的其他证明材料）仅需附文件扫描件，并保证扫描件清晰可辨。否则，在评审时不予承认。</w:t>
      </w:r>
    </w:p>
    <w:p>
      <w:pPr>
        <w:tabs>
          <w:tab w:val="left" w:pos="0"/>
          <w:tab w:val="left" w:pos="567"/>
          <w:tab w:val="left" w:pos="993"/>
          <w:tab w:val="left" w:pos="1134"/>
        </w:tabs>
        <w:snapToGrid w:val="0"/>
        <w:spacing w:line="300" w:lineRule="auto"/>
        <w:jc w:val="left"/>
        <w:rPr>
          <w:rFonts w:ascii="宋体" w:hAnsi="宋体"/>
          <w:szCs w:val="21"/>
        </w:rPr>
      </w:pPr>
      <w:r>
        <w:rPr>
          <w:rFonts w:hint="eastAsia" w:ascii="宋体" w:hAnsi="宋体"/>
          <w:szCs w:val="21"/>
        </w:rPr>
        <w:t>3、类似工程为该项目负责人在投标人以外的其他单位完成的工程项目的，类似工程相关证明材料（类似业绩的合同协议书、投标人认为需要增加的其他证明材料）等材料需在开标时提交原件。否则，在评审时不予承认。</w:t>
      </w:r>
    </w:p>
    <w:p>
      <w:pPr>
        <w:tabs>
          <w:tab w:val="left" w:pos="0"/>
          <w:tab w:val="left" w:pos="567"/>
          <w:tab w:val="left" w:pos="993"/>
          <w:tab w:val="left" w:pos="1134"/>
        </w:tabs>
        <w:snapToGrid w:val="0"/>
        <w:spacing w:line="300" w:lineRule="auto"/>
        <w:jc w:val="left"/>
        <w:rPr>
          <w:b/>
          <w:sz w:val="32"/>
          <w:szCs w:val="32"/>
        </w:rPr>
      </w:pPr>
      <w:r>
        <w:rPr>
          <w:rFonts w:hint="eastAsia" w:ascii="宋体" w:hAnsi="宋体"/>
          <w:szCs w:val="21"/>
        </w:rPr>
        <w:t>4、投标人可根据需要对本表进行扩展，但不得修改实质性内容。</w:t>
      </w:r>
    </w:p>
    <w:p/>
    <w:p>
      <w:pPr>
        <w:spacing w:line="360" w:lineRule="auto"/>
        <w:rPr>
          <w:rFonts w:ascii="宋体" w:hAnsi="宋体"/>
          <w:szCs w:val="21"/>
        </w:rPr>
      </w:pPr>
    </w:p>
    <w:p>
      <w:pPr>
        <w:rPr>
          <w:rFonts w:hAnsi="宋体"/>
          <w:b/>
          <w:bCs/>
          <w:sz w:val="32"/>
          <w:szCs w:val="21"/>
        </w:rPr>
      </w:pPr>
    </w:p>
    <w:p>
      <w:pPr>
        <w:rPr>
          <w:rFonts w:hAnsi="宋体"/>
          <w:b/>
          <w:bCs/>
          <w:sz w:val="32"/>
          <w:szCs w:val="21"/>
        </w:rPr>
      </w:pPr>
    </w:p>
    <w:bookmarkEnd w:id="358"/>
    <w:p>
      <w:pPr>
        <w:rPr>
          <w:rFonts w:ascii="宋体" w:hAnsi="宋体"/>
          <w:szCs w:val="21"/>
        </w:rPr>
      </w:pPr>
    </w:p>
    <w:p>
      <w:pPr>
        <w:tabs>
          <w:tab w:val="left" w:pos="0"/>
          <w:tab w:val="left" w:pos="567"/>
          <w:tab w:val="left" w:pos="993"/>
          <w:tab w:val="left" w:pos="1134"/>
        </w:tabs>
        <w:snapToGrid w:val="0"/>
        <w:spacing w:line="300" w:lineRule="auto"/>
        <w:jc w:val="left"/>
        <w:rPr>
          <w:rFonts w:ascii="宋体" w:hAnsi="宋体"/>
          <w:szCs w:val="21"/>
        </w:rPr>
      </w:pPr>
    </w:p>
    <w:p>
      <w:pPr>
        <w:tabs>
          <w:tab w:val="left" w:pos="0"/>
          <w:tab w:val="left" w:pos="567"/>
          <w:tab w:val="left" w:pos="993"/>
          <w:tab w:val="left" w:pos="1134"/>
        </w:tabs>
        <w:snapToGrid w:val="0"/>
        <w:spacing w:line="300" w:lineRule="auto"/>
        <w:jc w:val="left"/>
        <w:rPr>
          <w:rFonts w:ascii="宋体" w:hAnsi="宋体"/>
          <w:szCs w:val="21"/>
        </w:rPr>
      </w:pPr>
      <w:r>
        <w:rPr>
          <w:rFonts w:ascii="宋体" w:hAnsi="宋体"/>
          <w:szCs w:val="21"/>
        </w:rPr>
        <w:br w:type="page"/>
      </w:r>
    </w:p>
    <w:p>
      <w:pPr>
        <w:rPr>
          <w:rFonts w:hAnsi="宋体"/>
          <w:b/>
          <w:bCs/>
          <w:sz w:val="32"/>
          <w:szCs w:val="21"/>
        </w:rPr>
      </w:pPr>
      <w:r>
        <w:rPr>
          <w:rFonts w:hint="eastAsia" w:hAnsi="宋体"/>
          <w:b/>
          <w:bCs/>
          <w:sz w:val="32"/>
          <w:szCs w:val="21"/>
        </w:rPr>
        <w:t>十一、拟投入设备和仪器情况</w:t>
      </w:r>
    </w:p>
    <w:p>
      <w:pPr>
        <w:rPr>
          <w:rFonts w:hAnsi="宋体"/>
          <w:b/>
          <w:bCs/>
          <w:sz w:val="32"/>
          <w:szCs w:val="21"/>
        </w:rPr>
      </w:pPr>
    </w:p>
    <w:p>
      <w:pPr>
        <w:jc w:val="center"/>
        <w:rPr>
          <w:rFonts w:hAnsi="宋体"/>
          <w:b/>
          <w:bCs/>
          <w:sz w:val="32"/>
          <w:szCs w:val="21"/>
        </w:rPr>
      </w:pPr>
      <w:r>
        <w:rPr>
          <w:rFonts w:hint="eastAsia" w:hAnsi="宋体"/>
          <w:b/>
          <w:bCs/>
          <w:sz w:val="32"/>
          <w:szCs w:val="21"/>
        </w:rPr>
        <w:t>拟投入设备和仪器情况</w:t>
      </w:r>
    </w:p>
    <w:tbl>
      <w:tblPr>
        <w:tblStyle w:val="28"/>
        <w:tblW w:w="94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079"/>
        <w:gridCol w:w="761"/>
        <w:gridCol w:w="989"/>
        <w:gridCol w:w="672"/>
        <w:gridCol w:w="1219"/>
        <w:gridCol w:w="875"/>
        <w:gridCol w:w="1054"/>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spacing w:line="440" w:lineRule="exact"/>
              <w:rPr>
                <w:szCs w:val="21"/>
              </w:rPr>
            </w:pPr>
            <w:r>
              <w:rPr>
                <w:szCs w:val="21"/>
              </w:rPr>
              <w:t>序号</w:t>
            </w:r>
          </w:p>
        </w:tc>
        <w:tc>
          <w:tcPr>
            <w:tcW w:w="1079" w:type="dxa"/>
            <w:vAlign w:val="center"/>
          </w:tcPr>
          <w:p>
            <w:pPr>
              <w:spacing w:line="440" w:lineRule="exact"/>
              <w:jc w:val="center"/>
              <w:rPr>
                <w:szCs w:val="21"/>
              </w:rPr>
            </w:pPr>
            <w:r>
              <w:rPr>
                <w:szCs w:val="21"/>
              </w:rPr>
              <w:t>设备</w:t>
            </w:r>
            <w:r>
              <w:rPr>
                <w:rFonts w:hint="eastAsia"/>
                <w:szCs w:val="21"/>
              </w:rPr>
              <w:t>和仪器</w:t>
            </w:r>
            <w:r>
              <w:rPr>
                <w:szCs w:val="21"/>
              </w:rPr>
              <w:t>名称</w:t>
            </w:r>
          </w:p>
        </w:tc>
        <w:tc>
          <w:tcPr>
            <w:tcW w:w="761" w:type="dxa"/>
            <w:vAlign w:val="center"/>
          </w:tcPr>
          <w:p>
            <w:pPr>
              <w:spacing w:line="440" w:lineRule="exact"/>
              <w:jc w:val="center"/>
              <w:rPr>
                <w:szCs w:val="21"/>
              </w:rPr>
            </w:pPr>
            <w:r>
              <w:rPr>
                <w:szCs w:val="21"/>
              </w:rPr>
              <w:t>型号</w:t>
            </w:r>
          </w:p>
          <w:p>
            <w:pPr>
              <w:spacing w:line="440" w:lineRule="exact"/>
              <w:jc w:val="center"/>
              <w:rPr>
                <w:szCs w:val="21"/>
              </w:rPr>
            </w:pPr>
            <w:r>
              <w:rPr>
                <w:szCs w:val="21"/>
              </w:rPr>
              <w:t>规格</w:t>
            </w:r>
          </w:p>
        </w:tc>
        <w:tc>
          <w:tcPr>
            <w:tcW w:w="989" w:type="dxa"/>
            <w:vAlign w:val="center"/>
          </w:tcPr>
          <w:p>
            <w:pPr>
              <w:spacing w:line="440" w:lineRule="exact"/>
              <w:jc w:val="center"/>
              <w:rPr>
                <w:szCs w:val="21"/>
              </w:rPr>
            </w:pPr>
            <w:r>
              <w:rPr>
                <w:rFonts w:hint="eastAsia"/>
                <w:szCs w:val="21"/>
              </w:rPr>
              <w:t>量程及精度</w:t>
            </w:r>
          </w:p>
        </w:tc>
        <w:tc>
          <w:tcPr>
            <w:tcW w:w="672" w:type="dxa"/>
            <w:vAlign w:val="center"/>
          </w:tcPr>
          <w:p>
            <w:pPr>
              <w:spacing w:line="440" w:lineRule="exact"/>
              <w:jc w:val="center"/>
              <w:rPr>
                <w:szCs w:val="21"/>
              </w:rPr>
            </w:pPr>
            <w:r>
              <w:rPr>
                <w:rFonts w:hint="eastAsia"/>
                <w:szCs w:val="21"/>
              </w:rPr>
              <w:t>数量</w:t>
            </w:r>
          </w:p>
        </w:tc>
        <w:tc>
          <w:tcPr>
            <w:tcW w:w="1219" w:type="dxa"/>
            <w:vAlign w:val="center"/>
          </w:tcPr>
          <w:p>
            <w:pPr>
              <w:spacing w:line="440" w:lineRule="exact"/>
              <w:jc w:val="center"/>
              <w:rPr>
                <w:szCs w:val="21"/>
              </w:rPr>
            </w:pPr>
            <w:r>
              <w:rPr>
                <w:szCs w:val="21"/>
              </w:rPr>
              <w:t>国别</w:t>
            </w:r>
          </w:p>
          <w:p>
            <w:pPr>
              <w:spacing w:line="440" w:lineRule="exact"/>
              <w:jc w:val="center"/>
              <w:rPr>
                <w:szCs w:val="21"/>
              </w:rPr>
            </w:pPr>
            <w:r>
              <w:rPr>
                <w:szCs w:val="21"/>
              </w:rPr>
              <w:t>产地</w:t>
            </w:r>
          </w:p>
        </w:tc>
        <w:tc>
          <w:tcPr>
            <w:tcW w:w="875" w:type="dxa"/>
            <w:vAlign w:val="center"/>
          </w:tcPr>
          <w:p>
            <w:pPr>
              <w:spacing w:line="440" w:lineRule="exact"/>
              <w:jc w:val="center"/>
              <w:rPr>
                <w:szCs w:val="21"/>
              </w:rPr>
            </w:pPr>
            <w:r>
              <w:rPr>
                <w:szCs w:val="21"/>
              </w:rPr>
              <w:t>制造</w:t>
            </w:r>
          </w:p>
          <w:p>
            <w:pPr>
              <w:spacing w:line="440" w:lineRule="exact"/>
              <w:jc w:val="center"/>
              <w:rPr>
                <w:szCs w:val="21"/>
              </w:rPr>
            </w:pPr>
            <w:r>
              <w:rPr>
                <w:szCs w:val="21"/>
              </w:rPr>
              <w:t>年份</w:t>
            </w:r>
          </w:p>
        </w:tc>
        <w:tc>
          <w:tcPr>
            <w:tcW w:w="1054" w:type="dxa"/>
            <w:vAlign w:val="center"/>
          </w:tcPr>
          <w:p>
            <w:pPr>
              <w:spacing w:line="440" w:lineRule="exact"/>
              <w:jc w:val="center"/>
              <w:rPr>
                <w:szCs w:val="21"/>
              </w:rPr>
            </w:pPr>
            <w:r>
              <w:rPr>
                <w:szCs w:val="21"/>
              </w:rPr>
              <w:t>用于</w:t>
            </w:r>
            <w:r>
              <w:rPr>
                <w:rFonts w:hint="eastAsia"/>
                <w:szCs w:val="21"/>
              </w:rPr>
              <w:t>检测内容</w:t>
            </w:r>
          </w:p>
        </w:tc>
        <w:tc>
          <w:tcPr>
            <w:tcW w:w="2119" w:type="dxa"/>
            <w:vAlign w:val="center"/>
          </w:tcPr>
          <w:p>
            <w:pPr>
              <w:spacing w:line="44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szCs w:val="21"/>
              </w:rPr>
            </w:pPr>
          </w:p>
        </w:tc>
        <w:tc>
          <w:tcPr>
            <w:tcW w:w="1079" w:type="dxa"/>
          </w:tcPr>
          <w:p>
            <w:pPr>
              <w:spacing w:line="440" w:lineRule="exact"/>
              <w:jc w:val="center"/>
              <w:rPr>
                <w:szCs w:val="21"/>
              </w:rPr>
            </w:pPr>
          </w:p>
        </w:tc>
        <w:tc>
          <w:tcPr>
            <w:tcW w:w="761" w:type="dxa"/>
          </w:tcPr>
          <w:p>
            <w:pPr>
              <w:spacing w:line="440" w:lineRule="exact"/>
              <w:jc w:val="center"/>
              <w:rPr>
                <w:szCs w:val="21"/>
              </w:rPr>
            </w:pPr>
          </w:p>
        </w:tc>
        <w:tc>
          <w:tcPr>
            <w:tcW w:w="989" w:type="dxa"/>
          </w:tcPr>
          <w:p>
            <w:pPr>
              <w:spacing w:line="440" w:lineRule="exact"/>
              <w:jc w:val="center"/>
              <w:rPr>
                <w:szCs w:val="21"/>
              </w:rPr>
            </w:pPr>
          </w:p>
        </w:tc>
        <w:tc>
          <w:tcPr>
            <w:tcW w:w="672" w:type="dxa"/>
          </w:tcPr>
          <w:p>
            <w:pPr>
              <w:spacing w:line="440" w:lineRule="exact"/>
              <w:jc w:val="center"/>
              <w:rPr>
                <w:szCs w:val="21"/>
              </w:rPr>
            </w:pPr>
          </w:p>
        </w:tc>
        <w:tc>
          <w:tcPr>
            <w:tcW w:w="1219" w:type="dxa"/>
          </w:tcPr>
          <w:p>
            <w:pPr>
              <w:spacing w:line="440" w:lineRule="exact"/>
              <w:jc w:val="center"/>
              <w:rPr>
                <w:szCs w:val="21"/>
              </w:rPr>
            </w:pPr>
          </w:p>
        </w:tc>
        <w:tc>
          <w:tcPr>
            <w:tcW w:w="875" w:type="dxa"/>
          </w:tcPr>
          <w:p>
            <w:pPr>
              <w:spacing w:line="440" w:lineRule="exact"/>
              <w:jc w:val="center"/>
              <w:rPr>
                <w:szCs w:val="21"/>
              </w:rPr>
            </w:pPr>
          </w:p>
        </w:tc>
        <w:tc>
          <w:tcPr>
            <w:tcW w:w="1054" w:type="dxa"/>
          </w:tcPr>
          <w:p>
            <w:pPr>
              <w:spacing w:line="440" w:lineRule="exact"/>
              <w:jc w:val="center"/>
              <w:rPr>
                <w:szCs w:val="21"/>
              </w:rPr>
            </w:pPr>
          </w:p>
        </w:tc>
        <w:tc>
          <w:tcPr>
            <w:tcW w:w="211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szCs w:val="21"/>
              </w:rPr>
            </w:pPr>
          </w:p>
        </w:tc>
        <w:tc>
          <w:tcPr>
            <w:tcW w:w="1079" w:type="dxa"/>
          </w:tcPr>
          <w:p>
            <w:pPr>
              <w:spacing w:line="440" w:lineRule="exact"/>
              <w:jc w:val="center"/>
              <w:rPr>
                <w:szCs w:val="21"/>
              </w:rPr>
            </w:pPr>
          </w:p>
        </w:tc>
        <w:tc>
          <w:tcPr>
            <w:tcW w:w="761" w:type="dxa"/>
          </w:tcPr>
          <w:p>
            <w:pPr>
              <w:spacing w:line="440" w:lineRule="exact"/>
              <w:jc w:val="center"/>
              <w:rPr>
                <w:szCs w:val="21"/>
              </w:rPr>
            </w:pPr>
          </w:p>
        </w:tc>
        <w:tc>
          <w:tcPr>
            <w:tcW w:w="989" w:type="dxa"/>
          </w:tcPr>
          <w:p>
            <w:pPr>
              <w:spacing w:line="440" w:lineRule="exact"/>
              <w:jc w:val="center"/>
              <w:rPr>
                <w:szCs w:val="21"/>
              </w:rPr>
            </w:pPr>
          </w:p>
        </w:tc>
        <w:tc>
          <w:tcPr>
            <w:tcW w:w="672" w:type="dxa"/>
          </w:tcPr>
          <w:p>
            <w:pPr>
              <w:spacing w:line="440" w:lineRule="exact"/>
              <w:jc w:val="center"/>
              <w:rPr>
                <w:szCs w:val="21"/>
              </w:rPr>
            </w:pPr>
          </w:p>
        </w:tc>
        <w:tc>
          <w:tcPr>
            <w:tcW w:w="1219" w:type="dxa"/>
          </w:tcPr>
          <w:p>
            <w:pPr>
              <w:spacing w:line="440" w:lineRule="exact"/>
              <w:jc w:val="center"/>
              <w:rPr>
                <w:szCs w:val="21"/>
              </w:rPr>
            </w:pPr>
          </w:p>
        </w:tc>
        <w:tc>
          <w:tcPr>
            <w:tcW w:w="875" w:type="dxa"/>
          </w:tcPr>
          <w:p>
            <w:pPr>
              <w:spacing w:line="440" w:lineRule="exact"/>
              <w:jc w:val="center"/>
              <w:rPr>
                <w:szCs w:val="21"/>
              </w:rPr>
            </w:pPr>
          </w:p>
        </w:tc>
        <w:tc>
          <w:tcPr>
            <w:tcW w:w="1054" w:type="dxa"/>
          </w:tcPr>
          <w:p>
            <w:pPr>
              <w:spacing w:line="440" w:lineRule="exact"/>
              <w:jc w:val="center"/>
              <w:rPr>
                <w:szCs w:val="21"/>
              </w:rPr>
            </w:pPr>
          </w:p>
        </w:tc>
        <w:tc>
          <w:tcPr>
            <w:tcW w:w="211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2" w:type="dxa"/>
          </w:tcPr>
          <w:p>
            <w:pPr>
              <w:spacing w:line="440" w:lineRule="exact"/>
              <w:jc w:val="center"/>
              <w:rPr>
                <w:szCs w:val="21"/>
              </w:rPr>
            </w:pPr>
          </w:p>
        </w:tc>
        <w:tc>
          <w:tcPr>
            <w:tcW w:w="1079" w:type="dxa"/>
          </w:tcPr>
          <w:p>
            <w:pPr>
              <w:spacing w:line="440" w:lineRule="exact"/>
              <w:jc w:val="center"/>
              <w:rPr>
                <w:szCs w:val="21"/>
              </w:rPr>
            </w:pPr>
          </w:p>
        </w:tc>
        <w:tc>
          <w:tcPr>
            <w:tcW w:w="761" w:type="dxa"/>
          </w:tcPr>
          <w:p>
            <w:pPr>
              <w:spacing w:line="440" w:lineRule="exact"/>
              <w:jc w:val="center"/>
              <w:rPr>
                <w:szCs w:val="21"/>
              </w:rPr>
            </w:pPr>
          </w:p>
        </w:tc>
        <w:tc>
          <w:tcPr>
            <w:tcW w:w="989" w:type="dxa"/>
          </w:tcPr>
          <w:p>
            <w:pPr>
              <w:spacing w:line="440" w:lineRule="exact"/>
              <w:jc w:val="center"/>
              <w:rPr>
                <w:szCs w:val="21"/>
              </w:rPr>
            </w:pPr>
          </w:p>
        </w:tc>
        <w:tc>
          <w:tcPr>
            <w:tcW w:w="672" w:type="dxa"/>
          </w:tcPr>
          <w:p>
            <w:pPr>
              <w:spacing w:line="440" w:lineRule="exact"/>
              <w:jc w:val="center"/>
              <w:rPr>
                <w:szCs w:val="21"/>
              </w:rPr>
            </w:pPr>
          </w:p>
        </w:tc>
        <w:tc>
          <w:tcPr>
            <w:tcW w:w="1219" w:type="dxa"/>
          </w:tcPr>
          <w:p>
            <w:pPr>
              <w:spacing w:line="440" w:lineRule="exact"/>
              <w:jc w:val="center"/>
              <w:rPr>
                <w:szCs w:val="21"/>
              </w:rPr>
            </w:pPr>
          </w:p>
        </w:tc>
        <w:tc>
          <w:tcPr>
            <w:tcW w:w="875" w:type="dxa"/>
          </w:tcPr>
          <w:p>
            <w:pPr>
              <w:spacing w:line="440" w:lineRule="exact"/>
              <w:jc w:val="center"/>
              <w:rPr>
                <w:szCs w:val="21"/>
              </w:rPr>
            </w:pPr>
          </w:p>
        </w:tc>
        <w:tc>
          <w:tcPr>
            <w:tcW w:w="1054" w:type="dxa"/>
          </w:tcPr>
          <w:p>
            <w:pPr>
              <w:spacing w:line="440" w:lineRule="exact"/>
              <w:jc w:val="center"/>
              <w:rPr>
                <w:szCs w:val="21"/>
              </w:rPr>
            </w:pPr>
          </w:p>
        </w:tc>
        <w:tc>
          <w:tcPr>
            <w:tcW w:w="211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szCs w:val="21"/>
              </w:rPr>
            </w:pPr>
          </w:p>
        </w:tc>
        <w:tc>
          <w:tcPr>
            <w:tcW w:w="1079" w:type="dxa"/>
          </w:tcPr>
          <w:p>
            <w:pPr>
              <w:spacing w:line="440" w:lineRule="exact"/>
              <w:jc w:val="center"/>
              <w:rPr>
                <w:szCs w:val="21"/>
              </w:rPr>
            </w:pPr>
          </w:p>
        </w:tc>
        <w:tc>
          <w:tcPr>
            <w:tcW w:w="761" w:type="dxa"/>
          </w:tcPr>
          <w:p>
            <w:pPr>
              <w:spacing w:line="440" w:lineRule="exact"/>
              <w:jc w:val="center"/>
              <w:rPr>
                <w:szCs w:val="21"/>
              </w:rPr>
            </w:pPr>
          </w:p>
        </w:tc>
        <w:tc>
          <w:tcPr>
            <w:tcW w:w="989" w:type="dxa"/>
          </w:tcPr>
          <w:p>
            <w:pPr>
              <w:spacing w:line="440" w:lineRule="exact"/>
              <w:jc w:val="center"/>
              <w:rPr>
                <w:szCs w:val="21"/>
              </w:rPr>
            </w:pPr>
          </w:p>
        </w:tc>
        <w:tc>
          <w:tcPr>
            <w:tcW w:w="672" w:type="dxa"/>
          </w:tcPr>
          <w:p>
            <w:pPr>
              <w:spacing w:line="440" w:lineRule="exact"/>
              <w:jc w:val="center"/>
              <w:rPr>
                <w:szCs w:val="21"/>
              </w:rPr>
            </w:pPr>
          </w:p>
        </w:tc>
        <w:tc>
          <w:tcPr>
            <w:tcW w:w="1219" w:type="dxa"/>
          </w:tcPr>
          <w:p>
            <w:pPr>
              <w:spacing w:line="440" w:lineRule="exact"/>
              <w:jc w:val="center"/>
              <w:rPr>
                <w:szCs w:val="21"/>
              </w:rPr>
            </w:pPr>
          </w:p>
        </w:tc>
        <w:tc>
          <w:tcPr>
            <w:tcW w:w="875" w:type="dxa"/>
          </w:tcPr>
          <w:p>
            <w:pPr>
              <w:spacing w:line="440" w:lineRule="exact"/>
              <w:jc w:val="center"/>
              <w:rPr>
                <w:szCs w:val="21"/>
              </w:rPr>
            </w:pPr>
          </w:p>
        </w:tc>
        <w:tc>
          <w:tcPr>
            <w:tcW w:w="1054" w:type="dxa"/>
          </w:tcPr>
          <w:p>
            <w:pPr>
              <w:spacing w:line="440" w:lineRule="exact"/>
              <w:jc w:val="center"/>
              <w:rPr>
                <w:szCs w:val="21"/>
              </w:rPr>
            </w:pPr>
          </w:p>
        </w:tc>
        <w:tc>
          <w:tcPr>
            <w:tcW w:w="211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szCs w:val="21"/>
              </w:rPr>
            </w:pPr>
          </w:p>
        </w:tc>
        <w:tc>
          <w:tcPr>
            <w:tcW w:w="1079" w:type="dxa"/>
          </w:tcPr>
          <w:p>
            <w:pPr>
              <w:spacing w:line="440" w:lineRule="exact"/>
              <w:jc w:val="center"/>
              <w:rPr>
                <w:szCs w:val="21"/>
              </w:rPr>
            </w:pPr>
          </w:p>
        </w:tc>
        <w:tc>
          <w:tcPr>
            <w:tcW w:w="761" w:type="dxa"/>
          </w:tcPr>
          <w:p>
            <w:pPr>
              <w:spacing w:line="440" w:lineRule="exact"/>
              <w:jc w:val="center"/>
              <w:rPr>
                <w:szCs w:val="21"/>
              </w:rPr>
            </w:pPr>
          </w:p>
        </w:tc>
        <w:tc>
          <w:tcPr>
            <w:tcW w:w="989" w:type="dxa"/>
          </w:tcPr>
          <w:p>
            <w:pPr>
              <w:spacing w:line="440" w:lineRule="exact"/>
              <w:jc w:val="center"/>
              <w:rPr>
                <w:szCs w:val="21"/>
              </w:rPr>
            </w:pPr>
          </w:p>
        </w:tc>
        <w:tc>
          <w:tcPr>
            <w:tcW w:w="672" w:type="dxa"/>
          </w:tcPr>
          <w:p>
            <w:pPr>
              <w:spacing w:line="440" w:lineRule="exact"/>
              <w:jc w:val="center"/>
              <w:rPr>
                <w:szCs w:val="21"/>
              </w:rPr>
            </w:pPr>
          </w:p>
        </w:tc>
        <w:tc>
          <w:tcPr>
            <w:tcW w:w="1219" w:type="dxa"/>
          </w:tcPr>
          <w:p>
            <w:pPr>
              <w:spacing w:line="440" w:lineRule="exact"/>
              <w:jc w:val="center"/>
              <w:rPr>
                <w:szCs w:val="21"/>
              </w:rPr>
            </w:pPr>
          </w:p>
        </w:tc>
        <w:tc>
          <w:tcPr>
            <w:tcW w:w="875" w:type="dxa"/>
          </w:tcPr>
          <w:p>
            <w:pPr>
              <w:spacing w:line="440" w:lineRule="exact"/>
              <w:jc w:val="center"/>
              <w:rPr>
                <w:szCs w:val="21"/>
              </w:rPr>
            </w:pPr>
          </w:p>
        </w:tc>
        <w:tc>
          <w:tcPr>
            <w:tcW w:w="1054" w:type="dxa"/>
          </w:tcPr>
          <w:p>
            <w:pPr>
              <w:spacing w:line="440" w:lineRule="exact"/>
              <w:jc w:val="center"/>
              <w:rPr>
                <w:szCs w:val="21"/>
              </w:rPr>
            </w:pPr>
          </w:p>
        </w:tc>
        <w:tc>
          <w:tcPr>
            <w:tcW w:w="211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szCs w:val="21"/>
              </w:rPr>
            </w:pPr>
          </w:p>
        </w:tc>
        <w:tc>
          <w:tcPr>
            <w:tcW w:w="1079" w:type="dxa"/>
          </w:tcPr>
          <w:p>
            <w:pPr>
              <w:spacing w:line="440" w:lineRule="exact"/>
              <w:jc w:val="center"/>
              <w:rPr>
                <w:szCs w:val="21"/>
              </w:rPr>
            </w:pPr>
          </w:p>
        </w:tc>
        <w:tc>
          <w:tcPr>
            <w:tcW w:w="761" w:type="dxa"/>
          </w:tcPr>
          <w:p>
            <w:pPr>
              <w:spacing w:line="440" w:lineRule="exact"/>
              <w:jc w:val="center"/>
              <w:rPr>
                <w:szCs w:val="21"/>
              </w:rPr>
            </w:pPr>
          </w:p>
        </w:tc>
        <w:tc>
          <w:tcPr>
            <w:tcW w:w="989" w:type="dxa"/>
          </w:tcPr>
          <w:p>
            <w:pPr>
              <w:spacing w:line="440" w:lineRule="exact"/>
              <w:jc w:val="center"/>
              <w:rPr>
                <w:szCs w:val="21"/>
              </w:rPr>
            </w:pPr>
          </w:p>
        </w:tc>
        <w:tc>
          <w:tcPr>
            <w:tcW w:w="672" w:type="dxa"/>
          </w:tcPr>
          <w:p>
            <w:pPr>
              <w:spacing w:line="440" w:lineRule="exact"/>
              <w:jc w:val="center"/>
              <w:rPr>
                <w:szCs w:val="21"/>
              </w:rPr>
            </w:pPr>
          </w:p>
        </w:tc>
        <w:tc>
          <w:tcPr>
            <w:tcW w:w="1219" w:type="dxa"/>
          </w:tcPr>
          <w:p>
            <w:pPr>
              <w:spacing w:line="440" w:lineRule="exact"/>
              <w:jc w:val="center"/>
              <w:rPr>
                <w:szCs w:val="21"/>
              </w:rPr>
            </w:pPr>
          </w:p>
        </w:tc>
        <w:tc>
          <w:tcPr>
            <w:tcW w:w="875" w:type="dxa"/>
          </w:tcPr>
          <w:p>
            <w:pPr>
              <w:spacing w:line="440" w:lineRule="exact"/>
              <w:jc w:val="center"/>
              <w:rPr>
                <w:szCs w:val="21"/>
              </w:rPr>
            </w:pPr>
          </w:p>
        </w:tc>
        <w:tc>
          <w:tcPr>
            <w:tcW w:w="1054" w:type="dxa"/>
          </w:tcPr>
          <w:p>
            <w:pPr>
              <w:spacing w:line="440" w:lineRule="exact"/>
              <w:jc w:val="center"/>
              <w:rPr>
                <w:szCs w:val="21"/>
              </w:rPr>
            </w:pPr>
          </w:p>
        </w:tc>
        <w:tc>
          <w:tcPr>
            <w:tcW w:w="211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2" w:type="dxa"/>
          </w:tcPr>
          <w:p>
            <w:pPr>
              <w:spacing w:line="440" w:lineRule="exact"/>
              <w:jc w:val="center"/>
              <w:rPr>
                <w:szCs w:val="21"/>
              </w:rPr>
            </w:pPr>
          </w:p>
        </w:tc>
        <w:tc>
          <w:tcPr>
            <w:tcW w:w="1079" w:type="dxa"/>
          </w:tcPr>
          <w:p>
            <w:pPr>
              <w:spacing w:line="440" w:lineRule="exact"/>
              <w:jc w:val="center"/>
              <w:rPr>
                <w:szCs w:val="21"/>
              </w:rPr>
            </w:pPr>
          </w:p>
        </w:tc>
        <w:tc>
          <w:tcPr>
            <w:tcW w:w="761" w:type="dxa"/>
          </w:tcPr>
          <w:p>
            <w:pPr>
              <w:spacing w:line="440" w:lineRule="exact"/>
              <w:jc w:val="center"/>
              <w:rPr>
                <w:szCs w:val="21"/>
              </w:rPr>
            </w:pPr>
          </w:p>
        </w:tc>
        <w:tc>
          <w:tcPr>
            <w:tcW w:w="989" w:type="dxa"/>
          </w:tcPr>
          <w:p>
            <w:pPr>
              <w:spacing w:line="440" w:lineRule="exact"/>
              <w:jc w:val="center"/>
              <w:rPr>
                <w:szCs w:val="21"/>
              </w:rPr>
            </w:pPr>
          </w:p>
        </w:tc>
        <w:tc>
          <w:tcPr>
            <w:tcW w:w="672" w:type="dxa"/>
          </w:tcPr>
          <w:p>
            <w:pPr>
              <w:spacing w:line="440" w:lineRule="exact"/>
              <w:jc w:val="center"/>
              <w:rPr>
                <w:szCs w:val="21"/>
              </w:rPr>
            </w:pPr>
          </w:p>
        </w:tc>
        <w:tc>
          <w:tcPr>
            <w:tcW w:w="1219" w:type="dxa"/>
          </w:tcPr>
          <w:p>
            <w:pPr>
              <w:spacing w:line="440" w:lineRule="exact"/>
              <w:jc w:val="center"/>
              <w:rPr>
                <w:szCs w:val="21"/>
              </w:rPr>
            </w:pPr>
          </w:p>
        </w:tc>
        <w:tc>
          <w:tcPr>
            <w:tcW w:w="875" w:type="dxa"/>
          </w:tcPr>
          <w:p>
            <w:pPr>
              <w:spacing w:line="440" w:lineRule="exact"/>
              <w:jc w:val="center"/>
              <w:rPr>
                <w:szCs w:val="21"/>
              </w:rPr>
            </w:pPr>
          </w:p>
        </w:tc>
        <w:tc>
          <w:tcPr>
            <w:tcW w:w="1054" w:type="dxa"/>
          </w:tcPr>
          <w:p>
            <w:pPr>
              <w:spacing w:line="440" w:lineRule="exact"/>
              <w:jc w:val="center"/>
              <w:rPr>
                <w:szCs w:val="21"/>
              </w:rPr>
            </w:pPr>
          </w:p>
        </w:tc>
        <w:tc>
          <w:tcPr>
            <w:tcW w:w="211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szCs w:val="21"/>
              </w:rPr>
            </w:pPr>
          </w:p>
        </w:tc>
        <w:tc>
          <w:tcPr>
            <w:tcW w:w="1079" w:type="dxa"/>
          </w:tcPr>
          <w:p>
            <w:pPr>
              <w:spacing w:line="440" w:lineRule="exact"/>
              <w:jc w:val="center"/>
              <w:rPr>
                <w:szCs w:val="21"/>
              </w:rPr>
            </w:pPr>
          </w:p>
        </w:tc>
        <w:tc>
          <w:tcPr>
            <w:tcW w:w="761" w:type="dxa"/>
          </w:tcPr>
          <w:p>
            <w:pPr>
              <w:spacing w:line="440" w:lineRule="exact"/>
              <w:jc w:val="center"/>
              <w:rPr>
                <w:szCs w:val="21"/>
              </w:rPr>
            </w:pPr>
          </w:p>
        </w:tc>
        <w:tc>
          <w:tcPr>
            <w:tcW w:w="989" w:type="dxa"/>
          </w:tcPr>
          <w:p>
            <w:pPr>
              <w:spacing w:line="440" w:lineRule="exact"/>
              <w:jc w:val="center"/>
              <w:rPr>
                <w:szCs w:val="21"/>
              </w:rPr>
            </w:pPr>
          </w:p>
        </w:tc>
        <w:tc>
          <w:tcPr>
            <w:tcW w:w="672" w:type="dxa"/>
          </w:tcPr>
          <w:p>
            <w:pPr>
              <w:spacing w:line="440" w:lineRule="exact"/>
              <w:jc w:val="center"/>
              <w:rPr>
                <w:szCs w:val="21"/>
              </w:rPr>
            </w:pPr>
          </w:p>
        </w:tc>
        <w:tc>
          <w:tcPr>
            <w:tcW w:w="1219" w:type="dxa"/>
          </w:tcPr>
          <w:p>
            <w:pPr>
              <w:spacing w:line="440" w:lineRule="exact"/>
              <w:jc w:val="center"/>
              <w:rPr>
                <w:szCs w:val="21"/>
              </w:rPr>
            </w:pPr>
          </w:p>
        </w:tc>
        <w:tc>
          <w:tcPr>
            <w:tcW w:w="875" w:type="dxa"/>
          </w:tcPr>
          <w:p>
            <w:pPr>
              <w:spacing w:line="440" w:lineRule="exact"/>
              <w:jc w:val="center"/>
              <w:rPr>
                <w:szCs w:val="21"/>
              </w:rPr>
            </w:pPr>
          </w:p>
        </w:tc>
        <w:tc>
          <w:tcPr>
            <w:tcW w:w="1054" w:type="dxa"/>
          </w:tcPr>
          <w:p>
            <w:pPr>
              <w:spacing w:line="440" w:lineRule="exact"/>
              <w:jc w:val="center"/>
              <w:rPr>
                <w:szCs w:val="21"/>
              </w:rPr>
            </w:pPr>
          </w:p>
        </w:tc>
        <w:tc>
          <w:tcPr>
            <w:tcW w:w="211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szCs w:val="21"/>
              </w:rPr>
            </w:pPr>
          </w:p>
        </w:tc>
        <w:tc>
          <w:tcPr>
            <w:tcW w:w="1079" w:type="dxa"/>
          </w:tcPr>
          <w:p>
            <w:pPr>
              <w:spacing w:line="440" w:lineRule="exact"/>
              <w:jc w:val="center"/>
              <w:rPr>
                <w:szCs w:val="21"/>
              </w:rPr>
            </w:pPr>
          </w:p>
        </w:tc>
        <w:tc>
          <w:tcPr>
            <w:tcW w:w="761" w:type="dxa"/>
          </w:tcPr>
          <w:p>
            <w:pPr>
              <w:spacing w:line="440" w:lineRule="exact"/>
              <w:jc w:val="center"/>
              <w:rPr>
                <w:szCs w:val="21"/>
              </w:rPr>
            </w:pPr>
          </w:p>
        </w:tc>
        <w:tc>
          <w:tcPr>
            <w:tcW w:w="989" w:type="dxa"/>
          </w:tcPr>
          <w:p>
            <w:pPr>
              <w:spacing w:line="440" w:lineRule="exact"/>
              <w:jc w:val="center"/>
              <w:rPr>
                <w:szCs w:val="21"/>
              </w:rPr>
            </w:pPr>
          </w:p>
        </w:tc>
        <w:tc>
          <w:tcPr>
            <w:tcW w:w="672" w:type="dxa"/>
          </w:tcPr>
          <w:p>
            <w:pPr>
              <w:spacing w:line="440" w:lineRule="exact"/>
              <w:jc w:val="center"/>
              <w:rPr>
                <w:szCs w:val="21"/>
              </w:rPr>
            </w:pPr>
          </w:p>
        </w:tc>
        <w:tc>
          <w:tcPr>
            <w:tcW w:w="1219" w:type="dxa"/>
          </w:tcPr>
          <w:p>
            <w:pPr>
              <w:spacing w:line="440" w:lineRule="exact"/>
              <w:jc w:val="center"/>
              <w:rPr>
                <w:szCs w:val="21"/>
              </w:rPr>
            </w:pPr>
          </w:p>
        </w:tc>
        <w:tc>
          <w:tcPr>
            <w:tcW w:w="875" w:type="dxa"/>
          </w:tcPr>
          <w:p>
            <w:pPr>
              <w:spacing w:line="440" w:lineRule="exact"/>
              <w:jc w:val="center"/>
              <w:rPr>
                <w:szCs w:val="21"/>
              </w:rPr>
            </w:pPr>
          </w:p>
        </w:tc>
        <w:tc>
          <w:tcPr>
            <w:tcW w:w="1054" w:type="dxa"/>
          </w:tcPr>
          <w:p>
            <w:pPr>
              <w:spacing w:line="440" w:lineRule="exact"/>
              <w:jc w:val="center"/>
              <w:rPr>
                <w:szCs w:val="21"/>
              </w:rPr>
            </w:pPr>
          </w:p>
        </w:tc>
        <w:tc>
          <w:tcPr>
            <w:tcW w:w="211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szCs w:val="21"/>
              </w:rPr>
            </w:pPr>
          </w:p>
        </w:tc>
        <w:tc>
          <w:tcPr>
            <w:tcW w:w="1079" w:type="dxa"/>
          </w:tcPr>
          <w:p>
            <w:pPr>
              <w:spacing w:line="440" w:lineRule="exact"/>
              <w:jc w:val="center"/>
              <w:rPr>
                <w:szCs w:val="21"/>
              </w:rPr>
            </w:pPr>
          </w:p>
        </w:tc>
        <w:tc>
          <w:tcPr>
            <w:tcW w:w="761" w:type="dxa"/>
          </w:tcPr>
          <w:p>
            <w:pPr>
              <w:spacing w:line="440" w:lineRule="exact"/>
              <w:jc w:val="center"/>
              <w:rPr>
                <w:szCs w:val="21"/>
              </w:rPr>
            </w:pPr>
          </w:p>
        </w:tc>
        <w:tc>
          <w:tcPr>
            <w:tcW w:w="989" w:type="dxa"/>
          </w:tcPr>
          <w:p>
            <w:pPr>
              <w:spacing w:line="440" w:lineRule="exact"/>
              <w:jc w:val="center"/>
              <w:rPr>
                <w:szCs w:val="21"/>
              </w:rPr>
            </w:pPr>
          </w:p>
        </w:tc>
        <w:tc>
          <w:tcPr>
            <w:tcW w:w="672" w:type="dxa"/>
          </w:tcPr>
          <w:p>
            <w:pPr>
              <w:spacing w:line="440" w:lineRule="exact"/>
              <w:jc w:val="center"/>
              <w:rPr>
                <w:szCs w:val="21"/>
              </w:rPr>
            </w:pPr>
          </w:p>
        </w:tc>
        <w:tc>
          <w:tcPr>
            <w:tcW w:w="1219" w:type="dxa"/>
          </w:tcPr>
          <w:p>
            <w:pPr>
              <w:spacing w:line="440" w:lineRule="exact"/>
              <w:jc w:val="center"/>
              <w:rPr>
                <w:szCs w:val="21"/>
              </w:rPr>
            </w:pPr>
          </w:p>
        </w:tc>
        <w:tc>
          <w:tcPr>
            <w:tcW w:w="875" w:type="dxa"/>
          </w:tcPr>
          <w:p>
            <w:pPr>
              <w:spacing w:line="440" w:lineRule="exact"/>
              <w:jc w:val="center"/>
              <w:rPr>
                <w:szCs w:val="21"/>
              </w:rPr>
            </w:pPr>
          </w:p>
        </w:tc>
        <w:tc>
          <w:tcPr>
            <w:tcW w:w="1054" w:type="dxa"/>
          </w:tcPr>
          <w:p>
            <w:pPr>
              <w:spacing w:line="440" w:lineRule="exact"/>
              <w:jc w:val="center"/>
              <w:rPr>
                <w:szCs w:val="21"/>
              </w:rPr>
            </w:pPr>
          </w:p>
        </w:tc>
        <w:tc>
          <w:tcPr>
            <w:tcW w:w="211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2" w:type="dxa"/>
          </w:tcPr>
          <w:p>
            <w:pPr>
              <w:spacing w:line="440" w:lineRule="exact"/>
              <w:jc w:val="center"/>
              <w:rPr>
                <w:szCs w:val="21"/>
              </w:rPr>
            </w:pPr>
          </w:p>
        </w:tc>
        <w:tc>
          <w:tcPr>
            <w:tcW w:w="1079" w:type="dxa"/>
          </w:tcPr>
          <w:p>
            <w:pPr>
              <w:spacing w:line="440" w:lineRule="exact"/>
              <w:jc w:val="center"/>
              <w:rPr>
                <w:szCs w:val="21"/>
              </w:rPr>
            </w:pPr>
          </w:p>
        </w:tc>
        <w:tc>
          <w:tcPr>
            <w:tcW w:w="761" w:type="dxa"/>
          </w:tcPr>
          <w:p>
            <w:pPr>
              <w:spacing w:line="440" w:lineRule="exact"/>
              <w:jc w:val="center"/>
              <w:rPr>
                <w:szCs w:val="21"/>
              </w:rPr>
            </w:pPr>
          </w:p>
        </w:tc>
        <w:tc>
          <w:tcPr>
            <w:tcW w:w="989" w:type="dxa"/>
          </w:tcPr>
          <w:p>
            <w:pPr>
              <w:spacing w:line="440" w:lineRule="exact"/>
              <w:jc w:val="center"/>
              <w:rPr>
                <w:szCs w:val="21"/>
              </w:rPr>
            </w:pPr>
          </w:p>
        </w:tc>
        <w:tc>
          <w:tcPr>
            <w:tcW w:w="672" w:type="dxa"/>
          </w:tcPr>
          <w:p>
            <w:pPr>
              <w:spacing w:line="440" w:lineRule="exact"/>
              <w:jc w:val="center"/>
              <w:rPr>
                <w:szCs w:val="21"/>
              </w:rPr>
            </w:pPr>
          </w:p>
        </w:tc>
        <w:tc>
          <w:tcPr>
            <w:tcW w:w="1219" w:type="dxa"/>
          </w:tcPr>
          <w:p>
            <w:pPr>
              <w:spacing w:line="440" w:lineRule="exact"/>
              <w:jc w:val="center"/>
              <w:rPr>
                <w:szCs w:val="21"/>
              </w:rPr>
            </w:pPr>
          </w:p>
        </w:tc>
        <w:tc>
          <w:tcPr>
            <w:tcW w:w="875" w:type="dxa"/>
          </w:tcPr>
          <w:p>
            <w:pPr>
              <w:spacing w:line="440" w:lineRule="exact"/>
              <w:jc w:val="center"/>
              <w:rPr>
                <w:szCs w:val="21"/>
              </w:rPr>
            </w:pPr>
          </w:p>
        </w:tc>
        <w:tc>
          <w:tcPr>
            <w:tcW w:w="1054" w:type="dxa"/>
          </w:tcPr>
          <w:p>
            <w:pPr>
              <w:spacing w:line="440" w:lineRule="exact"/>
              <w:jc w:val="center"/>
              <w:rPr>
                <w:szCs w:val="21"/>
              </w:rPr>
            </w:pPr>
          </w:p>
        </w:tc>
        <w:tc>
          <w:tcPr>
            <w:tcW w:w="211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szCs w:val="21"/>
              </w:rPr>
            </w:pPr>
          </w:p>
        </w:tc>
        <w:tc>
          <w:tcPr>
            <w:tcW w:w="1079" w:type="dxa"/>
          </w:tcPr>
          <w:p>
            <w:pPr>
              <w:spacing w:line="440" w:lineRule="exact"/>
              <w:jc w:val="center"/>
              <w:rPr>
                <w:szCs w:val="21"/>
              </w:rPr>
            </w:pPr>
          </w:p>
        </w:tc>
        <w:tc>
          <w:tcPr>
            <w:tcW w:w="761" w:type="dxa"/>
          </w:tcPr>
          <w:p>
            <w:pPr>
              <w:spacing w:line="440" w:lineRule="exact"/>
              <w:jc w:val="center"/>
              <w:rPr>
                <w:szCs w:val="21"/>
              </w:rPr>
            </w:pPr>
          </w:p>
        </w:tc>
        <w:tc>
          <w:tcPr>
            <w:tcW w:w="989" w:type="dxa"/>
          </w:tcPr>
          <w:p>
            <w:pPr>
              <w:spacing w:line="440" w:lineRule="exact"/>
              <w:jc w:val="center"/>
              <w:rPr>
                <w:szCs w:val="21"/>
              </w:rPr>
            </w:pPr>
          </w:p>
        </w:tc>
        <w:tc>
          <w:tcPr>
            <w:tcW w:w="672" w:type="dxa"/>
          </w:tcPr>
          <w:p>
            <w:pPr>
              <w:spacing w:line="440" w:lineRule="exact"/>
              <w:jc w:val="center"/>
              <w:rPr>
                <w:szCs w:val="21"/>
              </w:rPr>
            </w:pPr>
          </w:p>
        </w:tc>
        <w:tc>
          <w:tcPr>
            <w:tcW w:w="1219" w:type="dxa"/>
          </w:tcPr>
          <w:p>
            <w:pPr>
              <w:spacing w:line="440" w:lineRule="exact"/>
              <w:jc w:val="center"/>
              <w:rPr>
                <w:szCs w:val="21"/>
              </w:rPr>
            </w:pPr>
          </w:p>
        </w:tc>
        <w:tc>
          <w:tcPr>
            <w:tcW w:w="875" w:type="dxa"/>
          </w:tcPr>
          <w:p>
            <w:pPr>
              <w:spacing w:line="440" w:lineRule="exact"/>
              <w:jc w:val="center"/>
              <w:rPr>
                <w:szCs w:val="21"/>
              </w:rPr>
            </w:pPr>
          </w:p>
        </w:tc>
        <w:tc>
          <w:tcPr>
            <w:tcW w:w="1054" w:type="dxa"/>
          </w:tcPr>
          <w:p>
            <w:pPr>
              <w:spacing w:line="440" w:lineRule="exact"/>
              <w:jc w:val="center"/>
              <w:rPr>
                <w:szCs w:val="21"/>
              </w:rPr>
            </w:pPr>
          </w:p>
        </w:tc>
        <w:tc>
          <w:tcPr>
            <w:tcW w:w="211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szCs w:val="21"/>
              </w:rPr>
            </w:pPr>
          </w:p>
        </w:tc>
        <w:tc>
          <w:tcPr>
            <w:tcW w:w="1079" w:type="dxa"/>
          </w:tcPr>
          <w:p>
            <w:pPr>
              <w:spacing w:line="440" w:lineRule="exact"/>
              <w:jc w:val="center"/>
              <w:rPr>
                <w:szCs w:val="21"/>
              </w:rPr>
            </w:pPr>
          </w:p>
        </w:tc>
        <w:tc>
          <w:tcPr>
            <w:tcW w:w="761" w:type="dxa"/>
          </w:tcPr>
          <w:p>
            <w:pPr>
              <w:spacing w:line="440" w:lineRule="exact"/>
              <w:jc w:val="center"/>
              <w:rPr>
                <w:szCs w:val="21"/>
              </w:rPr>
            </w:pPr>
          </w:p>
        </w:tc>
        <w:tc>
          <w:tcPr>
            <w:tcW w:w="989" w:type="dxa"/>
          </w:tcPr>
          <w:p>
            <w:pPr>
              <w:spacing w:line="440" w:lineRule="exact"/>
              <w:jc w:val="center"/>
              <w:rPr>
                <w:szCs w:val="21"/>
              </w:rPr>
            </w:pPr>
          </w:p>
        </w:tc>
        <w:tc>
          <w:tcPr>
            <w:tcW w:w="672" w:type="dxa"/>
          </w:tcPr>
          <w:p>
            <w:pPr>
              <w:spacing w:line="440" w:lineRule="exact"/>
              <w:jc w:val="center"/>
              <w:rPr>
                <w:szCs w:val="21"/>
              </w:rPr>
            </w:pPr>
          </w:p>
        </w:tc>
        <w:tc>
          <w:tcPr>
            <w:tcW w:w="1219" w:type="dxa"/>
          </w:tcPr>
          <w:p>
            <w:pPr>
              <w:spacing w:line="440" w:lineRule="exact"/>
              <w:jc w:val="center"/>
              <w:rPr>
                <w:szCs w:val="21"/>
              </w:rPr>
            </w:pPr>
          </w:p>
        </w:tc>
        <w:tc>
          <w:tcPr>
            <w:tcW w:w="875" w:type="dxa"/>
          </w:tcPr>
          <w:p>
            <w:pPr>
              <w:spacing w:line="440" w:lineRule="exact"/>
              <w:jc w:val="center"/>
              <w:rPr>
                <w:szCs w:val="21"/>
              </w:rPr>
            </w:pPr>
          </w:p>
        </w:tc>
        <w:tc>
          <w:tcPr>
            <w:tcW w:w="1054" w:type="dxa"/>
          </w:tcPr>
          <w:p>
            <w:pPr>
              <w:spacing w:line="440" w:lineRule="exact"/>
              <w:jc w:val="center"/>
              <w:rPr>
                <w:szCs w:val="21"/>
              </w:rPr>
            </w:pPr>
          </w:p>
        </w:tc>
        <w:tc>
          <w:tcPr>
            <w:tcW w:w="211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szCs w:val="21"/>
              </w:rPr>
            </w:pPr>
          </w:p>
        </w:tc>
        <w:tc>
          <w:tcPr>
            <w:tcW w:w="1079" w:type="dxa"/>
          </w:tcPr>
          <w:p>
            <w:pPr>
              <w:spacing w:line="440" w:lineRule="exact"/>
              <w:jc w:val="center"/>
              <w:rPr>
                <w:szCs w:val="21"/>
              </w:rPr>
            </w:pPr>
          </w:p>
        </w:tc>
        <w:tc>
          <w:tcPr>
            <w:tcW w:w="761" w:type="dxa"/>
          </w:tcPr>
          <w:p>
            <w:pPr>
              <w:spacing w:line="440" w:lineRule="exact"/>
              <w:jc w:val="center"/>
              <w:rPr>
                <w:szCs w:val="21"/>
              </w:rPr>
            </w:pPr>
          </w:p>
        </w:tc>
        <w:tc>
          <w:tcPr>
            <w:tcW w:w="989" w:type="dxa"/>
          </w:tcPr>
          <w:p>
            <w:pPr>
              <w:spacing w:line="440" w:lineRule="exact"/>
              <w:jc w:val="center"/>
              <w:rPr>
                <w:szCs w:val="21"/>
              </w:rPr>
            </w:pPr>
          </w:p>
        </w:tc>
        <w:tc>
          <w:tcPr>
            <w:tcW w:w="672" w:type="dxa"/>
          </w:tcPr>
          <w:p>
            <w:pPr>
              <w:spacing w:line="440" w:lineRule="exact"/>
              <w:jc w:val="center"/>
              <w:rPr>
                <w:szCs w:val="21"/>
              </w:rPr>
            </w:pPr>
          </w:p>
        </w:tc>
        <w:tc>
          <w:tcPr>
            <w:tcW w:w="1219" w:type="dxa"/>
          </w:tcPr>
          <w:p>
            <w:pPr>
              <w:spacing w:line="440" w:lineRule="exact"/>
              <w:jc w:val="center"/>
              <w:rPr>
                <w:szCs w:val="21"/>
              </w:rPr>
            </w:pPr>
          </w:p>
        </w:tc>
        <w:tc>
          <w:tcPr>
            <w:tcW w:w="875" w:type="dxa"/>
          </w:tcPr>
          <w:p>
            <w:pPr>
              <w:spacing w:line="440" w:lineRule="exact"/>
              <w:jc w:val="center"/>
              <w:rPr>
                <w:szCs w:val="21"/>
              </w:rPr>
            </w:pPr>
          </w:p>
        </w:tc>
        <w:tc>
          <w:tcPr>
            <w:tcW w:w="1054" w:type="dxa"/>
          </w:tcPr>
          <w:p>
            <w:pPr>
              <w:spacing w:line="440" w:lineRule="exact"/>
              <w:jc w:val="center"/>
              <w:rPr>
                <w:szCs w:val="21"/>
              </w:rPr>
            </w:pPr>
          </w:p>
        </w:tc>
        <w:tc>
          <w:tcPr>
            <w:tcW w:w="2119"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2" w:type="dxa"/>
          </w:tcPr>
          <w:p>
            <w:pPr>
              <w:spacing w:line="440" w:lineRule="exact"/>
              <w:jc w:val="center"/>
              <w:rPr>
                <w:szCs w:val="21"/>
              </w:rPr>
            </w:pPr>
          </w:p>
        </w:tc>
        <w:tc>
          <w:tcPr>
            <w:tcW w:w="1079" w:type="dxa"/>
          </w:tcPr>
          <w:p>
            <w:pPr>
              <w:spacing w:line="440" w:lineRule="exact"/>
              <w:jc w:val="center"/>
              <w:rPr>
                <w:szCs w:val="21"/>
              </w:rPr>
            </w:pPr>
          </w:p>
        </w:tc>
        <w:tc>
          <w:tcPr>
            <w:tcW w:w="761" w:type="dxa"/>
          </w:tcPr>
          <w:p>
            <w:pPr>
              <w:spacing w:line="440" w:lineRule="exact"/>
              <w:jc w:val="center"/>
              <w:rPr>
                <w:szCs w:val="21"/>
              </w:rPr>
            </w:pPr>
          </w:p>
        </w:tc>
        <w:tc>
          <w:tcPr>
            <w:tcW w:w="989" w:type="dxa"/>
          </w:tcPr>
          <w:p>
            <w:pPr>
              <w:spacing w:line="440" w:lineRule="exact"/>
              <w:jc w:val="center"/>
              <w:rPr>
                <w:szCs w:val="21"/>
              </w:rPr>
            </w:pPr>
          </w:p>
        </w:tc>
        <w:tc>
          <w:tcPr>
            <w:tcW w:w="672" w:type="dxa"/>
          </w:tcPr>
          <w:p>
            <w:pPr>
              <w:spacing w:line="440" w:lineRule="exact"/>
              <w:jc w:val="center"/>
              <w:rPr>
                <w:szCs w:val="21"/>
              </w:rPr>
            </w:pPr>
          </w:p>
        </w:tc>
        <w:tc>
          <w:tcPr>
            <w:tcW w:w="1219" w:type="dxa"/>
          </w:tcPr>
          <w:p>
            <w:pPr>
              <w:spacing w:line="440" w:lineRule="exact"/>
              <w:jc w:val="center"/>
              <w:rPr>
                <w:szCs w:val="21"/>
              </w:rPr>
            </w:pPr>
          </w:p>
        </w:tc>
        <w:tc>
          <w:tcPr>
            <w:tcW w:w="875" w:type="dxa"/>
          </w:tcPr>
          <w:p>
            <w:pPr>
              <w:spacing w:line="440" w:lineRule="exact"/>
              <w:jc w:val="center"/>
              <w:rPr>
                <w:szCs w:val="21"/>
              </w:rPr>
            </w:pPr>
          </w:p>
        </w:tc>
        <w:tc>
          <w:tcPr>
            <w:tcW w:w="1054" w:type="dxa"/>
          </w:tcPr>
          <w:p>
            <w:pPr>
              <w:spacing w:line="440" w:lineRule="exact"/>
              <w:jc w:val="center"/>
              <w:rPr>
                <w:szCs w:val="21"/>
              </w:rPr>
            </w:pPr>
          </w:p>
        </w:tc>
        <w:tc>
          <w:tcPr>
            <w:tcW w:w="2119" w:type="dxa"/>
          </w:tcPr>
          <w:p>
            <w:pPr>
              <w:spacing w:line="440" w:lineRule="exact"/>
              <w:jc w:val="center"/>
              <w:rPr>
                <w:szCs w:val="21"/>
              </w:rPr>
            </w:pPr>
          </w:p>
        </w:tc>
      </w:tr>
    </w:tbl>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投标人应如实填写，并对所填信息及提供材料的真实性负责，如有隐瞒或虚假，属于《中华人民共和国招标投标法》第三十三条弄虚作假，骗取中标行为，投标人应自行承担由此产生的法律责任和后果，投标保证金不予退回，同时建设行政主管部门将对其不良行为进行公告，对已中标的取消中标资格。</w:t>
      </w:r>
    </w:p>
    <w:p>
      <w:pPr>
        <w:spacing w:line="360" w:lineRule="auto"/>
        <w:ind w:firstLine="420" w:firstLineChars="200"/>
        <w:rPr>
          <w:rFonts w:ascii="宋体" w:hAnsi="宋体"/>
          <w:szCs w:val="21"/>
        </w:rPr>
      </w:pPr>
      <w:r>
        <w:rPr>
          <w:rFonts w:hint="eastAsia" w:ascii="宋体" w:hAnsi="宋体"/>
          <w:szCs w:val="21"/>
        </w:rPr>
        <w:t>3、本表所列的设备和仪器所需检定或校准证书证明材料以及投标人认为需要增加的其他证明材料相关证明材料需从“其他材料”模块中上传文件扫描件，并保证扫描件与原件一致，清晰可辨。否则，在评审时不予承认。</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pStyle w:val="4"/>
        <w:rPr>
          <w:rFonts w:ascii="宋体" w:hAnsi="宋体"/>
        </w:rPr>
      </w:pPr>
      <w:bookmarkStart w:id="364" w:name="_Toc4687765"/>
      <w:bookmarkStart w:id="365" w:name="_Toc533496856"/>
      <w:bookmarkStart w:id="366" w:name="_Toc530734342"/>
      <w:r>
        <w:rPr>
          <w:rFonts w:hint="eastAsia" w:ascii="宋体" w:hAnsi="宋体"/>
        </w:rPr>
        <w:t>十二、检测服务承诺</w:t>
      </w:r>
      <w:bookmarkEnd w:id="364"/>
      <w:bookmarkEnd w:id="365"/>
      <w:bookmarkEnd w:id="366"/>
      <w:r>
        <w:rPr>
          <w:rFonts w:hint="eastAsia" w:ascii="宋体" w:hAnsi="宋体"/>
        </w:rPr>
        <w:t>（格式自拟）</w:t>
      </w: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p>
    <w:p>
      <w:pPr>
        <w:rPr>
          <w:rFonts w:hAnsi="宋体"/>
          <w:b/>
          <w:bCs/>
          <w:sz w:val="32"/>
          <w:szCs w:val="21"/>
        </w:rPr>
      </w:pPr>
      <w:r>
        <w:rPr>
          <w:rFonts w:hint="eastAsia" w:hAnsi="宋体"/>
          <w:b/>
          <w:bCs/>
          <w:sz w:val="32"/>
          <w:szCs w:val="21"/>
        </w:rPr>
        <w:t>十三、已标价检测清单（如有）</w:t>
      </w:r>
    </w:p>
    <w:p>
      <w:pPr>
        <w:rPr>
          <w:rFonts w:hAnsi="宋体"/>
          <w:b/>
          <w:bCs/>
          <w:sz w:val="32"/>
          <w:szCs w:val="21"/>
        </w:rPr>
      </w:pPr>
    </w:p>
    <w:p>
      <w:pPr>
        <w:tabs>
          <w:tab w:val="left" w:pos="0"/>
          <w:tab w:val="left" w:pos="567"/>
          <w:tab w:val="left" w:pos="993"/>
          <w:tab w:val="left" w:pos="1134"/>
        </w:tabs>
        <w:snapToGrid w:val="0"/>
        <w:spacing w:line="300" w:lineRule="auto"/>
        <w:jc w:val="center"/>
        <w:rPr>
          <w:b/>
          <w:sz w:val="32"/>
          <w:szCs w:val="32"/>
        </w:rPr>
      </w:pPr>
    </w:p>
    <w:p>
      <w:pPr>
        <w:jc w:val="left"/>
        <w:rPr>
          <w:rFonts w:ascii="宋体" w:hAnsi="宋体"/>
          <w:sz w:val="24"/>
        </w:rPr>
      </w:pPr>
    </w:p>
    <w:p>
      <w:pPr>
        <w:jc w:val="left"/>
        <w:rPr>
          <w:b/>
          <w:sz w:val="28"/>
          <w:szCs w:val="28"/>
          <w:u w:val="single"/>
        </w:rPr>
      </w:pPr>
      <w:r>
        <w:rPr>
          <w:rFonts w:hint="eastAsia" w:ascii="宋体" w:hAnsi="宋体"/>
          <w:sz w:val="24"/>
        </w:rPr>
        <w:t>1  已标价检测清单（封面）</w:t>
      </w:r>
    </w:p>
    <w:p>
      <w:pPr>
        <w:ind w:firstLine="3232" w:firstLineChars="1150"/>
        <w:jc w:val="left"/>
        <w:rPr>
          <w:b/>
          <w:sz w:val="28"/>
          <w:szCs w:val="28"/>
          <w:u w:val="single"/>
        </w:rPr>
      </w:pPr>
    </w:p>
    <w:p>
      <w:pPr>
        <w:ind w:firstLine="3204" w:firstLineChars="1140"/>
        <w:jc w:val="left"/>
        <w:rPr>
          <w:b/>
          <w:sz w:val="28"/>
          <w:szCs w:val="28"/>
        </w:rPr>
      </w:pPr>
      <w:r>
        <w:rPr>
          <w:rFonts w:hint="eastAsia"/>
          <w:b/>
          <w:sz w:val="28"/>
          <w:szCs w:val="28"/>
          <w:u w:val="single"/>
        </w:rPr>
        <w:t xml:space="preserve">                         </w:t>
      </w:r>
      <w:r>
        <w:rPr>
          <w:rFonts w:hint="eastAsia"/>
          <w:b/>
          <w:sz w:val="28"/>
          <w:szCs w:val="28"/>
        </w:rPr>
        <w:t>工程</w:t>
      </w:r>
    </w:p>
    <w:p>
      <w:pPr>
        <w:rPr>
          <w:sz w:val="28"/>
          <w:szCs w:val="28"/>
        </w:rPr>
      </w:pPr>
    </w:p>
    <w:p>
      <w:pPr>
        <w:jc w:val="center"/>
        <w:rPr>
          <w:b/>
          <w:sz w:val="44"/>
          <w:szCs w:val="44"/>
        </w:rPr>
      </w:pPr>
    </w:p>
    <w:p>
      <w:pPr>
        <w:jc w:val="center"/>
        <w:rPr>
          <w:b/>
          <w:sz w:val="44"/>
          <w:szCs w:val="44"/>
        </w:rPr>
      </w:pPr>
    </w:p>
    <w:p>
      <w:pPr>
        <w:jc w:val="center"/>
        <w:rPr>
          <w:b/>
          <w:sz w:val="44"/>
          <w:szCs w:val="44"/>
        </w:rPr>
      </w:pPr>
      <w:r>
        <w:rPr>
          <w:rFonts w:hint="eastAsia"/>
          <w:b/>
          <w:sz w:val="44"/>
          <w:szCs w:val="44"/>
        </w:rPr>
        <w:t>已标价检测清单</w:t>
      </w:r>
    </w:p>
    <w:p>
      <w:pPr>
        <w:jc w:val="center"/>
        <w:rPr>
          <w:b/>
          <w:sz w:val="36"/>
          <w:szCs w:val="36"/>
        </w:rPr>
      </w:pPr>
    </w:p>
    <w:p>
      <w:pPr>
        <w:jc w:val="center"/>
        <w:rPr>
          <w:b/>
          <w:sz w:val="36"/>
          <w:szCs w:val="36"/>
        </w:rPr>
      </w:pPr>
    </w:p>
    <w:p>
      <w:pPr>
        <w:spacing w:line="440" w:lineRule="exact"/>
        <w:rPr>
          <w:sz w:val="28"/>
          <w:szCs w:val="28"/>
        </w:rPr>
      </w:pPr>
    </w:p>
    <w:p>
      <w:pPr>
        <w:spacing w:line="440" w:lineRule="exact"/>
        <w:rPr>
          <w:sz w:val="28"/>
          <w:szCs w:val="28"/>
          <w:u w:val="single"/>
        </w:rPr>
      </w:pPr>
      <w:r>
        <w:rPr>
          <w:rFonts w:hint="eastAsia"/>
          <w:sz w:val="28"/>
          <w:szCs w:val="28"/>
        </w:rPr>
        <w:t xml:space="preserve">投标人：       </w:t>
      </w:r>
    </w:p>
    <w:p>
      <w:pPr>
        <w:rPr>
          <w:szCs w:val="21"/>
        </w:rPr>
      </w:pPr>
      <w:r>
        <w:rPr>
          <w:rFonts w:hint="eastAsia"/>
          <w:szCs w:val="21"/>
        </w:rPr>
        <w:t xml:space="preserve">  （单位盖章） </w:t>
      </w:r>
    </w:p>
    <w:p>
      <w:pPr>
        <w:rPr>
          <w:szCs w:val="21"/>
        </w:rPr>
      </w:pPr>
    </w:p>
    <w:p>
      <w:pPr>
        <w:rPr>
          <w:szCs w:val="21"/>
        </w:rPr>
      </w:pPr>
    </w:p>
    <w:p>
      <w:pPr>
        <w:rPr>
          <w:szCs w:val="21"/>
        </w:rPr>
      </w:pPr>
    </w:p>
    <w:p>
      <w:pPr>
        <w:rPr>
          <w:szCs w:val="21"/>
        </w:rPr>
      </w:pPr>
    </w:p>
    <w:p>
      <w:pPr>
        <w:rPr>
          <w:szCs w:val="21"/>
        </w:rPr>
      </w:pPr>
    </w:p>
    <w:p>
      <w:pPr>
        <w:spacing w:line="440" w:lineRule="exact"/>
        <w:rPr>
          <w:sz w:val="28"/>
          <w:szCs w:val="28"/>
        </w:rPr>
      </w:pPr>
      <w:r>
        <w:rPr>
          <w:rFonts w:hint="eastAsia" w:ascii="宋体" w:hAnsi="宋体"/>
          <w:sz w:val="28"/>
          <w:szCs w:val="28"/>
        </w:rPr>
        <w:t>法定代表人：</w:t>
      </w:r>
    </w:p>
    <w:p>
      <w:pPr>
        <w:rPr>
          <w:szCs w:val="21"/>
        </w:rPr>
      </w:pPr>
      <w:r>
        <w:rPr>
          <w:rFonts w:hint="eastAsia"/>
          <w:szCs w:val="21"/>
        </w:rPr>
        <w:t xml:space="preserve">（签字或盖章） </w:t>
      </w:r>
    </w:p>
    <w:p>
      <w:pPr>
        <w:rPr>
          <w:szCs w:val="21"/>
        </w:rPr>
      </w:pPr>
    </w:p>
    <w:p>
      <w:pPr>
        <w:rPr>
          <w:szCs w:val="21"/>
        </w:rPr>
      </w:pPr>
    </w:p>
    <w:p>
      <w:pPr>
        <w:rPr>
          <w:szCs w:val="21"/>
        </w:rPr>
      </w:pPr>
    </w:p>
    <w:p>
      <w:pPr>
        <w:rPr>
          <w:sz w:val="28"/>
          <w:szCs w:val="28"/>
        </w:rPr>
      </w:pPr>
    </w:p>
    <w:p>
      <w:pPr>
        <w:rPr>
          <w:sz w:val="28"/>
          <w:szCs w:val="28"/>
        </w:rPr>
      </w:pPr>
    </w:p>
    <w:p>
      <w:pPr>
        <w:rPr>
          <w:sz w:val="24"/>
        </w:rPr>
      </w:pPr>
      <w:r>
        <w:rPr>
          <w:rFonts w:hint="eastAsia"/>
          <w:sz w:val="24"/>
        </w:rPr>
        <w:t>编制时间：    年    月    日         复核时间：    年    月    日</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br w:type="page"/>
      </w:r>
      <w:r>
        <w:rPr>
          <w:rFonts w:hint="eastAsia"/>
          <w:sz w:val="24"/>
        </w:rPr>
        <w:t>2 总说明（表-01）</w:t>
      </w:r>
    </w:p>
    <w:p>
      <w:pPr>
        <w:jc w:val="center"/>
        <w:rPr>
          <w:sz w:val="28"/>
          <w:szCs w:val="28"/>
        </w:rPr>
      </w:pPr>
      <w:r>
        <w:rPr>
          <w:rFonts w:hint="eastAsia"/>
          <w:b/>
          <w:sz w:val="44"/>
          <w:szCs w:val="44"/>
        </w:rPr>
        <w:t>总说明</w:t>
      </w:r>
    </w:p>
    <w:p>
      <w:pPr>
        <w:rPr>
          <w:sz w:val="24"/>
        </w:rPr>
      </w:pPr>
      <w:r>
        <w:rPr>
          <w:rFonts w:hint="eastAsia"/>
          <w:sz w:val="24"/>
        </w:rPr>
        <w:t>项目名称：                                      第 页 共 页</w:t>
      </w:r>
    </w:p>
    <w:tbl>
      <w:tblPr>
        <w:tblStyle w:val="28"/>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5" w:hRule="atLeast"/>
        </w:trPr>
        <w:tc>
          <w:tcPr>
            <w:tcW w:w="9072" w:type="dxa"/>
          </w:tcPr>
          <w:p>
            <w:pPr>
              <w:spacing w:line="360" w:lineRule="exact"/>
              <w:ind w:firstLine="539" w:firstLineChars="257"/>
              <w:rPr>
                <w:rFonts w:ascii="宋体" w:hAnsi="宋体"/>
                <w:szCs w:val="21"/>
              </w:rPr>
            </w:pPr>
          </w:p>
        </w:tc>
      </w:tr>
    </w:tbl>
    <w:p>
      <w:pPr>
        <w:spacing w:line="360" w:lineRule="exact"/>
        <w:ind w:firstLine="539" w:firstLineChars="257"/>
        <w:rPr>
          <w:rFonts w:ascii="宋体" w:hAnsi="宋体"/>
          <w:szCs w:val="21"/>
        </w:rPr>
      </w:pPr>
    </w:p>
    <w:p>
      <w:pPr>
        <w:jc w:val="center"/>
        <w:rPr>
          <w:rFonts w:ascii="宋体" w:hAnsi="宋体"/>
          <w:b/>
          <w:sz w:val="32"/>
          <w:szCs w:val="32"/>
        </w:rPr>
      </w:pPr>
    </w:p>
    <w:p>
      <w:pPr>
        <w:widowControl/>
        <w:jc w:val="left"/>
        <w:rPr>
          <w:rFonts w:ascii="宋体" w:hAnsi="宋体"/>
          <w:b/>
          <w:sz w:val="32"/>
          <w:szCs w:val="32"/>
        </w:rPr>
      </w:pPr>
      <w:r>
        <w:rPr>
          <w:rFonts w:ascii="宋体" w:hAnsi="宋体"/>
          <w:b/>
          <w:sz w:val="32"/>
          <w:szCs w:val="32"/>
        </w:rPr>
        <w:br w:type="page"/>
      </w:r>
    </w:p>
    <w:p>
      <w:pPr>
        <w:pStyle w:val="56"/>
        <w:spacing w:line="360" w:lineRule="exact"/>
        <w:ind w:firstLine="421" w:firstLineChars="200"/>
        <w:rPr>
          <w:rFonts w:ascii="宋体" w:hAnsi="宋体"/>
          <w:b/>
          <w:szCs w:val="21"/>
        </w:rPr>
      </w:pPr>
    </w:p>
    <w:p>
      <w:pPr>
        <w:pStyle w:val="56"/>
        <w:spacing w:line="360" w:lineRule="exact"/>
        <w:jc w:val="center"/>
        <w:rPr>
          <w:rFonts w:ascii="宋体" w:hAnsi="宋体"/>
          <w:b/>
          <w:sz w:val="32"/>
          <w:szCs w:val="32"/>
        </w:rPr>
      </w:pPr>
      <w:r>
        <w:rPr>
          <w:rFonts w:hint="eastAsia" w:ascii="宋体" w:hAnsi="宋体"/>
          <w:b/>
          <w:sz w:val="32"/>
          <w:szCs w:val="32"/>
        </w:rPr>
        <w:t>检测清单计价表</w:t>
      </w:r>
    </w:p>
    <w:tbl>
      <w:tblPr>
        <w:tblStyle w:val="28"/>
        <w:tblW w:w="9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404"/>
        <w:gridCol w:w="1015"/>
        <w:gridCol w:w="992"/>
        <w:gridCol w:w="1311"/>
        <w:gridCol w:w="773"/>
        <w:gridCol w:w="757"/>
        <w:gridCol w:w="894"/>
        <w:gridCol w:w="909"/>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 w:type="dxa"/>
            <w:vMerge w:val="restart"/>
          </w:tcPr>
          <w:p>
            <w:pPr>
              <w:pStyle w:val="56"/>
              <w:spacing w:line="360" w:lineRule="exact"/>
              <w:jc w:val="center"/>
              <w:rPr>
                <w:rFonts w:ascii="宋体" w:hAnsi="宋体"/>
                <w:b/>
                <w:szCs w:val="21"/>
              </w:rPr>
            </w:pPr>
            <w:r>
              <w:rPr>
                <w:rFonts w:hint="eastAsia" w:ascii="宋体" w:hAnsi="宋体"/>
                <w:b/>
                <w:szCs w:val="21"/>
              </w:rPr>
              <w:t>序号</w:t>
            </w:r>
          </w:p>
        </w:tc>
        <w:tc>
          <w:tcPr>
            <w:tcW w:w="1404" w:type="dxa"/>
            <w:vMerge w:val="restart"/>
          </w:tcPr>
          <w:p>
            <w:pPr>
              <w:pStyle w:val="56"/>
              <w:spacing w:line="360" w:lineRule="exact"/>
              <w:jc w:val="center"/>
              <w:rPr>
                <w:rFonts w:ascii="宋体" w:hAnsi="宋体"/>
                <w:b/>
                <w:szCs w:val="21"/>
              </w:rPr>
            </w:pPr>
            <w:r>
              <w:rPr>
                <w:rFonts w:hint="eastAsia" w:ascii="宋体" w:hAnsi="宋体"/>
                <w:b/>
                <w:szCs w:val="21"/>
              </w:rPr>
              <w:t>检测产品名/项目</w:t>
            </w:r>
          </w:p>
        </w:tc>
        <w:tc>
          <w:tcPr>
            <w:tcW w:w="2007" w:type="dxa"/>
            <w:gridSpan w:val="2"/>
          </w:tcPr>
          <w:p>
            <w:pPr>
              <w:pStyle w:val="56"/>
              <w:spacing w:line="360" w:lineRule="exact"/>
              <w:jc w:val="center"/>
              <w:rPr>
                <w:rFonts w:ascii="宋体" w:hAnsi="宋体"/>
                <w:b/>
                <w:szCs w:val="21"/>
              </w:rPr>
            </w:pPr>
            <w:r>
              <w:rPr>
                <w:rFonts w:hint="eastAsia" w:ascii="宋体" w:hAnsi="宋体"/>
                <w:b/>
                <w:szCs w:val="21"/>
              </w:rPr>
              <w:t>检测项目/参数</w:t>
            </w:r>
          </w:p>
        </w:tc>
        <w:tc>
          <w:tcPr>
            <w:tcW w:w="1311" w:type="dxa"/>
            <w:vMerge w:val="restart"/>
          </w:tcPr>
          <w:p>
            <w:pPr>
              <w:pStyle w:val="56"/>
              <w:spacing w:line="360" w:lineRule="exact"/>
              <w:jc w:val="center"/>
              <w:rPr>
                <w:rFonts w:ascii="宋体" w:hAnsi="宋体"/>
                <w:b/>
                <w:szCs w:val="21"/>
              </w:rPr>
            </w:pPr>
            <w:r>
              <w:rPr>
                <w:rFonts w:hint="eastAsia" w:ascii="宋体" w:hAnsi="宋体"/>
                <w:b/>
                <w:szCs w:val="21"/>
              </w:rPr>
              <w:t>检测依据及抽检频率</w:t>
            </w:r>
          </w:p>
        </w:tc>
        <w:tc>
          <w:tcPr>
            <w:tcW w:w="773" w:type="dxa"/>
            <w:vMerge w:val="restart"/>
          </w:tcPr>
          <w:p>
            <w:pPr>
              <w:pStyle w:val="56"/>
              <w:spacing w:line="360" w:lineRule="exact"/>
              <w:jc w:val="center"/>
              <w:rPr>
                <w:rFonts w:ascii="宋体" w:hAnsi="宋体"/>
                <w:b/>
                <w:szCs w:val="21"/>
              </w:rPr>
            </w:pPr>
            <w:r>
              <w:rPr>
                <w:rFonts w:hint="eastAsia" w:ascii="宋体" w:hAnsi="宋体"/>
                <w:b/>
                <w:szCs w:val="21"/>
              </w:rPr>
              <w:t>检测数量</w:t>
            </w:r>
          </w:p>
        </w:tc>
        <w:tc>
          <w:tcPr>
            <w:tcW w:w="757" w:type="dxa"/>
            <w:vMerge w:val="restart"/>
          </w:tcPr>
          <w:p>
            <w:pPr>
              <w:pStyle w:val="56"/>
              <w:spacing w:line="360" w:lineRule="exact"/>
              <w:jc w:val="center"/>
              <w:rPr>
                <w:rFonts w:ascii="宋体" w:hAnsi="宋体"/>
                <w:b/>
                <w:szCs w:val="21"/>
              </w:rPr>
            </w:pPr>
            <w:r>
              <w:rPr>
                <w:rFonts w:hint="eastAsia" w:ascii="宋体" w:hAnsi="宋体"/>
                <w:b/>
                <w:szCs w:val="21"/>
              </w:rPr>
              <w:t>计费单位</w:t>
            </w:r>
          </w:p>
        </w:tc>
        <w:tc>
          <w:tcPr>
            <w:tcW w:w="894" w:type="dxa"/>
            <w:vMerge w:val="restart"/>
          </w:tcPr>
          <w:p>
            <w:pPr>
              <w:pStyle w:val="56"/>
              <w:spacing w:line="360" w:lineRule="exact"/>
              <w:jc w:val="center"/>
              <w:rPr>
                <w:rFonts w:ascii="宋体" w:hAnsi="宋体"/>
                <w:b/>
                <w:szCs w:val="21"/>
              </w:rPr>
            </w:pPr>
            <w:r>
              <w:rPr>
                <w:rFonts w:hint="eastAsia" w:ascii="宋体" w:hAnsi="宋体"/>
                <w:b/>
                <w:szCs w:val="21"/>
              </w:rPr>
              <w:t>单价（元）</w:t>
            </w:r>
          </w:p>
        </w:tc>
        <w:tc>
          <w:tcPr>
            <w:tcW w:w="909" w:type="dxa"/>
            <w:vMerge w:val="restart"/>
          </w:tcPr>
          <w:p>
            <w:pPr>
              <w:pStyle w:val="56"/>
              <w:spacing w:line="360" w:lineRule="exact"/>
              <w:jc w:val="center"/>
              <w:rPr>
                <w:rFonts w:ascii="宋体" w:hAnsi="宋体"/>
                <w:b/>
                <w:szCs w:val="21"/>
              </w:rPr>
            </w:pPr>
            <w:r>
              <w:rPr>
                <w:rFonts w:hint="eastAsia" w:ascii="宋体" w:hAnsi="宋体"/>
                <w:b/>
                <w:szCs w:val="21"/>
              </w:rPr>
              <w:t>合价（元）</w:t>
            </w:r>
          </w:p>
        </w:tc>
        <w:tc>
          <w:tcPr>
            <w:tcW w:w="1046" w:type="dxa"/>
            <w:vMerge w:val="restart"/>
          </w:tcPr>
          <w:p>
            <w:pPr>
              <w:pStyle w:val="56"/>
              <w:spacing w:line="36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500" w:type="dxa"/>
            <w:vMerge w:val="continue"/>
          </w:tcPr>
          <w:p>
            <w:pPr>
              <w:pStyle w:val="56"/>
              <w:spacing w:line="360" w:lineRule="exact"/>
              <w:jc w:val="center"/>
              <w:rPr>
                <w:rFonts w:ascii="宋体" w:hAnsi="宋体"/>
                <w:b/>
                <w:szCs w:val="21"/>
              </w:rPr>
            </w:pPr>
          </w:p>
        </w:tc>
        <w:tc>
          <w:tcPr>
            <w:tcW w:w="1404" w:type="dxa"/>
            <w:vMerge w:val="continue"/>
          </w:tcPr>
          <w:p>
            <w:pPr>
              <w:pStyle w:val="56"/>
              <w:spacing w:line="360" w:lineRule="exact"/>
              <w:jc w:val="center"/>
              <w:rPr>
                <w:rFonts w:ascii="宋体" w:hAnsi="宋体"/>
                <w:b/>
                <w:szCs w:val="21"/>
              </w:rPr>
            </w:pPr>
          </w:p>
        </w:tc>
        <w:tc>
          <w:tcPr>
            <w:tcW w:w="1015" w:type="dxa"/>
          </w:tcPr>
          <w:p>
            <w:pPr>
              <w:pStyle w:val="56"/>
              <w:spacing w:line="360" w:lineRule="exact"/>
              <w:jc w:val="center"/>
              <w:rPr>
                <w:rFonts w:ascii="宋体" w:hAnsi="宋体"/>
                <w:b/>
                <w:szCs w:val="21"/>
              </w:rPr>
            </w:pPr>
            <w:r>
              <w:rPr>
                <w:rFonts w:hint="eastAsia" w:ascii="宋体" w:hAnsi="宋体"/>
                <w:b/>
                <w:szCs w:val="21"/>
              </w:rPr>
              <w:t>序号</w:t>
            </w:r>
          </w:p>
        </w:tc>
        <w:tc>
          <w:tcPr>
            <w:tcW w:w="992" w:type="dxa"/>
          </w:tcPr>
          <w:p>
            <w:pPr>
              <w:pStyle w:val="56"/>
              <w:spacing w:line="360" w:lineRule="exact"/>
              <w:jc w:val="center"/>
              <w:rPr>
                <w:rFonts w:ascii="宋体" w:hAnsi="宋体"/>
                <w:b/>
                <w:szCs w:val="21"/>
              </w:rPr>
            </w:pPr>
            <w:r>
              <w:rPr>
                <w:rFonts w:hint="eastAsia" w:ascii="宋体" w:hAnsi="宋体"/>
                <w:b/>
                <w:szCs w:val="21"/>
              </w:rPr>
              <w:t>名称</w:t>
            </w:r>
          </w:p>
        </w:tc>
        <w:tc>
          <w:tcPr>
            <w:tcW w:w="1311" w:type="dxa"/>
            <w:vMerge w:val="continue"/>
          </w:tcPr>
          <w:p>
            <w:pPr>
              <w:pStyle w:val="56"/>
              <w:spacing w:line="360" w:lineRule="exact"/>
              <w:jc w:val="center"/>
              <w:rPr>
                <w:rFonts w:ascii="宋体" w:hAnsi="宋体"/>
                <w:b/>
                <w:szCs w:val="21"/>
              </w:rPr>
            </w:pPr>
          </w:p>
        </w:tc>
        <w:tc>
          <w:tcPr>
            <w:tcW w:w="773" w:type="dxa"/>
            <w:vMerge w:val="continue"/>
          </w:tcPr>
          <w:p>
            <w:pPr>
              <w:pStyle w:val="56"/>
              <w:spacing w:line="360" w:lineRule="exact"/>
              <w:jc w:val="center"/>
              <w:rPr>
                <w:rFonts w:ascii="宋体" w:hAnsi="宋体"/>
                <w:b/>
                <w:szCs w:val="21"/>
              </w:rPr>
            </w:pPr>
          </w:p>
        </w:tc>
        <w:tc>
          <w:tcPr>
            <w:tcW w:w="757" w:type="dxa"/>
            <w:vMerge w:val="continue"/>
          </w:tcPr>
          <w:p>
            <w:pPr>
              <w:pStyle w:val="56"/>
              <w:spacing w:line="360" w:lineRule="exact"/>
              <w:jc w:val="center"/>
              <w:rPr>
                <w:rFonts w:ascii="宋体" w:hAnsi="宋体"/>
                <w:b/>
                <w:szCs w:val="21"/>
              </w:rPr>
            </w:pPr>
          </w:p>
        </w:tc>
        <w:tc>
          <w:tcPr>
            <w:tcW w:w="894" w:type="dxa"/>
            <w:vMerge w:val="continue"/>
          </w:tcPr>
          <w:p>
            <w:pPr>
              <w:pStyle w:val="56"/>
              <w:spacing w:line="360" w:lineRule="exact"/>
              <w:jc w:val="center"/>
              <w:rPr>
                <w:rFonts w:ascii="宋体" w:hAnsi="宋体"/>
                <w:b/>
                <w:szCs w:val="21"/>
              </w:rPr>
            </w:pPr>
          </w:p>
        </w:tc>
        <w:tc>
          <w:tcPr>
            <w:tcW w:w="909" w:type="dxa"/>
            <w:vMerge w:val="continue"/>
          </w:tcPr>
          <w:p>
            <w:pPr>
              <w:pStyle w:val="56"/>
              <w:spacing w:line="360" w:lineRule="exact"/>
              <w:jc w:val="center"/>
              <w:rPr>
                <w:rFonts w:ascii="宋体" w:hAnsi="宋体"/>
                <w:b/>
                <w:szCs w:val="21"/>
              </w:rPr>
            </w:pPr>
          </w:p>
        </w:tc>
        <w:tc>
          <w:tcPr>
            <w:tcW w:w="1046" w:type="dxa"/>
            <w:vMerge w:val="continue"/>
          </w:tcPr>
          <w:p>
            <w:pPr>
              <w:pStyle w:val="56"/>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0" w:hRule="atLeast"/>
        </w:trPr>
        <w:tc>
          <w:tcPr>
            <w:tcW w:w="500" w:type="dxa"/>
          </w:tcPr>
          <w:p>
            <w:pPr>
              <w:pStyle w:val="56"/>
              <w:spacing w:line="360" w:lineRule="exact"/>
              <w:rPr>
                <w:rFonts w:ascii="宋体" w:hAnsi="宋体"/>
                <w:b/>
                <w:szCs w:val="21"/>
              </w:rPr>
            </w:pPr>
          </w:p>
        </w:tc>
        <w:tc>
          <w:tcPr>
            <w:tcW w:w="1404" w:type="dxa"/>
          </w:tcPr>
          <w:p>
            <w:pPr>
              <w:pStyle w:val="56"/>
              <w:spacing w:line="360" w:lineRule="exact"/>
              <w:rPr>
                <w:rFonts w:ascii="宋体" w:hAnsi="宋体"/>
                <w:b/>
                <w:szCs w:val="21"/>
              </w:rPr>
            </w:pPr>
          </w:p>
        </w:tc>
        <w:tc>
          <w:tcPr>
            <w:tcW w:w="1015" w:type="dxa"/>
          </w:tcPr>
          <w:p>
            <w:pPr>
              <w:pStyle w:val="56"/>
              <w:spacing w:line="360" w:lineRule="exact"/>
              <w:rPr>
                <w:rFonts w:ascii="宋体" w:hAnsi="宋体"/>
                <w:b/>
                <w:szCs w:val="21"/>
              </w:rPr>
            </w:pPr>
          </w:p>
        </w:tc>
        <w:tc>
          <w:tcPr>
            <w:tcW w:w="992" w:type="dxa"/>
          </w:tcPr>
          <w:p>
            <w:pPr>
              <w:pStyle w:val="56"/>
              <w:spacing w:line="360" w:lineRule="exact"/>
              <w:rPr>
                <w:rFonts w:ascii="宋体" w:hAnsi="宋体"/>
                <w:b/>
                <w:szCs w:val="21"/>
              </w:rPr>
            </w:pPr>
          </w:p>
        </w:tc>
        <w:tc>
          <w:tcPr>
            <w:tcW w:w="1311" w:type="dxa"/>
          </w:tcPr>
          <w:p>
            <w:pPr>
              <w:pStyle w:val="56"/>
              <w:spacing w:line="360" w:lineRule="exact"/>
              <w:rPr>
                <w:rFonts w:ascii="宋体" w:hAnsi="宋体"/>
                <w:b/>
                <w:szCs w:val="21"/>
              </w:rPr>
            </w:pPr>
          </w:p>
        </w:tc>
        <w:tc>
          <w:tcPr>
            <w:tcW w:w="773" w:type="dxa"/>
          </w:tcPr>
          <w:p>
            <w:pPr>
              <w:pStyle w:val="56"/>
              <w:spacing w:line="360" w:lineRule="exact"/>
              <w:rPr>
                <w:rFonts w:ascii="宋体" w:hAnsi="宋体"/>
                <w:b/>
                <w:szCs w:val="21"/>
              </w:rPr>
            </w:pPr>
          </w:p>
        </w:tc>
        <w:tc>
          <w:tcPr>
            <w:tcW w:w="757" w:type="dxa"/>
          </w:tcPr>
          <w:p>
            <w:pPr>
              <w:pStyle w:val="56"/>
              <w:spacing w:line="360" w:lineRule="exact"/>
              <w:rPr>
                <w:rFonts w:ascii="宋体" w:hAnsi="宋体"/>
                <w:b/>
                <w:szCs w:val="21"/>
              </w:rPr>
            </w:pPr>
          </w:p>
        </w:tc>
        <w:tc>
          <w:tcPr>
            <w:tcW w:w="894" w:type="dxa"/>
          </w:tcPr>
          <w:p>
            <w:pPr>
              <w:pStyle w:val="56"/>
              <w:spacing w:line="360" w:lineRule="exact"/>
              <w:rPr>
                <w:rFonts w:ascii="宋体" w:hAnsi="宋体"/>
                <w:b/>
                <w:szCs w:val="21"/>
              </w:rPr>
            </w:pPr>
          </w:p>
        </w:tc>
        <w:tc>
          <w:tcPr>
            <w:tcW w:w="909" w:type="dxa"/>
          </w:tcPr>
          <w:p>
            <w:pPr>
              <w:pStyle w:val="56"/>
              <w:spacing w:line="360" w:lineRule="exact"/>
              <w:rPr>
                <w:rFonts w:ascii="宋体" w:hAnsi="宋体"/>
                <w:b/>
                <w:szCs w:val="21"/>
              </w:rPr>
            </w:pPr>
          </w:p>
        </w:tc>
        <w:tc>
          <w:tcPr>
            <w:tcW w:w="1046" w:type="dxa"/>
          </w:tcPr>
          <w:p>
            <w:pPr>
              <w:pStyle w:val="56"/>
              <w:spacing w:line="36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904" w:type="dxa"/>
            <w:gridSpan w:val="2"/>
          </w:tcPr>
          <w:p>
            <w:pPr>
              <w:pStyle w:val="56"/>
              <w:spacing w:line="360" w:lineRule="exact"/>
              <w:rPr>
                <w:rFonts w:ascii="宋体" w:hAnsi="宋体"/>
                <w:b/>
                <w:szCs w:val="21"/>
              </w:rPr>
            </w:pPr>
            <w:r>
              <w:rPr>
                <w:rFonts w:hint="eastAsia" w:ascii="宋体" w:hAnsi="宋体"/>
                <w:b/>
                <w:szCs w:val="21"/>
              </w:rPr>
              <w:t>投标报价合计（元）：</w:t>
            </w:r>
          </w:p>
        </w:tc>
        <w:tc>
          <w:tcPr>
            <w:tcW w:w="7697" w:type="dxa"/>
            <w:gridSpan w:val="8"/>
          </w:tcPr>
          <w:p>
            <w:pPr>
              <w:pStyle w:val="56"/>
              <w:spacing w:line="360" w:lineRule="exact"/>
              <w:rPr>
                <w:rFonts w:ascii="宋体" w:hAnsi="宋体"/>
                <w:b/>
                <w:szCs w:val="21"/>
              </w:rPr>
            </w:pPr>
          </w:p>
        </w:tc>
      </w:tr>
    </w:tbl>
    <w:p>
      <w:pPr>
        <w:pStyle w:val="56"/>
        <w:spacing w:line="360" w:lineRule="exact"/>
        <w:ind w:firstLine="421" w:firstLineChars="200"/>
        <w:rPr>
          <w:rFonts w:ascii="宋体" w:hAnsi="宋体"/>
          <w:b/>
          <w:szCs w:val="21"/>
        </w:rPr>
      </w:pPr>
    </w:p>
    <w:p>
      <w:pPr>
        <w:rPr>
          <w:rFonts w:hAnsi="宋体"/>
          <w:b/>
          <w:bCs/>
          <w:sz w:val="32"/>
          <w:szCs w:val="21"/>
        </w:rPr>
      </w:pPr>
      <w:r>
        <w:rPr>
          <w:rFonts w:hint="eastAsia" w:hAnsi="宋体"/>
          <w:b/>
          <w:bCs/>
          <w:sz w:val="32"/>
          <w:szCs w:val="21"/>
        </w:rPr>
        <w:br w:type="page"/>
      </w:r>
    </w:p>
    <w:p>
      <w:pPr>
        <w:widowControl/>
        <w:jc w:val="left"/>
        <w:rPr>
          <w:rFonts w:hAnsi="宋体"/>
          <w:b/>
          <w:bCs/>
          <w:szCs w:val="21"/>
        </w:rPr>
      </w:pPr>
      <w:r>
        <w:rPr>
          <w:rFonts w:hint="eastAsia" w:hAnsi="宋体"/>
          <w:b/>
          <w:bCs/>
          <w:sz w:val="32"/>
          <w:szCs w:val="21"/>
        </w:rPr>
        <w:t>十四、投标人须知前附表规定的其他材料</w:t>
      </w:r>
    </w:p>
    <w:p>
      <w:pPr>
        <w:rPr>
          <w:rFonts w:hAnsi="宋体"/>
          <w:b/>
          <w:bCs/>
          <w:sz w:val="32"/>
          <w:szCs w:val="21"/>
        </w:rPr>
      </w:pPr>
    </w:p>
    <w:p>
      <w:pPr>
        <w:jc w:val="center"/>
        <w:rPr>
          <w:rFonts w:hAnsi="宋体"/>
          <w:b/>
          <w:bCs/>
          <w:sz w:val="32"/>
          <w:szCs w:val="21"/>
        </w:rPr>
      </w:pPr>
      <w:r>
        <w:rPr>
          <w:rFonts w:hint="eastAsia" w:hAnsi="宋体"/>
          <w:b/>
          <w:bCs/>
          <w:sz w:val="32"/>
          <w:szCs w:val="21"/>
        </w:rPr>
        <w:t>投标人须知前附表规定的</w:t>
      </w:r>
      <w:r>
        <w:rPr>
          <w:rFonts w:hAnsi="宋体"/>
          <w:b/>
          <w:bCs/>
          <w:sz w:val="32"/>
          <w:szCs w:val="21"/>
        </w:rPr>
        <w:t>其他材料</w:t>
      </w:r>
    </w:p>
    <w:p>
      <w:pPr>
        <w:tabs>
          <w:tab w:val="left" w:pos="0"/>
          <w:tab w:val="left" w:pos="567"/>
          <w:tab w:val="left" w:pos="993"/>
          <w:tab w:val="left" w:pos="1134"/>
        </w:tabs>
        <w:snapToGrid w:val="0"/>
        <w:spacing w:line="300" w:lineRule="auto"/>
        <w:rPr>
          <w:b/>
          <w:sz w:val="32"/>
          <w:szCs w:val="32"/>
        </w:rPr>
      </w:pPr>
    </w:p>
    <w:p>
      <w:pPr>
        <w:tabs>
          <w:tab w:val="left" w:pos="0"/>
          <w:tab w:val="left" w:pos="567"/>
          <w:tab w:val="left" w:pos="993"/>
          <w:tab w:val="left" w:pos="1134"/>
        </w:tabs>
        <w:snapToGrid w:val="0"/>
        <w:spacing w:line="300" w:lineRule="auto"/>
        <w:rPr>
          <w:b/>
          <w:sz w:val="30"/>
          <w:szCs w:val="30"/>
        </w:rPr>
      </w:pPr>
    </w:p>
    <w:p>
      <w:pPr>
        <w:spacing w:after="100" w:afterAutospacing="1" w:line="380" w:lineRule="exact"/>
        <w:ind w:left="315" w:leftChars="150" w:right="399" w:rightChars="190"/>
        <w:jc w:val="center"/>
        <w:rPr>
          <w:b/>
          <w:sz w:val="32"/>
          <w:szCs w:val="32"/>
        </w:rPr>
      </w:pPr>
    </w:p>
    <w:p>
      <w:pPr>
        <w:autoSpaceDE w:val="0"/>
        <w:autoSpaceDN w:val="0"/>
        <w:adjustRightInd w:val="0"/>
        <w:spacing w:line="480" w:lineRule="exact"/>
        <w:ind w:right="399" w:rightChars="190"/>
        <w:rPr>
          <w:kern w:val="0"/>
          <w:sz w:val="32"/>
          <w:szCs w:val="20"/>
        </w:rPr>
        <w:sectPr>
          <w:pgSz w:w="11907" w:h="16840"/>
          <w:pgMar w:top="1134" w:right="1134" w:bottom="567" w:left="1134" w:header="567" w:footer="591" w:gutter="0"/>
          <w:cols w:space="720" w:num="1"/>
          <w:docGrid w:linePitch="312" w:charSpace="0"/>
        </w:sectPr>
      </w:pPr>
    </w:p>
    <w:p>
      <w:pPr>
        <w:rPr>
          <w:b/>
          <w:sz w:val="44"/>
          <w:szCs w:val="44"/>
        </w:rPr>
      </w:pPr>
    </w:p>
    <w:p>
      <w:pPr>
        <w:rPr>
          <w:b/>
          <w:sz w:val="44"/>
          <w:szCs w:val="44"/>
        </w:rPr>
      </w:pPr>
    </w:p>
    <w:p>
      <w:pPr>
        <w:jc w:val="center"/>
        <w:rPr>
          <w:b/>
          <w:sz w:val="44"/>
          <w:szCs w:val="44"/>
        </w:rPr>
      </w:pPr>
      <w:r>
        <w:rPr>
          <w:rFonts w:hint="eastAsia"/>
          <w:b/>
          <w:sz w:val="44"/>
          <w:szCs w:val="44"/>
        </w:rPr>
        <w:t>投标文件</w:t>
      </w:r>
    </w:p>
    <w:p>
      <w:pPr>
        <w:jc w:val="center"/>
        <w:rPr>
          <w:sz w:val="32"/>
          <w:szCs w:val="32"/>
        </w:rPr>
      </w:pPr>
    </w:p>
    <w:p>
      <w:pPr>
        <w:jc w:val="center"/>
        <w:rPr>
          <w:sz w:val="32"/>
          <w:szCs w:val="32"/>
        </w:rPr>
      </w:pPr>
    </w:p>
    <w:p>
      <w:pPr>
        <w:pStyle w:val="3"/>
        <w:jc w:val="center"/>
        <w:rPr>
          <w:rFonts w:ascii="宋体" w:hAnsi="宋体" w:eastAsia="宋体"/>
          <w:sz w:val="44"/>
          <w:szCs w:val="44"/>
        </w:rPr>
      </w:pPr>
      <w:bookmarkStart w:id="367" w:name="_Toc4687767"/>
      <w:r>
        <w:rPr>
          <w:rFonts w:hint="eastAsia" w:ascii="宋体" w:hAnsi="宋体" w:eastAsia="宋体"/>
          <w:sz w:val="44"/>
          <w:szCs w:val="44"/>
        </w:rPr>
        <w:t>技术部分</w:t>
      </w:r>
      <w:bookmarkEnd w:id="367"/>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360" w:lineRule="auto"/>
        <w:ind w:firstLine="640" w:firstLineChars="200"/>
        <w:jc w:val="left"/>
        <w:rPr>
          <w:sz w:val="32"/>
          <w:szCs w:val="32"/>
        </w:rPr>
      </w:pPr>
      <w:r>
        <w:rPr>
          <w:rFonts w:hint="eastAsia"/>
          <w:sz w:val="32"/>
          <w:szCs w:val="32"/>
        </w:rPr>
        <w:t>项目名称</w:t>
      </w:r>
      <w:r>
        <w:rPr>
          <w:sz w:val="32"/>
          <w:szCs w:val="32"/>
        </w:rPr>
        <w:t>：</w:t>
      </w:r>
      <w:r>
        <w:rPr>
          <w:rFonts w:hint="eastAsia"/>
          <w:sz w:val="32"/>
          <w:szCs w:val="32"/>
          <w:u w:val="single"/>
        </w:rPr>
        <w:t xml:space="preserve">                                     </w:t>
      </w:r>
    </w:p>
    <w:p>
      <w:pPr>
        <w:spacing w:line="360" w:lineRule="auto"/>
        <w:ind w:firstLine="640" w:firstLineChars="200"/>
        <w:jc w:val="left"/>
        <w:rPr>
          <w:sz w:val="32"/>
          <w:szCs w:val="32"/>
        </w:rPr>
      </w:pPr>
      <w:r>
        <w:rPr>
          <w:rFonts w:hint="eastAsia"/>
          <w:sz w:val="32"/>
          <w:szCs w:val="32"/>
        </w:rPr>
        <w:t>项目编号：</w:t>
      </w:r>
      <w:r>
        <w:rPr>
          <w:rFonts w:hint="eastAsia"/>
          <w:sz w:val="32"/>
          <w:szCs w:val="32"/>
          <w:u w:val="single"/>
        </w:rPr>
        <w:t xml:space="preserve">                                     </w:t>
      </w:r>
    </w:p>
    <w:p>
      <w:pPr>
        <w:spacing w:line="360" w:lineRule="auto"/>
        <w:ind w:firstLine="640" w:firstLineChars="200"/>
        <w:jc w:val="left"/>
        <w:rPr>
          <w:sz w:val="32"/>
          <w:szCs w:val="32"/>
        </w:rPr>
      </w:pPr>
      <w:r>
        <w:rPr>
          <w:rFonts w:hint="eastAsia"/>
          <w:sz w:val="32"/>
          <w:szCs w:val="32"/>
        </w:rPr>
        <w:t>投标人名称（盖单位章）：</w:t>
      </w:r>
      <w:r>
        <w:rPr>
          <w:rFonts w:hint="eastAsia"/>
          <w:sz w:val="32"/>
          <w:szCs w:val="32"/>
          <w:u w:val="single"/>
        </w:rPr>
        <w:t xml:space="preserve">                        </w:t>
      </w:r>
    </w:p>
    <w:p>
      <w:pPr>
        <w:spacing w:line="360" w:lineRule="auto"/>
        <w:ind w:firstLine="640" w:firstLineChars="200"/>
        <w:jc w:val="left"/>
        <w:rPr>
          <w:sz w:val="32"/>
          <w:szCs w:val="32"/>
        </w:rPr>
      </w:pPr>
      <w:r>
        <w:rPr>
          <w:rFonts w:hint="eastAsia"/>
          <w:sz w:val="32"/>
          <w:szCs w:val="32"/>
        </w:rPr>
        <w:t>法定代表人（签字或盖章）：</w:t>
      </w:r>
      <w:r>
        <w:rPr>
          <w:rFonts w:hint="eastAsia"/>
          <w:sz w:val="32"/>
          <w:szCs w:val="32"/>
          <w:u w:val="single"/>
        </w:rPr>
        <w:t xml:space="preserve">          </w:t>
      </w:r>
    </w:p>
    <w:p>
      <w:pPr>
        <w:spacing w:line="360" w:lineRule="auto"/>
        <w:ind w:firstLine="1600" w:firstLineChars="500"/>
        <w:rPr>
          <w:sz w:val="32"/>
          <w:szCs w:val="32"/>
        </w:rPr>
      </w:pPr>
    </w:p>
    <w:p>
      <w:pPr>
        <w:jc w:val="center"/>
        <w:rPr>
          <w:sz w:val="32"/>
          <w:szCs w:val="32"/>
        </w:rPr>
      </w:pPr>
      <w:r>
        <w:rPr>
          <w:sz w:val="32"/>
          <w:szCs w:val="32"/>
        </w:rPr>
        <w:t>年</w:t>
      </w:r>
      <w:r>
        <w:rPr>
          <w:rFonts w:hint="eastAsia"/>
          <w:sz w:val="32"/>
          <w:szCs w:val="32"/>
        </w:rPr>
        <w:t xml:space="preserve">   </w:t>
      </w:r>
      <w:r>
        <w:rPr>
          <w:sz w:val="32"/>
          <w:szCs w:val="32"/>
        </w:rPr>
        <w:t>月</w:t>
      </w:r>
      <w:r>
        <w:rPr>
          <w:rFonts w:hint="eastAsia"/>
          <w:sz w:val="32"/>
          <w:szCs w:val="32"/>
        </w:rPr>
        <w:t xml:space="preserve">   </w:t>
      </w:r>
      <w:r>
        <w:rPr>
          <w:sz w:val="32"/>
          <w:szCs w:val="32"/>
        </w:rPr>
        <w:t>日</w:t>
      </w:r>
    </w:p>
    <w:p>
      <w:pPr>
        <w:rPr>
          <w:b/>
          <w:sz w:val="24"/>
        </w:rPr>
      </w:pPr>
      <w:r>
        <w:rPr>
          <w:sz w:val="28"/>
          <w:szCs w:val="28"/>
        </w:rPr>
        <w:br w:type="page"/>
      </w:r>
      <w:r>
        <w:rPr>
          <w:rFonts w:hint="eastAsia"/>
          <w:b/>
          <w:sz w:val="24"/>
        </w:rPr>
        <w:t>检测工作大纲</w:t>
      </w:r>
      <w:r>
        <w:rPr>
          <w:b/>
          <w:sz w:val="24"/>
        </w:rPr>
        <w:t>；</w:t>
      </w:r>
    </w:p>
    <w:p>
      <w:pPr>
        <w:pStyle w:val="10"/>
        <w:tabs>
          <w:tab w:val="left" w:pos="8647"/>
        </w:tabs>
        <w:spacing w:before="275" w:line="360" w:lineRule="auto"/>
        <w:ind w:right="23" w:firstLine="424" w:firstLineChars="202"/>
        <w:rPr>
          <w:rFonts w:ascii="宋体" w:hAnsi="宋体"/>
          <w:szCs w:val="21"/>
        </w:rPr>
      </w:pPr>
      <w:r>
        <w:rPr>
          <w:rFonts w:hint="eastAsia" w:ascii="宋体" w:hAnsi="宋体"/>
          <w:szCs w:val="21"/>
        </w:rPr>
        <w:t>一、检测工作大纲应包括（但不限于）下列内容：</w:t>
      </w:r>
    </w:p>
    <w:p>
      <w:pPr>
        <w:spacing w:line="360" w:lineRule="auto"/>
        <w:ind w:firstLine="420" w:firstLineChars="200"/>
        <w:rPr>
          <w:rFonts w:hAnsi="宋体"/>
          <w:szCs w:val="21"/>
        </w:rPr>
      </w:pPr>
      <w:r>
        <w:rPr>
          <w:rFonts w:hint="eastAsia" w:hAnsi="宋体"/>
          <w:szCs w:val="21"/>
        </w:rPr>
        <w:t>1、</w:t>
      </w:r>
      <w:r>
        <w:rPr>
          <w:rFonts w:hint="eastAsia" w:ascii="宋体" w:hAnsi="宋体"/>
          <w:szCs w:val="21"/>
        </w:rPr>
        <w:t>检测工作总体概述（含</w:t>
      </w:r>
      <w:r>
        <w:rPr>
          <w:rFonts w:hint="eastAsia" w:hAnsi="宋体"/>
          <w:szCs w:val="21"/>
        </w:rPr>
        <w:t>检测范围、检测内容等</w:t>
      </w:r>
      <w:r>
        <w:rPr>
          <w:rFonts w:hint="eastAsia" w:ascii="宋体" w:hAnsi="宋体"/>
          <w:szCs w:val="21"/>
        </w:rPr>
        <w:t>）</w:t>
      </w:r>
    </w:p>
    <w:p>
      <w:pPr>
        <w:spacing w:line="360" w:lineRule="auto"/>
        <w:ind w:firstLine="420" w:firstLineChars="200"/>
        <w:rPr>
          <w:rFonts w:hAnsi="宋体"/>
          <w:szCs w:val="21"/>
        </w:rPr>
      </w:pPr>
      <w:r>
        <w:rPr>
          <w:rFonts w:hint="eastAsia" w:hAnsi="宋体"/>
          <w:szCs w:val="21"/>
        </w:rPr>
        <w:t>2、检测依据、检测工作目标</w:t>
      </w:r>
    </w:p>
    <w:p>
      <w:pPr>
        <w:spacing w:line="360" w:lineRule="auto"/>
        <w:ind w:firstLine="420" w:firstLineChars="200"/>
        <w:rPr>
          <w:rFonts w:hAnsi="宋体"/>
          <w:szCs w:val="21"/>
        </w:rPr>
      </w:pPr>
      <w:r>
        <w:rPr>
          <w:rFonts w:hint="eastAsia" w:hAnsi="宋体"/>
          <w:szCs w:val="21"/>
        </w:rPr>
        <w:t>3、</w:t>
      </w:r>
      <w:r>
        <w:rPr>
          <w:rFonts w:hint="eastAsia" w:ascii="宋体" w:hAnsi="宋体"/>
          <w:szCs w:val="21"/>
        </w:rPr>
        <w:t>工程特点、难点分析及控制措施</w:t>
      </w:r>
    </w:p>
    <w:p>
      <w:pPr>
        <w:spacing w:line="360" w:lineRule="auto"/>
        <w:ind w:firstLine="420" w:firstLineChars="200"/>
        <w:rPr>
          <w:rFonts w:hAnsi="宋体"/>
          <w:szCs w:val="21"/>
        </w:rPr>
      </w:pPr>
      <w:r>
        <w:rPr>
          <w:rFonts w:hint="eastAsia" w:ascii="宋体" w:hAnsi="宋体"/>
          <w:szCs w:val="21"/>
        </w:rPr>
        <w:t>4、检测的组织和管理</w:t>
      </w:r>
    </w:p>
    <w:p>
      <w:pPr>
        <w:spacing w:line="360" w:lineRule="auto"/>
        <w:ind w:firstLine="420" w:firstLineChars="200"/>
        <w:rPr>
          <w:rFonts w:hAnsi="宋体"/>
          <w:szCs w:val="21"/>
        </w:rPr>
      </w:pPr>
      <w:r>
        <w:rPr>
          <w:rFonts w:hint="eastAsia" w:hAnsi="宋体"/>
          <w:szCs w:val="21"/>
        </w:rPr>
        <w:t>5、检测进度及周期分析</w:t>
      </w:r>
    </w:p>
    <w:p>
      <w:pPr>
        <w:spacing w:line="360" w:lineRule="auto"/>
        <w:ind w:firstLine="420" w:firstLineChars="200"/>
        <w:rPr>
          <w:rFonts w:hAnsi="宋体"/>
          <w:szCs w:val="21"/>
        </w:rPr>
      </w:pPr>
      <w:r>
        <w:rPr>
          <w:rFonts w:hint="eastAsia" w:hAnsi="宋体"/>
          <w:szCs w:val="21"/>
        </w:rPr>
        <w:t>6、主要检测方法及技术要求</w:t>
      </w:r>
    </w:p>
    <w:p>
      <w:pPr>
        <w:spacing w:line="360" w:lineRule="auto"/>
        <w:ind w:firstLine="420" w:firstLineChars="200"/>
        <w:rPr>
          <w:rFonts w:hAnsi="宋体"/>
          <w:szCs w:val="21"/>
        </w:rPr>
      </w:pPr>
      <w:r>
        <w:rPr>
          <w:rFonts w:hint="eastAsia" w:hAnsi="宋体"/>
          <w:szCs w:val="21"/>
        </w:rPr>
        <w:t>7、</w:t>
      </w:r>
      <w:r>
        <w:rPr>
          <w:rFonts w:hint="eastAsia" w:ascii="宋体" w:hAnsi="宋体"/>
          <w:szCs w:val="21"/>
        </w:rPr>
        <w:t>检测质量保证措施</w:t>
      </w:r>
    </w:p>
    <w:p>
      <w:pPr>
        <w:spacing w:line="360" w:lineRule="auto"/>
        <w:ind w:firstLine="420" w:firstLineChars="200"/>
        <w:rPr>
          <w:rFonts w:hAnsi="宋体"/>
          <w:szCs w:val="21"/>
        </w:rPr>
      </w:pPr>
      <w:r>
        <w:rPr>
          <w:rFonts w:hint="eastAsia" w:hAnsi="宋体"/>
          <w:szCs w:val="21"/>
        </w:rPr>
        <w:t>8、成本控制合理化建议</w:t>
      </w:r>
    </w:p>
    <w:p>
      <w:pPr>
        <w:spacing w:line="360" w:lineRule="auto"/>
        <w:ind w:firstLine="420" w:firstLineChars="200"/>
        <w:rPr>
          <w:rFonts w:hAnsi="宋体"/>
          <w:szCs w:val="21"/>
        </w:rPr>
      </w:pPr>
      <w:r>
        <w:rPr>
          <w:rFonts w:hint="eastAsia" w:hAnsi="宋体"/>
          <w:szCs w:val="21"/>
        </w:rPr>
        <w:t>9、环保及安全文明检测</w:t>
      </w:r>
    </w:p>
    <w:p>
      <w:pPr>
        <w:spacing w:line="360" w:lineRule="auto"/>
        <w:ind w:firstLine="420" w:firstLineChars="200"/>
        <w:rPr>
          <w:rFonts w:hAnsi="宋体"/>
          <w:szCs w:val="21"/>
        </w:rPr>
      </w:pPr>
      <w:r>
        <w:rPr>
          <w:rFonts w:hint="eastAsia" w:hAnsi="宋体"/>
          <w:szCs w:val="21"/>
        </w:rPr>
        <w:t>10、投标人须知前附表规定的其它材料</w:t>
      </w:r>
    </w:p>
    <w:p>
      <w:pPr>
        <w:spacing w:line="360" w:lineRule="auto"/>
        <w:ind w:firstLine="424" w:firstLineChars="202"/>
        <w:rPr>
          <w:rFonts w:ascii="宋体" w:hAnsi="宋体"/>
          <w:szCs w:val="21"/>
        </w:rPr>
      </w:pPr>
      <w:r>
        <w:rPr>
          <w:rFonts w:hint="eastAsia" w:ascii="宋体" w:hAnsi="宋体"/>
          <w:szCs w:val="21"/>
        </w:rPr>
        <w:t>二、检测工作大纲采用暗标编制，具体要求如下：</w:t>
      </w:r>
    </w:p>
    <w:p>
      <w:pPr>
        <w:spacing w:line="360" w:lineRule="auto"/>
        <w:ind w:firstLine="424" w:firstLineChars="202"/>
        <w:rPr>
          <w:rFonts w:ascii="宋体" w:hAnsi="宋体"/>
          <w:szCs w:val="21"/>
        </w:rPr>
      </w:pPr>
      <w:r>
        <w:rPr>
          <w:rFonts w:hint="eastAsia" w:ascii="宋体" w:hAnsi="宋体"/>
          <w:szCs w:val="21"/>
        </w:rPr>
        <w:t>（一）暗标的编制要求</w:t>
      </w:r>
    </w:p>
    <w:p>
      <w:pPr>
        <w:spacing w:line="360" w:lineRule="auto"/>
        <w:ind w:firstLine="424" w:firstLineChars="202"/>
        <w:rPr>
          <w:rFonts w:ascii="宋体" w:hAnsi="宋体"/>
          <w:szCs w:val="21"/>
        </w:rPr>
      </w:pPr>
      <w:r>
        <w:rPr>
          <w:rFonts w:hint="eastAsia" w:ascii="宋体" w:hAnsi="宋体"/>
          <w:szCs w:val="21"/>
        </w:rPr>
        <w:t>1、检测工作大纲封面的编制：</w:t>
      </w:r>
    </w:p>
    <w:p>
      <w:pPr>
        <w:spacing w:line="360" w:lineRule="auto"/>
        <w:ind w:firstLine="424" w:firstLineChars="202"/>
        <w:rPr>
          <w:rFonts w:ascii="宋体" w:hAnsi="宋体"/>
          <w:szCs w:val="21"/>
        </w:rPr>
      </w:pPr>
      <w:r>
        <w:rPr>
          <w:rFonts w:hint="eastAsia" w:ascii="宋体" w:hAnsi="宋体"/>
          <w:szCs w:val="21"/>
        </w:rPr>
        <w:t>需点击投标文件编制专用工具的“编辑文档”按钮进行内容编辑，关闭编辑框后软件自动将编辑内容转换成PDF格式文档。</w:t>
      </w:r>
    </w:p>
    <w:p>
      <w:pPr>
        <w:spacing w:line="360" w:lineRule="auto"/>
        <w:ind w:firstLine="424" w:firstLineChars="202"/>
        <w:rPr>
          <w:rFonts w:ascii="宋体" w:hAnsi="宋体"/>
          <w:szCs w:val="21"/>
        </w:rPr>
      </w:pPr>
      <w:r>
        <w:rPr>
          <w:rFonts w:hint="eastAsia" w:ascii="宋体" w:hAnsi="宋体"/>
          <w:szCs w:val="21"/>
        </w:rPr>
        <w:t>2、检测工作大纲正文编制：</w:t>
      </w:r>
    </w:p>
    <w:p>
      <w:pPr>
        <w:spacing w:line="360" w:lineRule="auto"/>
        <w:ind w:firstLine="424" w:firstLineChars="202"/>
        <w:rPr>
          <w:rFonts w:ascii="宋体" w:hAnsi="宋体"/>
          <w:szCs w:val="21"/>
        </w:rPr>
      </w:pPr>
      <w:r>
        <w:rPr>
          <w:rFonts w:hint="eastAsia" w:ascii="宋体" w:hAnsi="宋体"/>
          <w:szCs w:val="21"/>
        </w:rPr>
        <w:t>导入已编制好的技术标正文文档，将检测工作大纲正文文档相应内容与各个评分点进行节点对应。</w:t>
      </w:r>
    </w:p>
    <w:p>
      <w:pPr>
        <w:spacing w:line="360" w:lineRule="auto"/>
        <w:ind w:firstLine="424" w:firstLineChars="202"/>
        <w:rPr>
          <w:rFonts w:ascii="宋体" w:hAnsi="宋体"/>
          <w:szCs w:val="21"/>
        </w:rPr>
      </w:pPr>
      <w:r>
        <w:rPr>
          <w:rFonts w:hint="eastAsia" w:ascii="宋体" w:hAnsi="宋体"/>
          <w:szCs w:val="21"/>
        </w:rPr>
        <w:t>3、目录要求：</w:t>
      </w:r>
    </w:p>
    <w:p>
      <w:pPr>
        <w:spacing w:line="360" w:lineRule="auto"/>
        <w:ind w:firstLine="424" w:firstLineChars="202"/>
        <w:rPr>
          <w:rFonts w:ascii="宋体" w:hAnsi="宋体"/>
          <w:szCs w:val="21"/>
        </w:rPr>
      </w:pPr>
      <w:r>
        <w:rPr>
          <w:rFonts w:hint="eastAsia" w:ascii="宋体" w:hAnsi="宋体"/>
          <w:szCs w:val="21"/>
        </w:rPr>
        <w:t>检测工作大纲首页应为目录，目录标题采用宋体三号居中，正文采用宋体四号左端对齐。目录中各章点名称与其页数之间采用点划线，页数放在最后一列，目录不编制页码。目录应按如下规则编制：</w:t>
      </w:r>
    </w:p>
    <w:p>
      <w:pPr>
        <w:spacing w:line="360" w:lineRule="auto"/>
        <w:ind w:firstLine="424" w:firstLineChars="202"/>
        <w:rPr>
          <w:rFonts w:ascii="宋体" w:hAnsi="宋体"/>
          <w:szCs w:val="21"/>
        </w:rPr>
      </w:pPr>
      <w:r>
        <w:rPr>
          <w:rFonts w:hint="eastAsia" w:ascii="宋体" w:hAnsi="宋体"/>
          <w:szCs w:val="21"/>
        </w:rPr>
        <w:t>1.</w:t>
      </w:r>
      <w:r>
        <w:rPr>
          <w:rFonts w:hAnsi="宋体"/>
          <w:szCs w:val="21"/>
        </w:rPr>
        <w:t>工程概述</w:t>
      </w:r>
      <w:r>
        <w:rPr>
          <w:rFonts w:hint="eastAsia" w:ascii="宋体" w:hAnsi="宋体"/>
          <w:szCs w:val="21"/>
        </w:rPr>
        <w:t>；</w:t>
      </w:r>
    </w:p>
    <w:p>
      <w:pPr>
        <w:spacing w:line="360" w:lineRule="auto"/>
        <w:ind w:firstLine="424" w:firstLineChars="202"/>
        <w:rPr>
          <w:rFonts w:ascii="宋体" w:hAnsi="宋体"/>
          <w:szCs w:val="21"/>
        </w:rPr>
      </w:pPr>
      <w:r>
        <w:rPr>
          <w:rFonts w:hint="eastAsia" w:ascii="宋体" w:hAnsi="宋体"/>
          <w:szCs w:val="21"/>
        </w:rPr>
        <w:t>1.1…</w:t>
      </w:r>
    </w:p>
    <w:p>
      <w:pPr>
        <w:spacing w:line="360" w:lineRule="auto"/>
        <w:ind w:firstLine="424" w:firstLineChars="202"/>
        <w:rPr>
          <w:rFonts w:ascii="宋体" w:hAnsi="宋体"/>
          <w:szCs w:val="21"/>
        </w:rPr>
      </w:pPr>
      <w:r>
        <w:rPr>
          <w:rFonts w:hint="eastAsia" w:ascii="宋体" w:hAnsi="宋体"/>
          <w:szCs w:val="21"/>
        </w:rPr>
        <w:t>1.1.1…</w:t>
      </w:r>
    </w:p>
    <w:p>
      <w:pPr>
        <w:spacing w:line="360" w:lineRule="auto"/>
        <w:ind w:firstLine="424" w:firstLineChars="202"/>
        <w:rPr>
          <w:rFonts w:ascii="宋体" w:hAnsi="宋体"/>
          <w:szCs w:val="21"/>
        </w:rPr>
      </w:pPr>
      <w:r>
        <w:rPr>
          <w:rFonts w:hint="eastAsia" w:ascii="宋体" w:hAnsi="宋体"/>
          <w:szCs w:val="21"/>
        </w:rPr>
        <w:t>1.2…</w:t>
      </w:r>
    </w:p>
    <w:p>
      <w:pPr>
        <w:spacing w:line="360" w:lineRule="auto"/>
        <w:ind w:firstLine="424" w:firstLineChars="202"/>
        <w:rPr>
          <w:rFonts w:ascii="宋体" w:hAnsi="宋体"/>
          <w:szCs w:val="21"/>
        </w:rPr>
      </w:pPr>
      <w:r>
        <w:rPr>
          <w:rFonts w:hint="eastAsia" w:ascii="宋体" w:hAnsi="宋体"/>
          <w:szCs w:val="21"/>
        </w:rPr>
        <w:t>1.2.1…</w:t>
      </w:r>
    </w:p>
    <w:p>
      <w:pPr>
        <w:spacing w:line="360" w:lineRule="auto"/>
        <w:ind w:firstLine="424" w:firstLineChars="202"/>
        <w:rPr>
          <w:rFonts w:ascii="宋体" w:hAnsi="宋体"/>
          <w:szCs w:val="21"/>
        </w:rPr>
      </w:pPr>
      <w:r>
        <w:rPr>
          <w:rFonts w:hint="eastAsia" w:ascii="宋体" w:hAnsi="宋体"/>
          <w:szCs w:val="21"/>
        </w:rPr>
        <w:t>4、章节要求：</w:t>
      </w:r>
    </w:p>
    <w:p>
      <w:pPr>
        <w:spacing w:line="360" w:lineRule="auto"/>
        <w:ind w:firstLine="424" w:firstLineChars="202"/>
        <w:rPr>
          <w:rFonts w:ascii="宋体" w:hAnsi="宋体"/>
          <w:szCs w:val="21"/>
        </w:rPr>
      </w:pPr>
      <w:r>
        <w:rPr>
          <w:rFonts w:hint="eastAsia" w:ascii="宋体" w:hAnsi="宋体"/>
          <w:szCs w:val="21"/>
        </w:rPr>
        <w:t>检测工作大纲应按投标人须知3.1.2要求的内容顺序编制，各章节间应分页编排。章节序号应按1.，1.1，1.1.1…类比编排。</w:t>
      </w:r>
    </w:p>
    <w:p>
      <w:pPr>
        <w:spacing w:line="360" w:lineRule="auto"/>
        <w:ind w:firstLine="424" w:firstLineChars="202"/>
        <w:rPr>
          <w:rFonts w:ascii="宋体" w:hAnsi="宋体"/>
          <w:szCs w:val="21"/>
        </w:rPr>
      </w:pPr>
      <w:r>
        <w:rPr>
          <w:rFonts w:hint="eastAsia" w:ascii="宋体" w:hAnsi="宋体"/>
          <w:szCs w:val="21"/>
        </w:rPr>
        <w:t>5、排版要求：</w:t>
      </w:r>
    </w:p>
    <w:p>
      <w:pPr>
        <w:spacing w:line="360" w:lineRule="auto"/>
        <w:ind w:firstLine="424" w:firstLineChars="202"/>
        <w:rPr>
          <w:rFonts w:ascii="宋体" w:hAnsi="宋体"/>
          <w:szCs w:val="21"/>
        </w:rPr>
      </w:pPr>
      <w:r>
        <w:rPr>
          <w:rFonts w:hint="eastAsia" w:ascii="宋体" w:hAnsi="宋体"/>
          <w:szCs w:val="21"/>
        </w:rPr>
        <w:t>字体：宋体，黑色；</w:t>
      </w:r>
    </w:p>
    <w:p>
      <w:pPr>
        <w:spacing w:line="360" w:lineRule="auto"/>
        <w:ind w:firstLine="424" w:firstLineChars="202"/>
        <w:rPr>
          <w:rFonts w:ascii="宋体" w:hAnsi="宋体"/>
          <w:szCs w:val="21"/>
        </w:rPr>
      </w:pPr>
      <w:r>
        <w:rPr>
          <w:rFonts w:hint="eastAsia" w:ascii="宋体" w:hAnsi="宋体"/>
          <w:szCs w:val="21"/>
        </w:rPr>
        <w:t>字号：一级标题采用三号字，居中排版；其他采用小四号字，开始段落空两个字符；</w:t>
      </w:r>
    </w:p>
    <w:p>
      <w:pPr>
        <w:spacing w:line="360" w:lineRule="auto"/>
        <w:ind w:firstLine="424" w:firstLineChars="202"/>
        <w:rPr>
          <w:rFonts w:ascii="宋体" w:hAnsi="宋体"/>
          <w:szCs w:val="21"/>
        </w:rPr>
      </w:pPr>
      <w:r>
        <w:rPr>
          <w:rFonts w:hint="eastAsia" w:ascii="宋体" w:hAnsi="宋体"/>
          <w:szCs w:val="21"/>
        </w:rPr>
        <w:t>标题字体：加粗；</w:t>
      </w:r>
    </w:p>
    <w:p>
      <w:pPr>
        <w:spacing w:line="360" w:lineRule="auto"/>
        <w:ind w:firstLine="424" w:firstLineChars="202"/>
        <w:rPr>
          <w:rFonts w:ascii="宋体" w:hAnsi="宋体"/>
          <w:szCs w:val="21"/>
        </w:rPr>
      </w:pPr>
      <w:r>
        <w:rPr>
          <w:rFonts w:hint="eastAsia" w:ascii="宋体" w:hAnsi="宋体"/>
          <w:szCs w:val="21"/>
        </w:rPr>
        <w:t>页眉页脚：不允许有页眉，页脚只允许有页码，页码采用阿拉伯数字，宋体5号，居中布置，页码应当连续，不得分章或节单独编码。</w:t>
      </w:r>
    </w:p>
    <w:p>
      <w:pPr>
        <w:spacing w:line="360" w:lineRule="auto"/>
        <w:ind w:firstLine="424" w:firstLineChars="202"/>
        <w:rPr>
          <w:rFonts w:ascii="宋体" w:hAnsi="宋体"/>
          <w:szCs w:val="21"/>
        </w:rPr>
      </w:pPr>
      <w:r>
        <w:rPr>
          <w:rFonts w:hint="eastAsia" w:ascii="宋体" w:hAnsi="宋体"/>
          <w:szCs w:val="21"/>
        </w:rPr>
        <w:t>1）表格内文字要求：宋体小四号字体；</w:t>
      </w:r>
    </w:p>
    <w:p>
      <w:pPr>
        <w:spacing w:line="360" w:lineRule="auto"/>
        <w:ind w:firstLine="424" w:firstLineChars="202"/>
        <w:rPr>
          <w:rFonts w:ascii="宋体" w:hAnsi="宋体"/>
          <w:szCs w:val="21"/>
        </w:rPr>
      </w:pPr>
      <w:r>
        <w:rPr>
          <w:rFonts w:hint="eastAsia" w:ascii="宋体" w:hAnsi="宋体"/>
          <w:szCs w:val="21"/>
        </w:rPr>
        <w:t>2）图表字体、颜色不做限制；</w:t>
      </w:r>
    </w:p>
    <w:p>
      <w:pPr>
        <w:spacing w:line="360" w:lineRule="auto"/>
        <w:ind w:firstLine="424" w:firstLineChars="202"/>
        <w:rPr>
          <w:rFonts w:ascii="宋体" w:hAnsi="宋体"/>
          <w:szCs w:val="21"/>
        </w:rPr>
      </w:pPr>
      <w:r>
        <w:rPr>
          <w:rFonts w:hint="eastAsia" w:ascii="宋体" w:hAnsi="宋体"/>
          <w:szCs w:val="21"/>
        </w:rPr>
        <w:t>3）图片：颜色不做限制；</w:t>
      </w:r>
    </w:p>
    <w:p>
      <w:pPr>
        <w:spacing w:line="360" w:lineRule="auto"/>
        <w:ind w:firstLine="424" w:firstLineChars="202"/>
        <w:rPr>
          <w:rFonts w:ascii="宋体" w:hAnsi="宋体"/>
          <w:szCs w:val="21"/>
        </w:rPr>
      </w:pPr>
      <w:r>
        <w:rPr>
          <w:rFonts w:hint="eastAsia" w:ascii="宋体" w:hAnsi="宋体"/>
          <w:szCs w:val="21"/>
        </w:rPr>
        <w:t>6）编写软件及版本要求：Microsoft Word；</w:t>
      </w:r>
    </w:p>
    <w:p>
      <w:pPr>
        <w:spacing w:line="360" w:lineRule="auto"/>
        <w:ind w:firstLine="420" w:firstLineChars="200"/>
        <w:rPr>
          <w:rFonts w:hAnsi="宋体"/>
          <w:szCs w:val="21"/>
        </w:rPr>
        <w:sectPr>
          <w:pgSz w:w="11907" w:h="16840"/>
          <w:pgMar w:top="1440" w:right="1440" w:bottom="1440" w:left="1797" w:header="567" w:footer="590" w:gutter="0"/>
          <w:cols w:space="720" w:num="1"/>
          <w:docGrid w:linePitch="312" w:charSpace="0"/>
        </w:sectPr>
      </w:pPr>
      <w:r>
        <w:rPr>
          <w:rFonts w:hint="eastAsia" w:ascii="宋体" w:hAnsi="宋体"/>
          <w:szCs w:val="21"/>
        </w:rPr>
        <w:t>7）“检测工作大纲”的正文中不得出现投标人的名称和其他可识别投标人身份的字符、徽标、人员名称以及其他特殊标记。</w:t>
      </w:r>
    </w:p>
    <w:bookmarkEnd w:id="357"/>
    <w:p>
      <w:pPr>
        <w:spacing w:line="360" w:lineRule="auto"/>
        <w:jc w:val="center"/>
        <w:rPr>
          <w:rStyle w:val="31"/>
          <w:sz w:val="36"/>
          <w:szCs w:val="36"/>
          <w:shd w:val="clear" w:color="auto" w:fill="FFFFFF"/>
        </w:rPr>
      </w:pPr>
      <w:r>
        <w:rPr>
          <w:rStyle w:val="31"/>
          <w:rFonts w:hint="eastAsia"/>
          <w:sz w:val="36"/>
          <w:szCs w:val="36"/>
          <w:shd w:val="clear" w:color="auto" w:fill="FFFFFF"/>
        </w:rPr>
        <w:t>附：自治区住房城乡建设厅关于加强建设工程质量检测机构</w:t>
      </w:r>
    </w:p>
    <w:p>
      <w:pPr>
        <w:spacing w:line="360" w:lineRule="auto"/>
        <w:jc w:val="center"/>
        <w:rPr>
          <w:rStyle w:val="31"/>
          <w:sz w:val="36"/>
          <w:szCs w:val="36"/>
          <w:shd w:val="clear" w:color="auto" w:fill="FFFFFF"/>
        </w:rPr>
      </w:pPr>
      <w:r>
        <w:rPr>
          <w:rStyle w:val="31"/>
          <w:rFonts w:hint="eastAsia"/>
          <w:sz w:val="36"/>
          <w:szCs w:val="36"/>
          <w:shd w:val="clear" w:color="auto" w:fill="FFFFFF"/>
        </w:rPr>
        <w:t>异地试验室管理工作的通知</w:t>
      </w:r>
    </w:p>
    <w:p>
      <w:pPr>
        <w:spacing w:line="360" w:lineRule="auto"/>
        <w:ind w:firstLine="642" w:firstLineChars="200"/>
        <w:jc w:val="center"/>
        <w:rPr>
          <w:rFonts w:ascii="宋体" w:hAnsi="宋体"/>
          <w:b/>
          <w:bCs/>
          <w:sz w:val="32"/>
          <w:szCs w:val="32"/>
        </w:rPr>
      </w:pPr>
      <w:r>
        <w:rPr>
          <w:rFonts w:ascii="宋体" w:hAnsi="宋体"/>
          <w:b/>
          <w:bCs/>
          <w:sz w:val="32"/>
          <w:szCs w:val="32"/>
        </w:rPr>
        <w:t>桂建</w:t>
      </w:r>
      <w:r>
        <w:rPr>
          <w:rFonts w:hint="eastAsia" w:ascii="宋体" w:hAnsi="宋体"/>
          <w:b/>
          <w:bCs/>
          <w:sz w:val="32"/>
          <w:szCs w:val="32"/>
        </w:rPr>
        <w:t>发</w:t>
      </w:r>
      <w:r>
        <w:rPr>
          <w:rFonts w:ascii="宋体" w:hAnsi="宋体"/>
          <w:b/>
          <w:bCs/>
          <w:sz w:val="32"/>
          <w:szCs w:val="32"/>
        </w:rPr>
        <w:t>〔2018〕</w:t>
      </w:r>
      <w:r>
        <w:rPr>
          <w:rFonts w:hint="eastAsia" w:ascii="宋体" w:hAnsi="宋体"/>
          <w:b/>
          <w:bCs/>
          <w:sz w:val="32"/>
          <w:szCs w:val="32"/>
        </w:rPr>
        <w:t>6</w:t>
      </w:r>
      <w:r>
        <w:rPr>
          <w:rFonts w:ascii="宋体" w:hAnsi="宋体"/>
          <w:b/>
          <w:bCs/>
          <w:sz w:val="32"/>
          <w:szCs w:val="32"/>
        </w:rPr>
        <w:t>号</w:t>
      </w:r>
    </w:p>
    <w:p>
      <w:pPr>
        <w:widowControl/>
        <w:spacing w:line="360" w:lineRule="auto"/>
        <w:jc w:val="left"/>
        <w:rPr>
          <w:rFonts w:ascii="宋体" w:hAnsi="宋体" w:cs="宋体"/>
          <w:kern w:val="0"/>
          <w:sz w:val="24"/>
        </w:rPr>
      </w:pPr>
      <w:r>
        <w:rPr>
          <w:rFonts w:hint="eastAsia" w:ascii="宋体" w:hAnsi="宋体" w:cs="宋体"/>
          <w:kern w:val="0"/>
          <w:sz w:val="24"/>
        </w:rPr>
        <w:t>各市住房城乡建设委（局）：</w:t>
      </w:r>
    </w:p>
    <w:p>
      <w:pPr>
        <w:widowControl/>
        <w:spacing w:line="360" w:lineRule="auto"/>
        <w:jc w:val="left"/>
        <w:rPr>
          <w:rFonts w:ascii="宋体" w:hAnsi="宋体" w:cs="宋体"/>
          <w:kern w:val="0"/>
          <w:sz w:val="24"/>
        </w:rPr>
      </w:pPr>
      <w:r>
        <w:rPr>
          <w:rFonts w:hint="eastAsia" w:ascii="宋体" w:hAnsi="宋体" w:cs="宋体"/>
          <w:kern w:val="0"/>
          <w:sz w:val="24"/>
        </w:rPr>
        <w:t>  为规范我区建设工程质量检测行为，维护检测市场秩序，保障建设工程质量，依据《建设工程质量检测管理办法》（建设部令第141号，以下简称《检测管理办法》）《广西壮族自治区建设工程质量检测管理规定》（桂建管〔2013〕11号，以下简称《检测管理规定》）和《关于推动建设工程质量检测机构实施建筑市场诚信卡管理的通知》（桂建管〔2015〕97号，以下简称《诚信卡管理通知》）等文件规定，现就加强建设工程质量检测机构异地试验室（以下简称“异地试验室”）管理工作有关事项通知如下：</w:t>
      </w:r>
    </w:p>
    <w:p>
      <w:pPr>
        <w:widowControl/>
        <w:spacing w:line="360" w:lineRule="auto"/>
        <w:jc w:val="left"/>
        <w:rPr>
          <w:rFonts w:ascii="宋体" w:hAnsi="宋体" w:cs="宋体"/>
          <w:kern w:val="0"/>
          <w:sz w:val="24"/>
        </w:rPr>
      </w:pPr>
      <w:r>
        <w:rPr>
          <w:rFonts w:hint="eastAsia" w:ascii="宋体" w:hAnsi="宋体" w:cs="宋体"/>
          <w:kern w:val="0"/>
          <w:sz w:val="24"/>
        </w:rPr>
        <w:t>  一、异地试验室是指依法取得自治区住房城乡建设厅颁发的工程质量检测资质证书的检测机构在异地（非工商注册地）长期设立的，检测场地、检测人员、仪器设备相对固定的，从事具体见证取样项目的试验室。不从事具体检测工作仅承接业务的业务接待处或办事处，以及为了做好服务工作在同一城市规划区内其他地址设立的多场所试验室，不属于异地试验室。</w:t>
      </w:r>
    </w:p>
    <w:p>
      <w:pPr>
        <w:widowControl/>
        <w:spacing w:line="360" w:lineRule="auto"/>
        <w:jc w:val="left"/>
        <w:rPr>
          <w:rFonts w:ascii="宋体" w:hAnsi="宋体" w:cs="宋体"/>
          <w:kern w:val="0"/>
          <w:sz w:val="24"/>
        </w:rPr>
      </w:pPr>
      <w:r>
        <w:rPr>
          <w:rFonts w:hint="eastAsia" w:ascii="宋体" w:hAnsi="宋体" w:cs="宋体"/>
          <w:kern w:val="0"/>
          <w:sz w:val="24"/>
        </w:rPr>
        <w:t>  二、检测机构应建立完善的管理制度及质量控制措施加强对其异地试验室的管理，管理体系应覆盖其所有的异地试验室。异地试验室应保存检测机构资质证书、资质认定复印件、本异地试验室设置文件、人员任命文件，同时还需在当地保存涉及本异地试验室的质量体系运行资料及检测报告档案。</w:t>
      </w:r>
    </w:p>
    <w:p>
      <w:pPr>
        <w:widowControl/>
        <w:spacing w:line="360" w:lineRule="auto"/>
        <w:jc w:val="left"/>
        <w:rPr>
          <w:rFonts w:ascii="宋体" w:hAnsi="宋体" w:cs="宋体"/>
          <w:kern w:val="0"/>
          <w:sz w:val="24"/>
        </w:rPr>
      </w:pPr>
      <w:r>
        <w:rPr>
          <w:rFonts w:hint="eastAsia" w:ascii="宋体" w:hAnsi="宋体" w:cs="宋体"/>
          <w:kern w:val="0"/>
          <w:sz w:val="24"/>
        </w:rPr>
        <w:t>  三、异地试验室需通过计量认证，其检测操作人员及设备与检测机构本部均不得共用，同时应按检测机构本部资质开展检测工作。异地试验室不能开展超越其计量认证证书范围的项目检测。</w:t>
      </w:r>
    </w:p>
    <w:p>
      <w:pPr>
        <w:widowControl/>
        <w:spacing w:line="360" w:lineRule="auto"/>
        <w:jc w:val="left"/>
        <w:rPr>
          <w:rFonts w:ascii="宋体" w:hAnsi="宋体" w:cs="宋体"/>
          <w:kern w:val="0"/>
          <w:sz w:val="24"/>
        </w:rPr>
      </w:pPr>
      <w:r>
        <w:rPr>
          <w:rFonts w:hint="eastAsia" w:ascii="宋体" w:hAnsi="宋体" w:cs="宋体"/>
          <w:kern w:val="0"/>
          <w:sz w:val="24"/>
        </w:rPr>
        <w:t>  四、根据“统一开放、竞争有序”的建筑市场规则，结合检测工作特点，从事地基基础、主体结构、钢结构、建筑幕墙、室内环境、建筑物附属设备安装等专项检测的检测机构，可在全区范围内开展检测业务，可以不设立专门的异地试验室。从事见证取样检测项目的检测机构或其异地试验室，原则上不得跨区域（市、县）开展检测业务。</w:t>
      </w:r>
    </w:p>
    <w:p>
      <w:pPr>
        <w:widowControl/>
        <w:spacing w:line="360" w:lineRule="auto"/>
        <w:jc w:val="left"/>
        <w:rPr>
          <w:rFonts w:ascii="宋体" w:hAnsi="宋体" w:cs="宋体"/>
          <w:kern w:val="0"/>
          <w:sz w:val="24"/>
        </w:rPr>
      </w:pPr>
      <w:r>
        <w:rPr>
          <w:rFonts w:hint="eastAsia" w:ascii="宋体" w:hAnsi="宋体" w:cs="宋体"/>
          <w:kern w:val="0"/>
          <w:sz w:val="24"/>
        </w:rPr>
        <w:t>  五、异地试验室开展检测业务之前，应按照《诚信卡管理通知》要求办理诚信库入库，领取诚信卡。</w:t>
      </w:r>
    </w:p>
    <w:p>
      <w:pPr>
        <w:widowControl/>
        <w:spacing w:line="360" w:lineRule="auto"/>
        <w:jc w:val="left"/>
        <w:rPr>
          <w:rFonts w:ascii="宋体" w:hAnsi="宋体" w:cs="宋体"/>
          <w:kern w:val="0"/>
          <w:sz w:val="24"/>
        </w:rPr>
      </w:pPr>
      <w:r>
        <w:rPr>
          <w:rFonts w:hint="eastAsia" w:ascii="宋体" w:hAnsi="宋体" w:cs="宋体"/>
          <w:kern w:val="0"/>
          <w:sz w:val="24"/>
        </w:rPr>
        <w:t>  六、异地试验室应在当地设立机构负责人、技术负责人、质量负责人、检测人员等岗位，且仅允许在该异地试验室从业。异地试验室的仪器设备仅允许在该异地试验室使用。</w:t>
      </w:r>
    </w:p>
    <w:p>
      <w:pPr>
        <w:widowControl/>
        <w:spacing w:line="360" w:lineRule="auto"/>
        <w:jc w:val="left"/>
        <w:rPr>
          <w:rFonts w:ascii="宋体" w:hAnsi="宋体" w:cs="宋体"/>
          <w:kern w:val="0"/>
          <w:sz w:val="24"/>
        </w:rPr>
      </w:pPr>
      <w:r>
        <w:rPr>
          <w:rFonts w:hint="eastAsia" w:ascii="宋体" w:hAnsi="宋体" w:cs="宋体"/>
          <w:kern w:val="0"/>
          <w:sz w:val="24"/>
        </w:rPr>
        <w:t>  七、异地试验室应严格按照规范标准要求开展工程质量检测，严格遵守《检测管理办法》和《检测管理规定》，自觉接受自治区住房城乡建设厅和工程所在地住房城乡建设主管部门的监督管理。</w:t>
      </w:r>
    </w:p>
    <w:p>
      <w:pPr>
        <w:widowControl/>
        <w:spacing w:line="360" w:lineRule="auto"/>
        <w:jc w:val="left"/>
        <w:rPr>
          <w:rFonts w:ascii="宋体" w:hAnsi="宋体" w:cs="宋体"/>
          <w:kern w:val="0"/>
          <w:sz w:val="24"/>
        </w:rPr>
      </w:pPr>
      <w:r>
        <w:rPr>
          <w:rFonts w:hint="eastAsia" w:ascii="宋体" w:hAnsi="宋体" w:cs="宋体"/>
          <w:kern w:val="0"/>
          <w:sz w:val="24"/>
        </w:rPr>
        <w:t>  八、异地试验室须符合其总部信息管理的各项要求，按照《广西壮族自治区建设工程质量检测信息管理办法》（桂建质〔2015〕22号）建立检测信息管理系统，并按规定向广西建设工程检测监管信息系统上传检测信息。</w:t>
      </w:r>
    </w:p>
    <w:p>
      <w:pPr>
        <w:widowControl/>
        <w:spacing w:line="360" w:lineRule="auto"/>
        <w:jc w:val="left"/>
        <w:rPr>
          <w:rFonts w:ascii="宋体" w:hAnsi="宋体" w:cs="宋体"/>
          <w:kern w:val="0"/>
          <w:sz w:val="24"/>
        </w:rPr>
      </w:pPr>
      <w:r>
        <w:rPr>
          <w:rFonts w:hint="eastAsia" w:ascii="宋体" w:hAnsi="宋体" w:cs="宋体"/>
          <w:kern w:val="0"/>
          <w:sz w:val="24"/>
        </w:rPr>
        <w:t>  九、异地试验室计量认证、设备及人员等信息发生变更的，应及时在广西建设工程检测监管信息系统重新登记并办理诚信库信息变更，变更后的人员、设备必须符合资质条件要求。检测机构对登记信息的真实性、完整性和准确性负责。</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十、异地试验室在主管部门开展的日常监督检查中被发现存在问题的，由主管部门依据相关法律法规对检测机构予以处罚。</w:t>
      </w:r>
    </w:p>
    <w:p>
      <w:pPr>
        <w:spacing w:line="360" w:lineRule="auto"/>
        <w:rPr>
          <w:rFonts w:ascii="宋体" w:hAnsi="宋体"/>
          <w:sz w:val="32"/>
          <w:szCs w:val="32"/>
        </w:rPr>
      </w:pPr>
    </w:p>
    <w:sectPr>
      <w:pgSz w:w="11907" w:h="16840"/>
      <w:pgMar w:top="1134" w:right="1134" w:bottom="567" w:left="1134" w:header="567" w:footer="59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0000000" w:usb3="00000000" w:csb0="0000019F" w:csb1="00000000"/>
  </w:font>
  <w:font w:name="Courier New">
    <w:altName w:val="DejaVu Sans"/>
    <w:panose1 w:val="02070309020205020404"/>
    <w:charset w:val="00"/>
    <w:family w:val="moder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MingLiU">
    <w:altName w:val="Droid Sans Japanese"/>
    <w:panose1 w:val="02020509000000000000"/>
    <w:charset w:val="88"/>
    <w:family w:val="modern"/>
    <w:pitch w:val="default"/>
    <w:sig w:usb0="00000000" w:usb1="00000000" w:usb2="00000010" w:usb3="00000000" w:csb0="0010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roid Sans Japanese">
    <w:panose1 w:val="020B0502000000000001"/>
    <w:charset w:val="00"/>
    <w:family w:val="auto"/>
    <w:pitch w:val="default"/>
    <w:sig w:usb0="80000000" w:usb1="08070000"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44</w:t>
    </w:r>
    <w:r>
      <w:rPr>
        <w:lang w:val="zh-CN"/>
      </w:rPr>
      <w:fldChar w:fldCharType="end"/>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2B57B9"/>
    <w:multiLevelType w:val="singleLevel"/>
    <w:tmpl w:val="552B57B9"/>
    <w:lvl w:ilvl="0" w:tentative="0">
      <w:start w:val="7"/>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0B12"/>
    <w:rsid w:val="000010DB"/>
    <w:rsid w:val="00001E42"/>
    <w:rsid w:val="00007450"/>
    <w:rsid w:val="0000794D"/>
    <w:rsid w:val="000120FC"/>
    <w:rsid w:val="00021807"/>
    <w:rsid w:val="00023A01"/>
    <w:rsid w:val="0002444A"/>
    <w:rsid w:val="00026DAC"/>
    <w:rsid w:val="000349D1"/>
    <w:rsid w:val="00042A6E"/>
    <w:rsid w:val="000431E8"/>
    <w:rsid w:val="00043F51"/>
    <w:rsid w:val="000446D6"/>
    <w:rsid w:val="00060B30"/>
    <w:rsid w:val="0006123E"/>
    <w:rsid w:val="00061AA9"/>
    <w:rsid w:val="00071AF7"/>
    <w:rsid w:val="00074614"/>
    <w:rsid w:val="00075D1F"/>
    <w:rsid w:val="00076121"/>
    <w:rsid w:val="000832B9"/>
    <w:rsid w:val="00090743"/>
    <w:rsid w:val="000922FC"/>
    <w:rsid w:val="000938B0"/>
    <w:rsid w:val="00095A76"/>
    <w:rsid w:val="00095FF0"/>
    <w:rsid w:val="000A6591"/>
    <w:rsid w:val="000A70F2"/>
    <w:rsid w:val="000A771C"/>
    <w:rsid w:val="000B43FF"/>
    <w:rsid w:val="000C26C1"/>
    <w:rsid w:val="000C5BC2"/>
    <w:rsid w:val="000D069E"/>
    <w:rsid w:val="000D2070"/>
    <w:rsid w:val="000E0A6E"/>
    <w:rsid w:val="000E127A"/>
    <w:rsid w:val="000E411F"/>
    <w:rsid w:val="000E43ED"/>
    <w:rsid w:val="000E553E"/>
    <w:rsid w:val="000E6CBF"/>
    <w:rsid w:val="000F1DB8"/>
    <w:rsid w:val="000F2C60"/>
    <w:rsid w:val="000F377C"/>
    <w:rsid w:val="000F4E1B"/>
    <w:rsid w:val="0010062E"/>
    <w:rsid w:val="0011098C"/>
    <w:rsid w:val="00111FE1"/>
    <w:rsid w:val="00113EAA"/>
    <w:rsid w:val="001169BF"/>
    <w:rsid w:val="00121E06"/>
    <w:rsid w:val="00122416"/>
    <w:rsid w:val="00133ED1"/>
    <w:rsid w:val="001344C2"/>
    <w:rsid w:val="00135452"/>
    <w:rsid w:val="0014305B"/>
    <w:rsid w:val="00144202"/>
    <w:rsid w:val="0015068E"/>
    <w:rsid w:val="00150F21"/>
    <w:rsid w:val="00154BF2"/>
    <w:rsid w:val="00157B3E"/>
    <w:rsid w:val="00157C6E"/>
    <w:rsid w:val="001603B7"/>
    <w:rsid w:val="00161E42"/>
    <w:rsid w:val="00170059"/>
    <w:rsid w:val="00171527"/>
    <w:rsid w:val="001719DA"/>
    <w:rsid w:val="00172BB3"/>
    <w:rsid w:val="00172CD3"/>
    <w:rsid w:val="00181FED"/>
    <w:rsid w:val="0018420A"/>
    <w:rsid w:val="0018495D"/>
    <w:rsid w:val="0018785B"/>
    <w:rsid w:val="00196CCF"/>
    <w:rsid w:val="001A0AEF"/>
    <w:rsid w:val="001A3E59"/>
    <w:rsid w:val="001A458F"/>
    <w:rsid w:val="001A4610"/>
    <w:rsid w:val="001B09F7"/>
    <w:rsid w:val="001B1796"/>
    <w:rsid w:val="001B1EA9"/>
    <w:rsid w:val="001B57AA"/>
    <w:rsid w:val="001B7943"/>
    <w:rsid w:val="001C47A2"/>
    <w:rsid w:val="001C4D5A"/>
    <w:rsid w:val="001C79B2"/>
    <w:rsid w:val="001C7B1C"/>
    <w:rsid w:val="001D2E4A"/>
    <w:rsid w:val="001D307C"/>
    <w:rsid w:val="001D4F9C"/>
    <w:rsid w:val="001D6D50"/>
    <w:rsid w:val="001F087C"/>
    <w:rsid w:val="001F6CDF"/>
    <w:rsid w:val="00200B13"/>
    <w:rsid w:val="00200D69"/>
    <w:rsid w:val="00204DD9"/>
    <w:rsid w:val="0022214A"/>
    <w:rsid w:val="00222AB5"/>
    <w:rsid w:val="00227BD7"/>
    <w:rsid w:val="00230926"/>
    <w:rsid w:val="00232496"/>
    <w:rsid w:val="00232547"/>
    <w:rsid w:val="00232EE4"/>
    <w:rsid w:val="002379D6"/>
    <w:rsid w:val="00240B4F"/>
    <w:rsid w:val="00241A6D"/>
    <w:rsid w:val="002447D4"/>
    <w:rsid w:val="00247F50"/>
    <w:rsid w:val="00250E46"/>
    <w:rsid w:val="002575D8"/>
    <w:rsid w:val="0026351E"/>
    <w:rsid w:val="002710A9"/>
    <w:rsid w:val="002742B3"/>
    <w:rsid w:val="002769A2"/>
    <w:rsid w:val="00280833"/>
    <w:rsid w:val="00280D21"/>
    <w:rsid w:val="00282F03"/>
    <w:rsid w:val="00284990"/>
    <w:rsid w:val="00295115"/>
    <w:rsid w:val="00295C1C"/>
    <w:rsid w:val="00297366"/>
    <w:rsid w:val="002C338B"/>
    <w:rsid w:val="002D1244"/>
    <w:rsid w:val="002D1893"/>
    <w:rsid w:val="002D2B38"/>
    <w:rsid w:val="002D36E7"/>
    <w:rsid w:val="002D68B7"/>
    <w:rsid w:val="002E2B1A"/>
    <w:rsid w:val="002E4002"/>
    <w:rsid w:val="002F1DAA"/>
    <w:rsid w:val="002F2F64"/>
    <w:rsid w:val="002F3AF2"/>
    <w:rsid w:val="002F77A6"/>
    <w:rsid w:val="002F7C61"/>
    <w:rsid w:val="003028F4"/>
    <w:rsid w:val="00302BB1"/>
    <w:rsid w:val="003032D9"/>
    <w:rsid w:val="00303FC6"/>
    <w:rsid w:val="0030474D"/>
    <w:rsid w:val="0030630F"/>
    <w:rsid w:val="0031734B"/>
    <w:rsid w:val="00324952"/>
    <w:rsid w:val="00324E62"/>
    <w:rsid w:val="003307A2"/>
    <w:rsid w:val="00334C80"/>
    <w:rsid w:val="0033555B"/>
    <w:rsid w:val="003364A7"/>
    <w:rsid w:val="00344D62"/>
    <w:rsid w:val="00347BCF"/>
    <w:rsid w:val="003506A4"/>
    <w:rsid w:val="00350CC3"/>
    <w:rsid w:val="00351DC8"/>
    <w:rsid w:val="00352B5A"/>
    <w:rsid w:val="00362916"/>
    <w:rsid w:val="003644BF"/>
    <w:rsid w:val="003667B6"/>
    <w:rsid w:val="0037582A"/>
    <w:rsid w:val="00376232"/>
    <w:rsid w:val="0038059F"/>
    <w:rsid w:val="00384865"/>
    <w:rsid w:val="003A0799"/>
    <w:rsid w:val="003B1BC4"/>
    <w:rsid w:val="003C4A76"/>
    <w:rsid w:val="003C73EB"/>
    <w:rsid w:val="003D2006"/>
    <w:rsid w:val="003D3725"/>
    <w:rsid w:val="003D3B4E"/>
    <w:rsid w:val="003D6327"/>
    <w:rsid w:val="003E4B61"/>
    <w:rsid w:val="003E4BD9"/>
    <w:rsid w:val="003E4F5D"/>
    <w:rsid w:val="003E54C6"/>
    <w:rsid w:val="003E607B"/>
    <w:rsid w:val="003F1534"/>
    <w:rsid w:val="003F1D32"/>
    <w:rsid w:val="003F1E29"/>
    <w:rsid w:val="003F5BB3"/>
    <w:rsid w:val="00402F0F"/>
    <w:rsid w:val="00413588"/>
    <w:rsid w:val="004201A5"/>
    <w:rsid w:val="0042291A"/>
    <w:rsid w:val="0042375A"/>
    <w:rsid w:val="00423F8C"/>
    <w:rsid w:val="004268D3"/>
    <w:rsid w:val="00433021"/>
    <w:rsid w:val="00435883"/>
    <w:rsid w:val="0044137A"/>
    <w:rsid w:val="00441EBD"/>
    <w:rsid w:val="00444BBE"/>
    <w:rsid w:val="00452453"/>
    <w:rsid w:val="004531F9"/>
    <w:rsid w:val="004549DB"/>
    <w:rsid w:val="00461099"/>
    <w:rsid w:val="00461C04"/>
    <w:rsid w:val="00461C6B"/>
    <w:rsid w:val="004636BF"/>
    <w:rsid w:val="00463978"/>
    <w:rsid w:val="0046434C"/>
    <w:rsid w:val="00466873"/>
    <w:rsid w:val="00466972"/>
    <w:rsid w:val="004719F3"/>
    <w:rsid w:val="00474CE0"/>
    <w:rsid w:val="00475D37"/>
    <w:rsid w:val="004772AD"/>
    <w:rsid w:val="00484D78"/>
    <w:rsid w:val="00493117"/>
    <w:rsid w:val="0049654B"/>
    <w:rsid w:val="00497F92"/>
    <w:rsid w:val="004A358D"/>
    <w:rsid w:val="004A528A"/>
    <w:rsid w:val="004A76AC"/>
    <w:rsid w:val="004B7247"/>
    <w:rsid w:val="004B7C33"/>
    <w:rsid w:val="004B7D2C"/>
    <w:rsid w:val="004C0726"/>
    <w:rsid w:val="004C5121"/>
    <w:rsid w:val="004D0B12"/>
    <w:rsid w:val="004D11DC"/>
    <w:rsid w:val="004E75BC"/>
    <w:rsid w:val="004F012C"/>
    <w:rsid w:val="004F31A5"/>
    <w:rsid w:val="00500C98"/>
    <w:rsid w:val="0050186A"/>
    <w:rsid w:val="005064F1"/>
    <w:rsid w:val="005076D7"/>
    <w:rsid w:val="00513935"/>
    <w:rsid w:val="00516F38"/>
    <w:rsid w:val="00520055"/>
    <w:rsid w:val="005273D9"/>
    <w:rsid w:val="0053383C"/>
    <w:rsid w:val="0053466C"/>
    <w:rsid w:val="00534A24"/>
    <w:rsid w:val="00535BB1"/>
    <w:rsid w:val="0054042A"/>
    <w:rsid w:val="00541B9A"/>
    <w:rsid w:val="005420FC"/>
    <w:rsid w:val="00544FC9"/>
    <w:rsid w:val="005510F2"/>
    <w:rsid w:val="00551180"/>
    <w:rsid w:val="00552CA8"/>
    <w:rsid w:val="00555736"/>
    <w:rsid w:val="00563F42"/>
    <w:rsid w:val="00566886"/>
    <w:rsid w:val="00567CF8"/>
    <w:rsid w:val="005716DF"/>
    <w:rsid w:val="00572D88"/>
    <w:rsid w:val="00573E00"/>
    <w:rsid w:val="00585D65"/>
    <w:rsid w:val="00590300"/>
    <w:rsid w:val="0059544E"/>
    <w:rsid w:val="005A5AC0"/>
    <w:rsid w:val="005B0247"/>
    <w:rsid w:val="005B141E"/>
    <w:rsid w:val="005B15E3"/>
    <w:rsid w:val="005B325C"/>
    <w:rsid w:val="005B7E7F"/>
    <w:rsid w:val="005C442E"/>
    <w:rsid w:val="005C74E5"/>
    <w:rsid w:val="005C7A6B"/>
    <w:rsid w:val="005D16D1"/>
    <w:rsid w:val="005D2C88"/>
    <w:rsid w:val="005D67A9"/>
    <w:rsid w:val="005D7E58"/>
    <w:rsid w:val="005E327F"/>
    <w:rsid w:val="005E3BA6"/>
    <w:rsid w:val="005E3D3A"/>
    <w:rsid w:val="005E671A"/>
    <w:rsid w:val="005F30D8"/>
    <w:rsid w:val="005F3A76"/>
    <w:rsid w:val="005F461D"/>
    <w:rsid w:val="006042AF"/>
    <w:rsid w:val="00604696"/>
    <w:rsid w:val="00610B20"/>
    <w:rsid w:val="00622095"/>
    <w:rsid w:val="00623694"/>
    <w:rsid w:val="00626625"/>
    <w:rsid w:val="006305A4"/>
    <w:rsid w:val="00630D84"/>
    <w:rsid w:val="0063103C"/>
    <w:rsid w:val="00631F61"/>
    <w:rsid w:val="006341E7"/>
    <w:rsid w:val="00635FCD"/>
    <w:rsid w:val="00640AC6"/>
    <w:rsid w:val="00646D19"/>
    <w:rsid w:val="00657CD4"/>
    <w:rsid w:val="006605AE"/>
    <w:rsid w:val="0066200E"/>
    <w:rsid w:val="00664E4F"/>
    <w:rsid w:val="00666B70"/>
    <w:rsid w:val="006713F8"/>
    <w:rsid w:val="00672C9B"/>
    <w:rsid w:val="006733FD"/>
    <w:rsid w:val="006751B2"/>
    <w:rsid w:val="00675F47"/>
    <w:rsid w:val="00676071"/>
    <w:rsid w:val="00680D37"/>
    <w:rsid w:val="00680F1D"/>
    <w:rsid w:val="00685728"/>
    <w:rsid w:val="0069331D"/>
    <w:rsid w:val="0069427F"/>
    <w:rsid w:val="0069513D"/>
    <w:rsid w:val="00696DA5"/>
    <w:rsid w:val="006976B0"/>
    <w:rsid w:val="006A0E80"/>
    <w:rsid w:val="006A6D84"/>
    <w:rsid w:val="006A6F71"/>
    <w:rsid w:val="006A7964"/>
    <w:rsid w:val="006A7A6B"/>
    <w:rsid w:val="006B13F4"/>
    <w:rsid w:val="006C176D"/>
    <w:rsid w:val="006C5C21"/>
    <w:rsid w:val="006D0030"/>
    <w:rsid w:val="006D13B3"/>
    <w:rsid w:val="006D5156"/>
    <w:rsid w:val="006D7A03"/>
    <w:rsid w:val="006E08AE"/>
    <w:rsid w:val="006E55BA"/>
    <w:rsid w:val="006F68D7"/>
    <w:rsid w:val="006F77DF"/>
    <w:rsid w:val="00703819"/>
    <w:rsid w:val="00705757"/>
    <w:rsid w:val="0070628F"/>
    <w:rsid w:val="00706707"/>
    <w:rsid w:val="00706846"/>
    <w:rsid w:val="007116B9"/>
    <w:rsid w:val="007136F6"/>
    <w:rsid w:val="0071433F"/>
    <w:rsid w:val="007149AC"/>
    <w:rsid w:val="00714B82"/>
    <w:rsid w:val="00714CBD"/>
    <w:rsid w:val="00720A8D"/>
    <w:rsid w:val="007240B2"/>
    <w:rsid w:val="007242C3"/>
    <w:rsid w:val="00727EEC"/>
    <w:rsid w:val="007339F4"/>
    <w:rsid w:val="0073492C"/>
    <w:rsid w:val="0074061C"/>
    <w:rsid w:val="00755D4B"/>
    <w:rsid w:val="00760EE7"/>
    <w:rsid w:val="00767271"/>
    <w:rsid w:val="00772E32"/>
    <w:rsid w:val="0077579B"/>
    <w:rsid w:val="00780677"/>
    <w:rsid w:val="007870E9"/>
    <w:rsid w:val="007916B9"/>
    <w:rsid w:val="00791EE0"/>
    <w:rsid w:val="00792AFE"/>
    <w:rsid w:val="007958E4"/>
    <w:rsid w:val="007971BF"/>
    <w:rsid w:val="007A3F87"/>
    <w:rsid w:val="007A63F6"/>
    <w:rsid w:val="007B6315"/>
    <w:rsid w:val="007B7412"/>
    <w:rsid w:val="007C2F81"/>
    <w:rsid w:val="007C561D"/>
    <w:rsid w:val="007D0E2D"/>
    <w:rsid w:val="007D421B"/>
    <w:rsid w:val="007D55A8"/>
    <w:rsid w:val="007D762D"/>
    <w:rsid w:val="007E1114"/>
    <w:rsid w:val="007E1D1A"/>
    <w:rsid w:val="007E35E6"/>
    <w:rsid w:val="007F2887"/>
    <w:rsid w:val="007F2E6D"/>
    <w:rsid w:val="00806D31"/>
    <w:rsid w:val="008153F3"/>
    <w:rsid w:val="00817F71"/>
    <w:rsid w:val="008256ED"/>
    <w:rsid w:val="008266C1"/>
    <w:rsid w:val="00830508"/>
    <w:rsid w:val="00834BD1"/>
    <w:rsid w:val="00836F89"/>
    <w:rsid w:val="008437EC"/>
    <w:rsid w:val="00843C10"/>
    <w:rsid w:val="008476FF"/>
    <w:rsid w:val="008565ED"/>
    <w:rsid w:val="00861089"/>
    <w:rsid w:val="008617FB"/>
    <w:rsid w:val="00865D51"/>
    <w:rsid w:val="008761B3"/>
    <w:rsid w:val="00882FDC"/>
    <w:rsid w:val="00886931"/>
    <w:rsid w:val="008874F0"/>
    <w:rsid w:val="008902AD"/>
    <w:rsid w:val="00891CBA"/>
    <w:rsid w:val="00895D43"/>
    <w:rsid w:val="008A225B"/>
    <w:rsid w:val="008A3C2A"/>
    <w:rsid w:val="008B732E"/>
    <w:rsid w:val="008B766B"/>
    <w:rsid w:val="008C04F5"/>
    <w:rsid w:val="008C3AF7"/>
    <w:rsid w:val="008C4768"/>
    <w:rsid w:val="008D0AAE"/>
    <w:rsid w:val="008D2E0B"/>
    <w:rsid w:val="008D4EBC"/>
    <w:rsid w:val="008D509B"/>
    <w:rsid w:val="008E1BD7"/>
    <w:rsid w:val="008F0563"/>
    <w:rsid w:val="008F21B4"/>
    <w:rsid w:val="008F607B"/>
    <w:rsid w:val="008F6B76"/>
    <w:rsid w:val="008F6EC8"/>
    <w:rsid w:val="00902CD8"/>
    <w:rsid w:val="0090380F"/>
    <w:rsid w:val="009044E4"/>
    <w:rsid w:val="00911BE7"/>
    <w:rsid w:val="00912731"/>
    <w:rsid w:val="009129A9"/>
    <w:rsid w:val="00912D86"/>
    <w:rsid w:val="009139D6"/>
    <w:rsid w:val="00917723"/>
    <w:rsid w:val="009252F0"/>
    <w:rsid w:val="00926006"/>
    <w:rsid w:val="009263B4"/>
    <w:rsid w:val="00940F4A"/>
    <w:rsid w:val="00940FBA"/>
    <w:rsid w:val="009418AB"/>
    <w:rsid w:val="00951CF9"/>
    <w:rsid w:val="00952923"/>
    <w:rsid w:val="0095418C"/>
    <w:rsid w:val="00961C92"/>
    <w:rsid w:val="00962514"/>
    <w:rsid w:val="009639F0"/>
    <w:rsid w:val="00964030"/>
    <w:rsid w:val="009645DF"/>
    <w:rsid w:val="0096461E"/>
    <w:rsid w:val="00964C81"/>
    <w:rsid w:val="00974295"/>
    <w:rsid w:val="00981406"/>
    <w:rsid w:val="009911D7"/>
    <w:rsid w:val="00996374"/>
    <w:rsid w:val="009A5B7E"/>
    <w:rsid w:val="009B17A6"/>
    <w:rsid w:val="009B2EC4"/>
    <w:rsid w:val="009B6CD5"/>
    <w:rsid w:val="009B73CA"/>
    <w:rsid w:val="009C0B28"/>
    <w:rsid w:val="009D4FFA"/>
    <w:rsid w:val="009E591C"/>
    <w:rsid w:val="009E6C9F"/>
    <w:rsid w:val="009E76EB"/>
    <w:rsid w:val="009F268E"/>
    <w:rsid w:val="009F2ABB"/>
    <w:rsid w:val="009F2B71"/>
    <w:rsid w:val="009F3807"/>
    <w:rsid w:val="009F4B4A"/>
    <w:rsid w:val="00A034B4"/>
    <w:rsid w:val="00A14689"/>
    <w:rsid w:val="00A1472F"/>
    <w:rsid w:val="00A15157"/>
    <w:rsid w:val="00A216FE"/>
    <w:rsid w:val="00A228C6"/>
    <w:rsid w:val="00A243F4"/>
    <w:rsid w:val="00A2541A"/>
    <w:rsid w:val="00A3043D"/>
    <w:rsid w:val="00A376B5"/>
    <w:rsid w:val="00A5567E"/>
    <w:rsid w:val="00A567C3"/>
    <w:rsid w:val="00A607F6"/>
    <w:rsid w:val="00A61500"/>
    <w:rsid w:val="00A65F4F"/>
    <w:rsid w:val="00A66955"/>
    <w:rsid w:val="00A71705"/>
    <w:rsid w:val="00A73B97"/>
    <w:rsid w:val="00A744AA"/>
    <w:rsid w:val="00A8297F"/>
    <w:rsid w:val="00A93077"/>
    <w:rsid w:val="00A95EE1"/>
    <w:rsid w:val="00AA11C3"/>
    <w:rsid w:val="00AA1951"/>
    <w:rsid w:val="00AA273C"/>
    <w:rsid w:val="00AA635F"/>
    <w:rsid w:val="00AB0C62"/>
    <w:rsid w:val="00AC0AC0"/>
    <w:rsid w:val="00AC1B57"/>
    <w:rsid w:val="00AC25DA"/>
    <w:rsid w:val="00AC25DD"/>
    <w:rsid w:val="00AC3BD8"/>
    <w:rsid w:val="00AD01A6"/>
    <w:rsid w:val="00AD1200"/>
    <w:rsid w:val="00AD2D56"/>
    <w:rsid w:val="00AD2E29"/>
    <w:rsid w:val="00AD3793"/>
    <w:rsid w:val="00AD3E62"/>
    <w:rsid w:val="00AD6FCF"/>
    <w:rsid w:val="00AD770A"/>
    <w:rsid w:val="00AE0D2E"/>
    <w:rsid w:val="00AE1910"/>
    <w:rsid w:val="00B00750"/>
    <w:rsid w:val="00B00A57"/>
    <w:rsid w:val="00B06B4E"/>
    <w:rsid w:val="00B11DA7"/>
    <w:rsid w:val="00B213A8"/>
    <w:rsid w:val="00B25252"/>
    <w:rsid w:val="00B34298"/>
    <w:rsid w:val="00B348F6"/>
    <w:rsid w:val="00B37567"/>
    <w:rsid w:val="00B478E6"/>
    <w:rsid w:val="00B47FE1"/>
    <w:rsid w:val="00B514B7"/>
    <w:rsid w:val="00B51FC5"/>
    <w:rsid w:val="00B5429F"/>
    <w:rsid w:val="00B54F20"/>
    <w:rsid w:val="00B55724"/>
    <w:rsid w:val="00B6119F"/>
    <w:rsid w:val="00B663B9"/>
    <w:rsid w:val="00B707EC"/>
    <w:rsid w:val="00B71A28"/>
    <w:rsid w:val="00B71C54"/>
    <w:rsid w:val="00B826A4"/>
    <w:rsid w:val="00B84D3E"/>
    <w:rsid w:val="00B84DD3"/>
    <w:rsid w:val="00B8591D"/>
    <w:rsid w:val="00B87E89"/>
    <w:rsid w:val="00B97F48"/>
    <w:rsid w:val="00BA317B"/>
    <w:rsid w:val="00BA5AE9"/>
    <w:rsid w:val="00BB41C6"/>
    <w:rsid w:val="00BB5ECD"/>
    <w:rsid w:val="00BB6224"/>
    <w:rsid w:val="00BB7620"/>
    <w:rsid w:val="00BC0ACB"/>
    <w:rsid w:val="00BC3DF0"/>
    <w:rsid w:val="00BC6D64"/>
    <w:rsid w:val="00BC7B87"/>
    <w:rsid w:val="00BD2384"/>
    <w:rsid w:val="00BD41BE"/>
    <w:rsid w:val="00BD79BB"/>
    <w:rsid w:val="00BD7DBC"/>
    <w:rsid w:val="00BE225C"/>
    <w:rsid w:val="00BE56DE"/>
    <w:rsid w:val="00BE5CDD"/>
    <w:rsid w:val="00BE77C5"/>
    <w:rsid w:val="00BF30D3"/>
    <w:rsid w:val="00BF451B"/>
    <w:rsid w:val="00BF5BF0"/>
    <w:rsid w:val="00BF677C"/>
    <w:rsid w:val="00C02A31"/>
    <w:rsid w:val="00C1438D"/>
    <w:rsid w:val="00C1592F"/>
    <w:rsid w:val="00C22ED4"/>
    <w:rsid w:val="00C22F14"/>
    <w:rsid w:val="00C26B80"/>
    <w:rsid w:val="00C34A87"/>
    <w:rsid w:val="00C37C5B"/>
    <w:rsid w:val="00C409EB"/>
    <w:rsid w:val="00C4212C"/>
    <w:rsid w:val="00C452B6"/>
    <w:rsid w:val="00C45A9A"/>
    <w:rsid w:val="00C52A62"/>
    <w:rsid w:val="00C603CD"/>
    <w:rsid w:val="00C605F9"/>
    <w:rsid w:val="00C62D0F"/>
    <w:rsid w:val="00C64C64"/>
    <w:rsid w:val="00C72452"/>
    <w:rsid w:val="00C72F77"/>
    <w:rsid w:val="00C74D57"/>
    <w:rsid w:val="00C76EDD"/>
    <w:rsid w:val="00C776D4"/>
    <w:rsid w:val="00C776E7"/>
    <w:rsid w:val="00C92165"/>
    <w:rsid w:val="00C93ED3"/>
    <w:rsid w:val="00C94DE3"/>
    <w:rsid w:val="00C977B9"/>
    <w:rsid w:val="00C97AFA"/>
    <w:rsid w:val="00CA24CB"/>
    <w:rsid w:val="00CA66E9"/>
    <w:rsid w:val="00CB50F7"/>
    <w:rsid w:val="00CB76AE"/>
    <w:rsid w:val="00CC27D9"/>
    <w:rsid w:val="00CC60C8"/>
    <w:rsid w:val="00CD0074"/>
    <w:rsid w:val="00CD4563"/>
    <w:rsid w:val="00CE11C2"/>
    <w:rsid w:val="00CE265D"/>
    <w:rsid w:val="00CE51D6"/>
    <w:rsid w:val="00CF211E"/>
    <w:rsid w:val="00CF670F"/>
    <w:rsid w:val="00CF777F"/>
    <w:rsid w:val="00D00660"/>
    <w:rsid w:val="00D00D18"/>
    <w:rsid w:val="00D03851"/>
    <w:rsid w:val="00D11E83"/>
    <w:rsid w:val="00D12958"/>
    <w:rsid w:val="00D223A5"/>
    <w:rsid w:val="00D22581"/>
    <w:rsid w:val="00D22EE2"/>
    <w:rsid w:val="00D244D5"/>
    <w:rsid w:val="00D26B23"/>
    <w:rsid w:val="00D27904"/>
    <w:rsid w:val="00D4169F"/>
    <w:rsid w:val="00D52269"/>
    <w:rsid w:val="00D532FC"/>
    <w:rsid w:val="00D54851"/>
    <w:rsid w:val="00D54957"/>
    <w:rsid w:val="00D552E0"/>
    <w:rsid w:val="00D55822"/>
    <w:rsid w:val="00D61CE0"/>
    <w:rsid w:val="00D63C5C"/>
    <w:rsid w:val="00D66E02"/>
    <w:rsid w:val="00D71C8E"/>
    <w:rsid w:val="00D832D8"/>
    <w:rsid w:val="00D853BF"/>
    <w:rsid w:val="00D9080A"/>
    <w:rsid w:val="00D909DF"/>
    <w:rsid w:val="00D928BF"/>
    <w:rsid w:val="00D937D9"/>
    <w:rsid w:val="00DA0094"/>
    <w:rsid w:val="00DA14AA"/>
    <w:rsid w:val="00DA4CF4"/>
    <w:rsid w:val="00DA7364"/>
    <w:rsid w:val="00DB1830"/>
    <w:rsid w:val="00DB2278"/>
    <w:rsid w:val="00DB38CF"/>
    <w:rsid w:val="00DB3FC9"/>
    <w:rsid w:val="00DB7E03"/>
    <w:rsid w:val="00DC65BD"/>
    <w:rsid w:val="00DD09C6"/>
    <w:rsid w:val="00DE1D54"/>
    <w:rsid w:val="00DE6ED1"/>
    <w:rsid w:val="00DE7452"/>
    <w:rsid w:val="00DF3F43"/>
    <w:rsid w:val="00DF5494"/>
    <w:rsid w:val="00DF6885"/>
    <w:rsid w:val="00DF7D65"/>
    <w:rsid w:val="00E00516"/>
    <w:rsid w:val="00E013E0"/>
    <w:rsid w:val="00E025E3"/>
    <w:rsid w:val="00E0273E"/>
    <w:rsid w:val="00E02F03"/>
    <w:rsid w:val="00E04997"/>
    <w:rsid w:val="00E04F7B"/>
    <w:rsid w:val="00E0560A"/>
    <w:rsid w:val="00E05A0A"/>
    <w:rsid w:val="00E060DB"/>
    <w:rsid w:val="00E112AC"/>
    <w:rsid w:val="00E11DFF"/>
    <w:rsid w:val="00E15DB0"/>
    <w:rsid w:val="00E20834"/>
    <w:rsid w:val="00E208E8"/>
    <w:rsid w:val="00E245DC"/>
    <w:rsid w:val="00E2493A"/>
    <w:rsid w:val="00E318BB"/>
    <w:rsid w:val="00E3258E"/>
    <w:rsid w:val="00E330FB"/>
    <w:rsid w:val="00E34CA2"/>
    <w:rsid w:val="00E34E14"/>
    <w:rsid w:val="00E3522F"/>
    <w:rsid w:val="00E464A7"/>
    <w:rsid w:val="00E47F1F"/>
    <w:rsid w:val="00E51E6E"/>
    <w:rsid w:val="00E55877"/>
    <w:rsid w:val="00E6037A"/>
    <w:rsid w:val="00E6370E"/>
    <w:rsid w:val="00E7067A"/>
    <w:rsid w:val="00E71512"/>
    <w:rsid w:val="00E82821"/>
    <w:rsid w:val="00E846B2"/>
    <w:rsid w:val="00E90EAD"/>
    <w:rsid w:val="00E9357A"/>
    <w:rsid w:val="00E94F68"/>
    <w:rsid w:val="00E96A4B"/>
    <w:rsid w:val="00EA38A2"/>
    <w:rsid w:val="00EA6428"/>
    <w:rsid w:val="00EB066F"/>
    <w:rsid w:val="00EB0B93"/>
    <w:rsid w:val="00EB1BD7"/>
    <w:rsid w:val="00EB570D"/>
    <w:rsid w:val="00EB79B1"/>
    <w:rsid w:val="00EC0B75"/>
    <w:rsid w:val="00EC1728"/>
    <w:rsid w:val="00EC21E9"/>
    <w:rsid w:val="00EC36EC"/>
    <w:rsid w:val="00EC6B42"/>
    <w:rsid w:val="00EC7A38"/>
    <w:rsid w:val="00ED054B"/>
    <w:rsid w:val="00ED3160"/>
    <w:rsid w:val="00EE1795"/>
    <w:rsid w:val="00EE2CDD"/>
    <w:rsid w:val="00EF439A"/>
    <w:rsid w:val="00F02564"/>
    <w:rsid w:val="00F0374B"/>
    <w:rsid w:val="00F07ED1"/>
    <w:rsid w:val="00F14B2C"/>
    <w:rsid w:val="00F17F3A"/>
    <w:rsid w:val="00F20D01"/>
    <w:rsid w:val="00F2169F"/>
    <w:rsid w:val="00F22EE5"/>
    <w:rsid w:val="00F27FCB"/>
    <w:rsid w:val="00F3126A"/>
    <w:rsid w:val="00F31CC9"/>
    <w:rsid w:val="00F379C8"/>
    <w:rsid w:val="00F44A38"/>
    <w:rsid w:val="00F46FB9"/>
    <w:rsid w:val="00F54802"/>
    <w:rsid w:val="00F60DA7"/>
    <w:rsid w:val="00F6365C"/>
    <w:rsid w:val="00F75CCD"/>
    <w:rsid w:val="00F80CB7"/>
    <w:rsid w:val="00F823FF"/>
    <w:rsid w:val="00F85DA5"/>
    <w:rsid w:val="00F912C8"/>
    <w:rsid w:val="00F9256E"/>
    <w:rsid w:val="00F93DCD"/>
    <w:rsid w:val="00F93F45"/>
    <w:rsid w:val="00F95BAF"/>
    <w:rsid w:val="00F96E06"/>
    <w:rsid w:val="00FA2C92"/>
    <w:rsid w:val="00FA3EF5"/>
    <w:rsid w:val="00FA4750"/>
    <w:rsid w:val="00FA4BE9"/>
    <w:rsid w:val="00FA5A10"/>
    <w:rsid w:val="00FA6A99"/>
    <w:rsid w:val="00FB5175"/>
    <w:rsid w:val="00FB6F28"/>
    <w:rsid w:val="00FC1704"/>
    <w:rsid w:val="00FC7C0D"/>
    <w:rsid w:val="00FD15A4"/>
    <w:rsid w:val="00FE43EA"/>
    <w:rsid w:val="00FF20A4"/>
    <w:rsid w:val="00FF30EC"/>
    <w:rsid w:val="00FF7FBC"/>
    <w:rsid w:val="EB328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spacing w:before="340" w:after="330" w:line="576" w:lineRule="auto"/>
      <w:outlineLvl w:val="0"/>
    </w:pPr>
    <w:rPr>
      <w:b/>
      <w:kern w:val="44"/>
      <w:sz w:val="44"/>
    </w:rPr>
  </w:style>
  <w:style w:type="paragraph" w:styleId="3">
    <w:name w:val="heading 2"/>
    <w:basedOn w:val="1"/>
    <w:next w:val="1"/>
    <w:link w:val="36"/>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37"/>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8"/>
    <w:unhideWhenUsed/>
    <w:qFormat/>
    <w:uiPriority w:val="0"/>
    <w:pPr>
      <w:keepNext/>
      <w:keepLines/>
      <w:spacing w:before="280" w:after="290" w:line="376" w:lineRule="auto"/>
      <w:outlineLvl w:val="3"/>
    </w:pPr>
    <w:rPr>
      <w:rFonts w:ascii="Cambria" w:hAnsi="Cambria" w:cs="黑体"/>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7">
    <w:name w:val="Normal Indent"/>
    <w:basedOn w:val="1"/>
    <w:qFormat/>
    <w:uiPriority w:val="0"/>
    <w:pPr>
      <w:widowControl/>
      <w:ind w:firstLine="420"/>
      <w:jc w:val="left"/>
    </w:pPr>
    <w:rPr>
      <w:sz w:val="20"/>
    </w:rPr>
  </w:style>
  <w:style w:type="paragraph" w:styleId="8">
    <w:name w:val="Document Map"/>
    <w:basedOn w:val="1"/>
    <w:link w:val="44"/>
    <w:qFormat/>
    <w:uiPriority w:val="0"/>
    <w:pPr>
      <w:shd w:val="clear" w:color="auto" w:fill="000080"/>
    </w:pPr>
  </w:style>
  <w:style w:type="paragraph" w:styleId="9">
    <w:name w:val="annotation text"/>
    <w:basedOn w:val="1"/>
    <w:link w:val="41"/>
    <w:unhideWhenUsed/>
    <w:qFormat/>
    <w:uiPriority w:val="0"/>
    <w:pPr>
      <w:jc w:val="left"/>
    </w:pPr>
  </w:style>
  <w:style w:type="paragraph" w:styleId="10">
    <w:name w:val="Body Text"/>
    <w:basedOn w:val="1"/>
    <w:link w:val="45"/>
    <w:qFormat/>
    <w:uiPriority w:val="0"/>
    <w:pPr>
      <w:spacing w:after="120"/>
    </w:pPr>
  </w:style>
  <w:style w:type="paragraph" w:styleId="11">
    <w:name w:val="Body Text Indent"/>
    <w:basedOn w:val="1"/>
    <w:link w:val="46"/>
    <w:unhideWhenUsed/>
    <w:qFormat/>
    <w:uiPriority w:val="99"/>
    <w:pPr>
      <w:spacing w:after="120"/>
      <w:ind w:left="420" w:leftChars="200"/>
    </w:pPr>
  </w:style>
  <w:style w:type="paragraph" w:styleId="12">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3">
    <w:name w:val="toc 3"/>
    <w:basedOn w:val="1"/>
    <w:next w:val="1"/>
    <w:qFormat/>
    <w:uiPriority w:val="39"/>
    <w:pPr>
      <w:ind w:left="840" w:leftChars="400"/>
    </w:pPr>
  </w:style>
  <w:style w:type="paragraph" w:styleId="14">
    <w:name w:val="Plain Text"/>
    <w:basedOn w:val="1"/>
    <w:link w:val="48"/>
    <w:qFormat/>
    <w:uiPriority w:val="0"/>
    <w:rPr>
      <w:rFonts w:ascii="宋体" w:hAnsi="Courier New"/>
      <w:sz w:val="24"/>
    </w:rPr>
  </w:style>
  <w:style w:type="paragraph" w:styleId="15">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6">
    <w:name w:val="Date"/>
    <w:basedOn w:val="1"/>
    <w:next w:val="1"/>
    <w:link w:val="49"/>
    <w:qFormat/>
    <w:uiPriority w:val="0"/>
    <w:pPr>
      <w:ind w:left="100" w:leftChars="2500"/>
    </w:pPr>
  </w:style>
  <w:style w:type="paragraph" w:styleId="17">
    <w:name w:val="Balloon Text"/>
    <w:basedOn w:val="1"/>
    <w:link w:val="50"/>
    <w:qFormat/>
    <w:uiPriority w:val="0"/>
    <w:rPr>
      <w:sz w:val="18"/>
      <w:szCs w:val="18"/>
    </w:rPr>
  </w:style>
  <w:style w:type="paragraph" w:styleId="18">
    <w:name w:val="footer"/>
    <w:basedOn w:val="1"/>
    <w:link w:val="4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9">
    <w:name w:val="header"/>
    <w:basedOn w:val="1"/>
    <w:link w:val="3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0">
    <w:name w:val="toc 1"/>
    <w:basedOn w:val="1"/>
    <w:next w:val="1"/>
    <w:qFormat/>
    <w:uiPriority w:val="39"/>
  </w:style>
  <w:style w:type="paragraph" w:styleId="21">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2">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3">
    <w:name w:val="Body Text Indent 3"/>
    <w:basedOn w:val="1"/>
    <w:link w:val="51"/>
    <w:qFormat/>
    <w:uiPriority w:val="0"/>
    <w:pPr>
      <w:autoSpaceDE w:val="0"/>
      <w:autoSpaceDN w:val="0"/>
      <w:adjustRightInd w:val="0"/>
      <w:spacing w:line="380" w:lineRule="exact"/>
      <w:ind w:firstLine="480" w:firstLineChars="200"/>
      <w:jc w:val="left"/>
    </w:pPr>
    <w:rPr>
      <w:rFonts w:ascii="楷体_GB2312" w:eastAsia="楷体_GB2312"/>
      <w:color w:val="000000"/>
      <w:sz w:val="24"/>
    </w:rPr>
  </w:style>
  <w:style w:type="paragraph" w:styleId="24">
    <w:name w:val="toc 2"/>
    <w:basedOn w:val="1"/>
    <w:next w:val="1"/>
    <w:qFormat/>
    <w:uiPriority w:val="39"/>
    <w:pPr>
      <w:ind w:left="420" w:leftChars="200"/>
    </w:pPr>
  </w:style>
  <w:style w:type="paragraph" w:styleId="25">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6">
    <w:name w:val="Normal (Web)"/>
    <w:basedOn w:val="1"/>
    <w:qFormat/>
    <w:uiPriority w:val="99"/>
    <w:pPr>
      <w:widowControl/>
      <w:spacing w:before="100" w:beforeAutospacing="1" w:after="100" w:afterAutospacing="1"/>
      <w:jc w:val="left"/>
    </w:pPr>
    <w:rPr>
      <w:rFonts w:ascii="宋体" w:hAnsi="宋体"/>
      <w:kern w:val="0"/>
      <w:sz w:val="24"/>
    </w:rPr>
  </w:style>
  <w:style w:type="paragraph" w:styleId="27">
    <w:name w:val="annotation subject"/>
    <w:basedOn w:val="9"/>
    <w:next w:val="9"/>
    <w:link w:val="43"/>
    <w:qFormat/>
    <w:uiPriority w:val="0"/>
    <w:rPr>
      <w:rFonts w:ascii="Calibri" w:hAnsi="Calibri"/>
      <w:sz w:val="24"/>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22"/>
    <w:rPr>
      <w:b/>
      <w:bCs/>
    </w:rPr>
  </w:style>
  <w:style w:type="character" w:styleId="32">
    <w:name w:val="page number"/>
    <w:basedOn w:val="30"/>
    <w:qFormat/>
    <w:uiPriority w:val="0"/>
  </w:style>
  <w:style w:type="character" w:styleId="33">
    <w:name w:val="Hyperlink"/>
    <w:basedOn w:val="30"/>
    <w:qFormat/>
    <w:uiPriority w:val="99"/>
    <w:rPr>
      <w:color w:val="0000FF"/>
      <w:u w:val="single"/>
    </w:rPr>
  </w:style>
  <w:style w:type="character" w:styleId="34">
    <w:name w:val="annotation reference"/>
    <w:basedOn w:val="30"/>
    <w:qFormat/>
    <w:uiPriority w:val="0"/>
    <w:rPr>
      <w:sz w:val="21"/>
      <w:szCs w:val="21"/>
    </w:rPr>
  </w:style>
  <w:style w:type="character" w:customStyle="1" w:styleId="35">
    <w:name w:val="标题 1 Char"/>
    <w:basedOn w:val="30"/>
    <w:link w:val="2"/>
    <w:qFormat/>
    <w:uiPriority w:val="0"/>
    <w:rPr>
      <w:rFonts w:ascii="Times New Roman" w:hAnsi="Times New Roman" w:eastAsia="宋体" w:cs="Times New Roman"/>
      <w:b/>
      <w:kern w:val="44"/>
      <w:sz w:val="44"/>
      <w:szCs w:val="24"/>
    </w:rPr>
  </w:style>
  <w:style w:type="character" w:customStyle="1" w:styleId="36">
    <w:name w:val="标题 2 Char"/>
    <w:basedOn w:val="30"/>
    <w:link w:val="3"/>
    <w:qFormat/>
    <w:uiPriority w:val="0"/>
    <w:rPr>
      <w:rFonts w:ascii="Arial" w:hAnsi="Arial" w:eastAsia="黑体" w:cs="Times New Roman"/>
      <w:b/>
      <w:sz w:val="32"/>
      <w:szCs w:val="24"/>
    </w:rPr>
  </w:style>
  <w:style w:type="character" w:customStyle="1" w:styleId="37">
    <w:name w:val="标题 3 Char"/>
    <w:basedOn w:val="30"/>
    <w:link w:val="4"/>
    <w:qFormat/>
    <w:uiPriority w:val="0"/>
    <w:rPr>
      <w:rFonts w:ascii="Times New Roman" w:hAnsi="Times New Roman" w:eastAsia="宋体" w:cs="Times New Roman"/>
      <w:b/>
      <w:bCs/>
      <w:sz w:val="32"/>
      <w:szCs w:val="32"/>
    </w:rPr>
  </w:style>
  <w:style w:type="character" w:customStyle="1" w:styleId="38">
    <w:name w:val="标题 4 Char"/>
    <w:basedOn w:val="30"/>
    <w:link w:val="5"/>
    <w:qFormat/>
    <w:uiPriority w:val="0"/>
    <w:rPr>
      <w:rFonts w:ascii="Cambria" w:hAnsi="Cambria" w:eastAsia="宋体" w:cs="黑体"/>
      <w:b/>
      <w:bCs/>
      <w:sz w:val="28"/>
      <w:szCs w:val="28"/>
    </w:rPr>
  </w:style>
  <w:style w:type="character" w:customStyle="1" w:styleId="39">
    <w:name w:val="页眉 Char"/>
    <w:basedOn w:val="30"/>
    <w:link w:val="19"/>
    <w:semiHidden/>
    <w:qFormat/>
    <w:uiPriority w:val="99"/>
    <w:rPr>
      <w:sz w:val="18"/>
      <w:szCs w:val="18"/>
    </w:rPr>
  </w:style>
  <w:style w:type="character" w:customStyle="1" w:styleId="40">
    <w:name w:val="页脚 Char"/>
    <w:basedOn w:val="30"/>
    <w:link w:val="18"/>
    <w:semiHidden/>
    <w:qFormat/>
    <w:uiPriority w:val="99"/>
    <w:rPr>
      <w:sz w:val="18"/>
      <w:szCs w:val="18"/>
    </w:rPr>
  </w:style>
  <w:style w:type="character" w:customStyle="1" w:styleId="41">
    <w:name w:val="批注文字 Char"/>
    <w:basedOn w:val="30"/>
    <w:link w:val="9"/>
    <w:qFormat/>
    <w:uiPriority w:val="0"/>
    <w:rPr>
      <w:rFonts w:ascii="Times New Roman" w:hAnsi="Times New Roman" w:eastAsia="宋体" w:cs="Times New Roman"/>
      <w:szCs w:val="24"/>
    </w:rPr>
  </w:style>
  <w:style w:type="character" w:customStyle="1" w:styleId="42">
    <w:name w:val="批注主题 Char1"/>
    <w:basedOn w:val="41"/>
    <w:link w:val="27"/>
    <w:qFormat/>
    <w:uiPriority w:val="99"/>
    <w:rPr>
      <w:rFonts w:ascii="Calibri" w:hAnsi="Calibri"/>
      <w:sz w:val="24"/>
    </w:rPr>
  </w:style>
  <w:style w:type="character" w:customStyle="1" w:styleId="43">
    <w:name w:val="批注主题 Char"/>
    <w:basedOn w:val="41"/>
    <w:link w:val="27"/>
    <w:qFormat/>
    <w:uiPriority w:val="0"/>
    <w:rPr>
      <w:b/>
      <w:bCs/>
    </w:rPr>
  </w:style>
  <w:style w:type="character" w:customStyle="1" w:styleId="44">
    <w:name w:val="文档结构图 Char"/>
    <w:basedOn w:val="30"/>
    <w:link w:val="8"/>
    <w:qFormat/>
    <w:uiPriority w:val="0"/>
    <w:rPr>
      <w:rFonts w:ascii="Times New Roman" w:hAnsi="Times New Roman" w:eastAsia="宋体" w:cs="Times New Roman"/>
      <w:szCs w:val="24"/>
      <w:shd w:val="clear" w:color="auto" w:fill="000080"/>
    </w:rPr>
  </w:style>
  <w:style w:type="character" w:customStyle="1" w:styleId="45">
    <w:name w:val="正文文本 Char"/>
    <w:basedOn w:val="30"/>
    <w:link w:val="10"/>
    <w:qFormat/>
    <w:uiPriority w:val="0"/>
    <w:rPr>
      <w:rFonts w:ascii="Times New Roman" w:hAnsi="Times New Roman" w:eastAsia="宋体" w:cs="Times New Roman"/>
      <w:szCs w:val="24"/>
    </w:rPr>
  </w:style>
  <w:style w:type="character" w:customStyle="1" w:styleId="46">
    <w:name w:val="正文文本缩进 Char"/>
    <w:basedOn w:val="30"/>
    <w:link w:val="11"/>
    <w:qFormat/>
    <w:uiPriority w:val="99"/>
    <w:rPr>
      <w:rFonts w:ascii="Times New Roman" w:hAnsi="Times New Roman" w:eastAsia="宋体" w:cs="Times New Roman"/>
      <w:szCs w:val="24"/>
    </w:rPr>
  </w:style>
  <w:style w:type="character" w:customStyle="1" w:styleId="47">
    <w:name w:val="纯文本 Char1"/>
    <w:basedOn w:val="30"/>
    <w:link w:val="14"/>
    <w:qFormat/>
    <w:uiPriority w:val="99"/>
    <w:rPr>
      <w:rFonts w:ascii="宋体" w:hAnsi="Courier New" w:eastAsia="宋体" w:cs="Times New Roman"/>
      <w:sz w:val="24"/>
      <w:szCs w:val="24"/>
    </w:rPr>
  </w:style>
  <w:style w:type="character" w:customStyle="1" w:styleId="48">
    <w:name w:val="纯文本 Char"/>
    <w:basedOn w:val="30"/>
    <w:link w:val="14"/>
    <w:qFormat/>
    <w:uiPriority w:val="0"/>
    <w:rPr>
      <w:rFonts w:ascii="宋体" w:hAnsi="Courier New" w:eastAsia="宋体" w:cs="Courier New"/>
      <w:szCs w:val="21"/>
    </w:rPr>
  </w:style>
  <w:style w:type="character" w:customStyle="1" w:styleId="49">
    <w:name w:val="日期 Char"/>
    <w:basedOn w:val="30"/>
    <w:link w:val="16"/>
    <w:qFormat/>
    <w:uiPriority w:val="0"/>
    <w:rPr>
      <w:rFonts w:ascii="Times New Roman" w:hAnsi="Times New Roman" w:eastAsia="宋体" w:cs="Times New Roman"/>
      <w:szCs w:val="24"/>
    </w:rPr>
  </w:style>
  <w:style w:type="character" w:customStyle="1" w:styleId="50">
    <w:name w:val="批注框文本 Char"/>
    <w:basedOn w:val="30"/>
    <w:link w:val="17"/>
    <w:qFormat/>
    <w:uiPriority w:val="0"/>
    <w:rPr>
      <w:rFonts w:ascii="Times New Roman" w:hAnsi="Times New Roman" w:eastAsia="宋体" w:cs="Times New Roman"/>
      <w:sz w:val="18"/>
      <w:szCs w:val="18"/>
    </w:rPr>
  </w:style>
  <w:style w:type="character" w:customStyle="1" w:styleId="51">
    <w:name w:val="正文文本缩进 3 Char"/>
    <w:basedOn w:val="30"/>
    <w:link w:val="23"/>
    <w:qFormat/>
    <w:uiPriority w:val="0"/>
    <w:rPr>
      <w:rFonts w:ascii="楷体_GB2312" w:hAnsi="Times New Roman" w:eastAsia="楷体_GB2312" w:cs="Times New Roman"/>
      <w:color w:val="000000"/>
      <w:sz w:val="24"/>
      <w:szCs w:val="24"/>
    </w:rPr>
  </w:style>
  <w:style w:type="paragraph" w:customStyle="1" w:styleId="52">
    <w:name w:val="2ji"/>
    <w:basedOn w:val="3"/>
    <w:qFormat/>
    <w:uiPriority w:val="0"/>
    <w:pPr>
      <w:spacing w:before="0" w:after="0" w:line="360" w:lineRule="auto"/>
    </w:pPr>
    <w:rPr>
      <w:rFonts w:ascii="宋体" w:hAnsi="宋体" w:eastAsia="宋体"/>
      <w:sz w:val="21"/>
      <w:szCs w:val="21"/>
    </w:rPr>
  </w:style>
  <w:style w:type="paragraph" w:customStyle="1" w:styleId="53">
    <w:name w:val="Char"/>
    <w:basedOn w:val="1"/>
    <w:qFormat/>
    <w:uiPriority w:val="0"/>
    <w:pPr>
      <w:widowControl/>
      <w:spacing w:line="500" w:lineRule="exact"/>
      <w:outlineLvl w:val="2"/>
    </w:pPr>
  </w:style>
  <w:style w:type="paragraph" w:customStyle="1" w:styleId="54">
    <w:name w:val="样式1"/>
    <w:basedOn w:val="1"/>
    <w:qFormat/>
    <w:uiPriority w:val="0"/>
    <w:pPr>
      <w:spacing w:before="120" w:after="120" w:line="300" w:lineRule="auto"/>
    </w:pPr>
    <w:rPr>
      <w:rFonts w:ascii="宋体" w:hAnsi="宋体"/>
      <w:b/>
      <w:sz w:val="24"/>
    </w:rPr>
  </w:style>
  <w:style w:type="paragraph" w:customStyle="1" w:styleId="55">
    <w:name w:val="修订1"/>
    <w:qFormat/>
    <w:uiPriority w:val="0"/>
    <w:rPr>
      <w:rFonts w:ascii="Times New Roman" w:hAnsi="Times New Roman" w:eastAsia="宋体" w:cs="Times New Roman"/>
      <w:kern w:val="2"/>
      <w:sz w:val="21"/>
      <w:szCs w:val="24"/>
      <w:lang w:val="en-US" w:eastAsia="zh-CN" w:bidi="ar-SA"/>
    </w:rPr>
  </w:style>
  <w:style w:type="paragraph" w:customStyle="1" w:styleId="56">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58">
    <w:name w:val="Char1"/>
    <w:basedOn w:val="1"/>
    <w:qFormat/>
    <w:uiPriority w:val="0"/>
    <w:rPr>
      <w:rFonts w:eastAsia="仿宋_GB2312"/>
      <w:sz w:val="32"/>
      <w:szCs w:val="20"/>
    </w:rPr>
  </w:style>
  <w:style w:type="paragraph" w:customStyle="1" w:styleId="59">
    <w:name w:val="列出段落1"/>
    <w:basedOn w:val="1"/>
    <w:qFormat/>
    <w:uiPriority w:val="34"/>
    <w:pPr>
      <w:ind w:firstLine="420" w:firstLineChars="200"/>
    </w:pPr>
  </w:style>
  <w:style w:type="character" w:customStyle="1" w:styleId="60">
    <w:name w:val="apple-converted-space"/>
    <w:basedOn w:val="30"/>
    <w:qFormat/>
    <w:uiPriority w:val="0"/>
  </w:style>
  <w:style w:type="character" w:customStyle="1" w:styleId="61">
    <w:name w:val="批注文字 Char Char"/>
    <w:basedOn w:val="30"/>
    <w:qFormat/>
    <w:uiPriority w:val="0"/>
    <w:rPr>
      <w:kern w:val="2"/>
      <w:sz w:val="24"/>
      <w:szCs w:val="24"/>
    </w:rPr>
  </w:style>
  <w:style w:type="paragraph" w:customStyle="1" w:styleId="62">
    <w:name w:val="Heading 3"/>
    <w:basedOn w:val="1"/>
    <w:qFormat/>
    <w:uiPriority w:val="1"/>
    <w:pPr>
      <w:ind w:left="237" w:right="113"/>
      <w:jc w:val="left"/>
      <w:outlineLvl w:val="3"/>
    </w:pPr>
    <w:rPr>
      <w:rFonts w:ascii="宋体" w:hAnsi="宋体" w:cs="宋体"/>
      <w:kern w:val="0"/>
      <w:sz w:val="28"/>
      <w:szCs w:val="28"/>
      <w:lang w:eastAsia="en-US"/>
    </w:rPr>
  </w:style>
  <w:style w:type="paragraph" w:customStyle="1" w:styleId="63">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styleId="6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6">
    <w:name w:val="List Paragraph"/>
    <w:basedOn w:val="1"/>
    <w:qFormat/>
    <w:uiPriority w:val="34"/>
    <w:pPr>
      <w:ind w:firstLine="420" w:firstLineChars="200"/>
    </w:pPr>
  </w:style>
  <w:style w:type="paragraph" w:customStyle="1" w:styleId="67">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character" w:customStyle="1" w:styleId="68">
    <w:name w:val="font61"/>
    <w:qFormat/>
    <w:uiPriority w:val="0"/>
    <w:rPr>
      <w:rFonts w:hint="eastAsia" w:ascii="宋体" w:hAnsi="宋体" w:eastAsia="宋体" w:cs="宋体"/>
      <w:color w:val="FF0000"/>
      <w:sz w:val="18"/>
      <w:szCs w:val="18"/>
      <w:u w:val="none"/>
    </w:rPr>
  </w:style>
  <w:style w:type="character" w:customStyle="1" w:styleId="69">
    <w:name w:val="font51"/>
    <w:qFormat/>
    <w:uiPriority w:val="0"/>
    <w:rPr>
      <w:rFonts w:hint="eastAsia" w:ascii="宋体" w:hAnsi="宋体" w:eastAsia="宋体" w:cs="宋体"/>
      <w:color w:val="auto"/>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117</Pages>
  <Words>12488</Words>
  <Characters>71186</Characters>
  <Lines>593</Lines>
  <Paragraphs>167</Paragraphs>
  <TotalTime>3567</TotalTime>
  <ScaleCrop>false</ScaleCrop>
  <LinksUpToDate>false</LinksUpToDate>
  <CharactersWithSpaces>83507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2019-03-07T08:59:00Z</dcterms:created>
  <dc:creator>NTKO</dc:creator>
  <cp:lastModifiedBy>gxxc</cp:lastModifiedBy>
  <cp:lastPrinted>2019-11-11T15:26:00Z</cp:lastPrinted>
  <dcterms:modified xsi:type="dcterms:W3CDTF">2023-07-07T11:37:16Z</dcterms:modified>
  <cp:revision>406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