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ind w:firstLine="0" w:firstLineChars="0"/>
        <w:rPr>
          <w:rFonts w:hint="eastAsia" w:ascii="黑体" w:hAnsi="黑体" w:eastAsia="黑体" w:cs="黑体"/>
          <w:szCs w:val="32"/>
        </w:rPr>
      </w:pPr>
      <w:bookmarkStart w:id="0" w:name="_GoBack"/>
      <w:bookmarkEnd w:id="0"/>
      <w:r>
        <w:rPr>
          <w:rFonts w:hint="eastAsia" w:ascii="黑体" w:hAnsi="黑体" w:eastAsia="黑体" w:cs="黑体"/>
          <w:szCs w:val="32"/>
        </w:rPr>
        <w:t>附件1</w:t>
      </w:r>
    </w:p>
    <w:p>
      <w:pPr>
        <w:adjustRightInd w:val="0"/>
        <w:spacing w:line="240" w:lineRule="auto"/>
        <w:ind w:firstLine="0" w:firstLineChars="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住宅工程质量用户满意度调查步骤和要求</w:t>
      </w:r>
    </w:p>
    <w:p>
      <w:pPr>
        <w:adjustRightInd w:val="0"/>
        <w:spacing w:line="240" w:lineRule="auto"/>
        <w:ind w:firstLine="640"/>
        <w:rPr>
          <w:rFonts w:ascii="方正小标宋简体" w:hAnsi="方正小标宋简体" w:eastAsia="方正小标宋简体" w:cs="方正小标宋简体"/>
          <w:szCs w:val="32"/>
        </w:rPr>
      </w:pPr>
    </w:p>
    <w:p>
      <w:pPr>
        <w:adjustRightInd w:val="0"/>
        <w:spacing w:line="360" w:lineRule="auto"/>
        <w:ind w:firstLine="640"/>
        <w:rPr>
          <w:rFonts w:ascii="黑体" w:hAnsi="黑体" w:eastAsia="黑体" w:cs="黑体"/>
          <w:szCs w:val="32"/>
        </w:rPr>
      </w:pPr>
      <w:r>
        <w:rPr>
          <w:rFonts w:hint="eastAsia" w:ascii="黑体" w:hAnsi="黑体" w:eastAsia="黑体" w:cs="黑体"/>
          <w:szCs w:val="32"/>
        </w:rPr>
        <w:t>一、开展问卷调查的步骤</w:t>
      </w:r>
    </w:p>
    <w:p>
      <w:pPr>
        <w:adjustRightInd w:val="0"/>
        <w:spacing w:line="360" w:lineRule="auto"/>
        <w:ind w:firstLine="640"/>
        <w:rPr>
          <w:rFonts w:ascii="仿宋_GB2312" w:hAnsi="仿宋_GB2312" w:cs="仿宋_GB2312"/>
          <w:szCs w:val="32"/>
        </w:rPr>
      </w:pPr>
      <w:r>
        <w:rPr>
          <w:rFonts w:hint="eastAsia" w:ascii="仿宋_GB2312" w:hAnsi="仿宋_GB2312" w:cs="仿宋_GB2312"/>
          <w:szCs w:val="32"/>
        </w:rPr>
        <w:t>（一）市建管中心、各县区、新区住房城乡建设主管部门应选取</w:t>
      </w:r>
      <w:r>
        <w:rPr>
          <w:rFonts w:hint="default" w:ascii="Times New Roman" w:hAnsi="Times New Roman" w:cs="Times New Roman"/>
          <w:szCs w:val="32"/>
        </w:rPr>
        <w:t>20</w:t>
      </w:r>
      <w:r>
        <w:rPr>
          <w:rFonts w:ascii="Times New Roman" w:hAnsi="Times New Roman" w:cs="Times New Roman"/>
          <w:szCs w:val="32"/>
        </w:rPr>
        <w:t>20</w:t>
      </w:r>
      <w:r>
        <w:rPr>
          <w:rFonts w:hint="default" w:ascii="Times New Roman" w:hAnsi="Times New Roman" w:cs="Times New Roman"/>
          <w:szCs w:val="32"/>
        </w:rPr>
        <w:t>年1月1</w:t>
      </w:r>
      <w:r>
        <w:rPr>
          <w:rFonts w:hint="eastAsia" w:ascii="仿宋_GB2312" w:hAnsi="仿宋_GB2312" w:cs="仿宋_GB2312"/>
          <w:szCs w:val="32"/>
        </w:rPr>
        <w:t>日以后竣工验收</w:t>
      </w:r>
      <w:r>
        <w:rPr>
          <w:rFonts w:hint="default" w:ascii="Times New Roman" w:hAnsi="Times New Roman" w:cs="Times New Roman"/>
          <w:szCs w:val="32"/>
        </w:rPr>
        <w:t>的4～5个</w:t>
      </w:r>
      <w:r>
        <w:rPr>
          <w:rFonts w:hint="eastAsia" w:ascii="仿宋_GB2312" w:hAnsi="仿宋_GB2312" w:cs="仿宋_GB2312"/>
          <w:szCs w:val="32"/>
        </w:rPr>
        <w:t>住宅小区，通过住宅工程用户满意度调查系统（以下简称“调查系统”）开展住宅用户质量满意度调查问卷工作。本次调查可采用实地调查或公众通过扫描二维码登录调查系统参与调查的方式进行。选取的住宅小区宜包含不同结构类型，入住率</w:t>
      </w:r>
      <w:r>
        <w:rPr>
          <w:rFonts w:hint="default" w:ascii="Times New Roman" w:hAnsi="Times New Roman" w:cs="Times New Roman"/>
          <w:szCs w:val="32"/>
        </w:rPr>
        <w:t>在60%</w:t>
      </w:r>
      <w:r>
        <w:rPr>
          <w:rFonts w:hint="eastAsia" w:ascii="仿宋_GB2312" w:hAnsi="仿宋_GB2312" w:cs="仿宋_GB2312"/>
          <w:szCs w:val="32"/>
        </w:rPr>
        <w:t>以上；设区市每个住宅小区参与调查的总户数不宜少于</w:t>
      </w:r>
      <w:r>
        <w:rPr>
          <w:rFonts w:hint="default" w:ascii="Times New Roman" w:hAnsi="Times New Roman" w:cs="Times New Roman"/>
          <w:szCs w:val="32"/>
        </w:rPr>
        <w:t>300</w:t>
      </w:r>
      <w:r>
        <w:rPr>
          <w:rFonts w:hint="eastAsia" w:ascii="仿宋_GB2312" w:hAnsi="仿宋_GB2312" w:cs="仿宋_GB2312"/>
          <w:szCs w:val="32"/>
        </w:rPr>
        <w:t>户，县（市、区）每个住宅小区参与调查的总户数不宜少于</w:t>
      </w:r>
      <w:r>
        <w:rPr>
          <w:rFonts w:hint="default" w:ascii="Times New Roman" w:hAnsi="Times New Roman" w:cs="Times New Roman"/>
          <w:szCs w:val="32"/>
        </w:rPr>
        <w:t>100</w:t>
      </w:r>
      <w:r>
        <w:rPr>
          <w:rFonts w:hint="eastAsia" w:ascii="仿宋_GB2312" w:hAnsi="仿宋_GB2312" w:cs="仿宋_GB2312"/>
          <w:szCs w:val="32"/>
        </w:rPr>
        <w:t>户；当辖区内的住宅小区规模确实不满足上述要求时，各地可视情况选择适宜的小区开展问卷调查工作。</w:t>
      </w:r>
    </w:p>
    <w:p>
      <w:pPr>
        <w:adjustRightInd w:val="0"/>
        <w:spacing w:line="360" w:lineRule="auto"/>
        <w:ind w:firstLine="640"/>
        <w:rPr>
          <w:rFonts w:ascii="仿宋_GB2312" w:hAnsi="仿宋_GB2312" w:cs="仿宋_GB2312"/>
          <w:szCs w:val="32"/>
        </w:rPr>
      </w:pPr>
      <w:r>
        <w:rPr>
          <w:rFonts w:hint="eastAsia" w:ascii="仿宋_GB2312" w:hAnsi="仿宋_GB2312" w:cs="仿宋_GB2312"/>
          <w:szCs w:val="32"/>
        </w:rPr>
        <w:t>（二）选定住宅小区后，市建管中心、各县区、新区住房城乡建设主管部门应设置各小区管理账号并下发给小区的物业（运营）单位配合开展调查工作，设置方法按《住宅工程用户满意度调查系统操作手册》进行，操作手册可通过广西壮族自治区住房和城乡建设厅网站</w:t>
      </w:r>
      <w:r>
        <w:rPr>
          <w:rFonts w:hint="default" w:ascii="Times New Roman" w:hAnsi="Times New Roman" w:cs="Times New Roman"/>
          <w:szCs w:val="32"/>
        </w:rPr>
        <w:t>（www.gxcic.net</w:t>
      </w:r>
      <w:r>
        <w:rPr>
          <w:rFonts w:hint="eastAsia" w:ascii="仿宋_GB2312" w:hAnsi="仿宋_GB2312" w:cs="仿宋_GB2312"/>
          <w:szCs w:val="32"/>
        </w:rPr>
        <w:t>）下载。</w:t>
      </w:r>
    </w:p>
    <w:p>
      <w:pPr>
        <w:adjustRightInd w:val="0"/>
        <w:spacing w:line="360" w:lineRule="auto"/>
        <w:ind w:firstLine="640"/>
        <w:rPr>
          <w:rFonts w:ascii="仿宋_GB2312" w:hAnsi="仿宋_GB2312" w:cs="仿宋_GB2312"/>
          <w:szCs w:val="32"/>
        </w:rPr>
      </w:pPr>
      <w:r>
        <w:rPr>
          <w:rFonts w:hint="eastAsia" w:ascii="仿宋_GB2312" w:hAnsi="仿宋_GB2312" w:cs="仿宋_GB2312"/>
          <w:szCs w:val="32"/>
        </w:rPr>
        <w:t>（三）获得管理账号的住宅小区的物业（运营）单位统一在网上填写该小区的基本信息，生成小区问卷调查的二维码唯一性标识后，住户通过手机扫描二维码登录调查系统填写住宅工程质量用户满意度调查问卷。</w:t>
      </w:r>
    </w:p>
    <w:p>
      <w:pPr>
        <w:adjustRightInd w:val="0"/>
        <w:spacing w:line="360" w:lineRule="auto"/>
        <w:ind w:firstLine="640"/>
        <w:rPr>
          <w:rFonts w:ascii="仿宋_GB2312" w:hAnsi="仿宋_GB2312" w:cs="仿宋_GB2312"/>
          <w:szCs w:val="32"/>
        </w:rPr>
      </w:pPr>
      <w:r>
        <w:rPr>
          <w:rFonts w:hint="eastAsia" w:ascii="仿宋_GB2312" w:hAnsi="仿宋_GB2312" w:cs="仿宋_GB2312"/>
          <w:szCs w:val="32"/>
        </w:rPr>
        <w:t>（四）调查单位向物业（运营）单位询问住户反映的主要质量问题，必要时入户进行调查了解。</w:t>
      </w:r>
    </w:p>
    <w:p>
      <w:pPr>
        <w:adjustRightInd w:val="0"/>
        <w:spacing w:line="360" w:lineRule="auto"/>
        <w:ind w:firstLine="640"/>
        <w:rPr>
          <w:rFonts w:ascii="黑体" w:hAnsi="黑体" w:eastAsia="黑体" w:cs="黑体"/>
          <w:szCs w:val="32"/>
        </w:rPr>
      </w:pPr>
      <w:r>
        <w:rPr>
          <w:rFonts w:hint="eastAsia" w:ascii="黑体" w:hAnsi="黑体" w:eastAsia="黑体" w:cs="黑体"/>
          <w:szCs w:val="32"/>
        </w:rPr>
        <w:t>二、工作要求</w:t>
      </w:r>
    </w:p>
    <w:p>
      <w:pPr>
        <w:adjustRightInd w:val="0"/>
        <w:spacing w:line="360" w:lineRule="auto"/>
        <w:ind w:firstLine="640"/>
        <w:rPr>
          <w:rFonts w:ascii="仿宋_GB2312" w:hAnsi="仿宋_GB2312" w:cs="仿宋_GB2312"/>
          <w:szCs w:val="32"/>
        </w:rPr>
      </w:pPr>
      <w:r>
        <w:rPr>
          <w:rFonts w:hint="eastAsia" w:ascii="楷体_GB2312" w:hAnsi="楷体_GB2312" w:eastAsia="楷体_GB2312" w:cs="楷体_GB2312"/>
          <w:szCs w:val="32"/>
        </w:rPr>
        <w:t>（一）投诉分类统计。</w:t>
      </w:r>
      <w:r>
        <w:rPr>
          <w:rFonts w:hint="eastAsia" w:ascii="仿宋_GB2312" w:hAnsi="仿宋_GB2312" w:cs="仿宋_GB2312"/>
          <w:szCs w:val="32"/>
        </w:rPr>
        <w:t>市建管中心、各县区、新区住房城乡建设主管部门应根</w:t>
      </w:r>
      <w:r>
        <w:rPr>
          <w:rFonts w:hint="default" w:ascii="Times New Roman" w:hAnsi="Times New Roman" w:cs="Times New Roman"/>
          <w:szCs w:val="32"/>
        </w:rPr>
        <w:t>据20</w:t>
      </w:r>
      <w:r>
        <w:rPr>
          <w:rFonts w:ascii="Times New Roman" w:hAnsi="Times New Roman" w:cs="Times New Roman"/>
          <w:szCs w:val="32"/>
        </w:rPr>
        <w:t>20</w:t>
      </w:r>
      <w:r>
        <w:rPr>
          <w:rFonts w:hint="default" w:ascii="Times New Roman" w:hAnsi="Times New Roman" w:cs="Times New Roman"/>
          <w:szCs w:val="32"/>
        </w:rPr>
        <w:t>年接</w:t>
      </w:r>
      <w:r>
        <w:rPr>
          <w:rFonts w:hint="eastAsia" w:ascii="仿宋_GB2312" w:hAnsi="仿宋_GB2312" w:cs="仿宋_GB2312"/>
          <w:szCs w:val="32"/>
        </w:rPr>
        <w:t>到的住宅工程用户投诉的分类统计数据，登录调查系统填写住宅工程常见质量问题投诉调查问卷。</w:t>
      </w:r>
    </w:p>
    <w:p>
      <w:pPr>
        <w:adjustRightInd w:val="0"/>
        <w:spacing w:line="360" w:lineRule="auto"/>
        <w:ind w:firstLine="640"/>
        <w:rPr>
          <w:rFonts w:ascii="仿宋_GB2312" w:hAnsi="仿宋_GB2312" w:cs="仿宋_GB2312"/>
          <w:szCs w:val="32"/>
        </w:rPr>
      </w:pPr>
      <w:r>
        <w:rPr>
          <w:rFonts w:hint="eastAsia" w:ascii="楷体_GB2312" w:hAnsi="楷体_GB2312" w:eastAsia="楷体_GB2312" w:cs="楷体_GB2312"/>
          <w:szCs w:val="32"/>
        </w:rPr>
        <w:t>（二）投诉热点分析。</w:t>
      </w:r>
      <w:r>
        <w:rPr>
          <w:rFonts w:hint="eastAsia" w:ascii="仿宋_GB2312" w:hAnsi="仿宋_GB2312" w:cs="仿宋_GB2312"/>
          <w:szCs w:val="32"/>
        </w:rPr>
        <w:t>市建管中心、各县区、新区住房城乡建设主管部门应根据投诉分类统计的情况，科学分析住宅工程投诉热点的变化，提出调整下一步住宅工程质量常见问题治理工作的建议。</w:t>
      </w:r>
    </w:p>
    <w:p>
      <w:pPr>
        <w:adjustRightInd w:val="0"/>
        <w:spacing w:line="360" w:lineRule="auto"/>
        <w:ind w:firstLine="640"/>
        <w:rPr>
          <w:rFonts w:hint="eastAsia" w:ascii="楷体_GB2312" w:hAnsi="楷体_GB2312" w:eastAsia="楷体_GB2312" w:cs="楷体_GB2312"/>
          <w:szCs w:val="32"/>
        </w:rPr>
      </w:pPr>
      <w:r>
        <w:rPr>
          <w:rFonts w:hint="eastAsia" w:ascii="楷体_GB2312" w:hAnsi="楷体_GB2312" w:eastAsia="楷体_GB2312" w:cs="楷体_GB2312"/>
          <w:szCs w:val="32"/>
        </w:rPr>
        <w:t>（三）实地开展调查。</w:t>
      </w:r>
      <w:r>
        <w:rPr>
          <w:rFonts w:hint="eastAsia" w:ascii="仿宋_GB2312" w:hAnsi="仿宋_GB2312" w:cs="仿宋_GB2312"/>
          <w:szCs w:val="32"/>
        </w:rPr>
        <w:t>市建管中心、各县区、新区住房城乡建设主管部门要通过调查系统开展实地调查工作；实地调查过程中，有何疑问和建议，可联系市住建局质安消防科，联</w:t>
      </w:r>
      <w:r>
        <w:rPr>
          <w:rFonts w:hint="eastAsia" w:ascii="楷体_GB2312" w:hAnsi="楷体_GB2312" w:eastAsia="楷体_GB2312" w:cs="楷体_GB2312"/>
          <w:szCs w:val="32"/>
        </w:rPr>
        <w:t>系人：余志启，联系电话：0772-2803050。</w:t>
      </w:r>
    </w:p>
    <w:p>
      <w:pPr>
        <w:adjustRightInd w:val="0"/>
        <w:spacing w:line="360" w:lineRule="auto"/>
        <w:ind w:firstLine="640"/>
        <w:rPr>
          <w:rFonts w:ascii="仿宋_GB2312" w:hAnsi="仿宋_GB2312" w:cs="仿宋_GB2312"/>
          <w:szCs w:val="32"/>
        </w:rPr>
      </w:pPr>
      <w:r>
        <w:rPr>
          <w:rFonts w:hint="eastAsia" w:ascii="楷体_GB2312" w:hAnsi="楷体_GB2312" w:eastAsia="楷体_GB2312" w:cs="楷体_GB2312"/>
          <w:szCs w:val="32"/>
        </w:rPr>
        <w:t>（四）调查结果通报。</w:t>
      </w:r>
      <w:r>
        <w:rPr>
          <w:rFonts w:hint="eastAsia" w:ascii="仿宋_GB2312" w:hAnsi="仿宋_GB2312" w:cs="仿宋_GB2312"/>
          <w:szCs w:val="32"/>
        </w:rPr>
        <w:t>本次调查结束后，由广西建设工程质量安全管理站负责统计和分析调查数据，通过自治区住建厅向全区通报调查结果。</w:t>
      </w:r>
    </w:p>
    <w:p>
      <w:pPr>
        <w:adjustRightInd w:val="0"/>
        <w:spacing w:line="360" w:lineRule="auto"/>
        <w:ind w:firstLine="640"/>
        <w:rPr>
          <w:rFonts w:ascii="仿宋_GB2312" w:hAnsi="仿宋_GB2312" w:cs="仿宋_GB2312"/>
          <w:szCs w:val="32"/>
        </w:rPr>
      </w:pPr>
    </w:p>
    <w:p>
      <w:pPr>
        <w:adjustRightInd w:val="0"/>
        <w:spacing w:line="360" w:lineRule="auto"/>
        <w:ind w:firstLine="640"/>
        <w:rPr>
          <w:rFonts w:ascii="仿宋_GB2312" w:hAnsi="仿宋_GB2312" w:cs="仿宋_GB2312"/>
          <w:szCs w:val="32"/>
        </w:rPr>
      </w:pPr>
    </w:p>
    <w:p>
      <w:pPr>
        <w:ind w:firstLine="640"/>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pPr>
        <w:adjustRightInd w:val="0"/>
        <w:spacing w:line="360" w:lineRule="auto"/>
        <w:ind w:firstLine="0" w:firstLineChars="0"/>
        <w:rPr>
          <w:rFonts w:hint="default" w:ascii="Times New Roman" w:hAnsi="Times New Roman" w:eastAsia="黑体" w:cs="Times New Roman"/>
          <w:szCs w:val="32"/>
        </w:rPr>
      </w:pPr>
      <w:r>
        <w:rPr>
          <w:rFonts w:hint="default" w:ascii="Times New Roman" w:hAnsi="Times New Roman" w:eastAsia="黑体" w:cs="Times New Roman"/>
          <w:szCs w:val="32"/>
        </w:rPr>
        <w:t>附件2</w:t>
      </w:r>
    </w:p>
    <w:p>
      <w:pPr>
        <w:ind w:firstLine="88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2021年柳州市“质量月”活动统计表</w:t>
      </w:r>
    </w:p>
    <w:p>
      <w:pPr>
        <w:ind w:firstLine="640"/>
        <w:rPr>
          <w:sz w:val="24"/>
        </w:rPr>
      </w:pPr>
      <w:r>
        <w:rPr>
          <w:color w:val="000000"/>
          <w:szCs w:val="32"/>
        </w:rPr>
        <w:t xml:space="preserve">填报单位：                联系人：      电话：  </w:t>
      </w:r>
      <w:r>
        <w:rPr>
          <w:sz w:val="24"/>
          <w:szCs w:val="24"/>
        </w:rPr>
        <w:t xml:space="preserve">  </w:t>
      </w:r>
    </w:p>
    <w:tbl>
      <w:tblPr>
        <w:tblStyle w:val="9"/>
        <w:tblW w:w="9181" w:type="dxa"/>
        <w:tblInd w:w="0" w:type="dxa"/>
        <w:tblLayout w:type="fixed"/>
        <w:tblCellMar>
          <w:top w:w="0" w:type="dxa"/>
          <w:left w:w="108" w:type="dxa"/>
          <w:bottom w:w="0" w:type="dxa"/>
          <w:right w:w="108" w:type="dxa"/>
        </w:tblCellMar>
      </w:tblPr>
      <w:tblGrid>
        <w:gridCol w:w="1384"/>
        <w:gridCol w:w="6096"/>
        <w:gridCol w:w="1701"/>
      </w:tblGrid>
      <w:tr>
        <w:tblPrEx>
          <w:tblCellMar>
            <w:top w:w="0" w:type="dxa"/>
            <w:left w:w="108" w:type="dxa"/>
            <w:bottom w:w="0" w:type="dxa"/>
            <w:right w:w="108" w:type="dxa"/>
          </w:tblCellMar>
        </w:tblPrEx>
        <w:trPr>
          <w:cantSplit/>
          <w:trHeight w:val="407" w:hRule="atLeast"/>
        </w:trPr>
        <w:tc>
          <w:tcPr>
            <w:tcW w:w="1384"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400" w:lineRule="exact"/>
              <w:ind w:firstLine="480"/>
              <w:jc w:val="center"/>
              <w:rPr>
                <w:color w:val="333333"/>
                <w:kern w:val="0"/>
                <w:sz w:val="24"/>
              </w:rPr>
            </w:pPr>
            <w:r>
              <w:rPr>
                <w:color w:val="333333"/>
                <w:kern w:val="0"/>
                <w:sz w:val="24"/>
                <w:szCs w:val="24"/>
              </w:rPr>
              <w:t>总体</w:t>
            </w:r>
          </w:p>
          <w:p>
            <w:pPr>
              <w:widowControl/>
              <w:spacing w:line="400" w:lineRule="exact"/>
              <w:ind w:firstLine="480"/>
              <w:jc w:val="center"/>
              <w:rPr>
                <w:color w:val="333333"/>
                <w:kern w:val="0"/>
                <w:sz w:val="24"/>
              </w:rPr>
            </w:pPr>
            <w:r>
              <w:rPr>
                <w:color w:val="333333"/>
                <w:kern w:val="0"/>
                <w:sz w:val="24"/>
                <w:szCs w:val="24"/>
              </w:rPr>
              <w:t>情况</w:t>
            </w:r>
          </w:p>
        </w:tc>
        <w:tc>
          <w:tcPr>
            <w:tcW w:w="6096" w:type="dxa"/>
            <w:tcBorders>
              <w:top w:val="single" w:color="auto" w:sz="4" w:space="0"/>
              <w:left w:val="nil"/>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开展活动数量（个）</w:t>
            </w: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ind w:firstLine="480"/>
              <w:rPr>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nil"/>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参与企业数（家）</w:t>
            </w:r>
          </w:p>
        </w:tc>
        <w:tc>
          <w:tcPr>
            <w:tcW w:w="1701" w:type="dxa"/>
            <w:tcBorders>
              <w:top w:val="nil"/>
              <w:left w:val="nil"/>
              <w:bottom w:val="single" w:color="auto" w:sz="4" w:space="0"/>
              <w:right w:val="single" w:color="auto" w:sz="4" w:space="0"/>
            </w:tcBorders>
            <w:vAlign w:val="center"/>
          </w:tcPr>
          <w:p>
            <w:pPr>
              <w:widowControl/>
              <w:spacing w:line="400" w:lineRule="exact"/>
              <w:ind w:firstLine="480"/>
              <w:rPr>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nil"/>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群众参加人数（人次）</w:t>
            </w:r>
          </w:p>
        </w:tc>
        <w:tc>
          <w:tcPr>
            <w:tcW w:w="1701" w:type="dxa"/>
            <w:tcBorders>
              <w:top w:val="nil"/>
              <w:left w:val="nil"/>
              <w:bottom w:val="single" w:color="auto" w:sz="4" w:space="0"/>
              <w:right w:val="single" w:color="auto" w:sz="4" w:space="0"/>
            </w:tcBorders>
            <w:vAlign w:val="center"/>
          </w:tcPr>
          <w:p>
            <w:pPr>
              <w:widowControl/>
              <w:spacing w:line="400" w:lineRule="exact"/>
              <w:ind w:firstLine="480"/>
              <w:rPr>
                <w:kern w:val="0"/>
                <w:sz w:val="24"/>
              </w:rPr>
            </w:pPr>
          </w:p>
        </w:tc>
      </w:tr>
      <w:tr>
        <w:tblPrEx>
          <w:tblCellMar>
            <w:top w:w="0" w:type="dxa"/>
            <w:left w:w="108" w:type="dxa"/>
            <w:bottom w:w="0" w:type="dxa"/>
            <w:right w:w="108" w:type="dxa"/>
          </w:tblCellMar>
        </w:tblPrEx>
        <w:trPr>
          <w:cantSplit/>
          <w:trHeight w:val="467" w:hRule="atLeast"/>
        </w:trPr>
        <w:tc>
          <w:tcPr>
            <w:tcW w:w="1384" w:type="dxa"/>
            <w:vMerge w:val="restart"/>
            <w:tcBorders>
              <w:top w:val="nil"/>
              <w:left w:val="single" w:color="auto" w:sz="4" w:space="0"/>
              <w:right w:val="single" w:color="auto" w:sz="4" w:space="0"/>
            </w:tcBorders>
            <w:vAlign w:val="center"/>
          </w:tcPr>
          <w:p>
            <w:pPr>
              <w:widowControl/>
              <w:spacing w:line="400" w:lineRule="exact"/>
              <w:ind w:firstLine="480"/>
              <w:jc w:val="center"/>
              <w:rPr>
                <w:color w:val="333333"/>
                <w:kern w:val="0"/>
                <w:sz w:val="24"/>
              </w:rPr>
            </w:pPr>
            <w:r>
              <w:rPr>
                <w:color w:val="333333"/>
                <w:kern w:val="0"/>
                <w:sz w:val="24"/>
                <w:szCs w:val="24"/>
              </w:rPr>
              <w:t>质量月主题宣传</w:t>
            </w:r>
          </w:p>
        </w:tc>
        <w:tc>
          <w:tcPr>
            <w:tcW w:w="6096" w:type="dxa"/>
            <w:tcBorders>
              <w:top w:val="single" w:color="auto" w:sz="4" w:space="0"/>
              <w:left w:val="nil"/>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报纸、杂志发表专题文章或新闻报道总数（篇）</w:t>
            </w:r>
          </w:p>
        </w:tc>
        <w:tc>
          <w:tcPr>
            <w:tcW w:w="1701" w:type="dxa"/>
            <w:tcBorders>
              <w:top w:val="nil"/>
              <w:left w:val="nil"/>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left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nil"/>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制作、播放各类公益广告（次）</w:t>
            </w:r>
          </w:p>
        </w:tc>
        <w:tc>
          <w:tcPr>
            <w:tcW w:w="1701" w:type="dxa"/>
            <w:tcBorders>
              <w:top w:val="nil"/>
              <w:left w:val="nil"/>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37" w:hRule="atLeast"/>
        </w:trPr>
        <w:tc>
          <w:tcPr>
            <w:tcW w:w="1384" w:type="dxa"/>
            <w:vMerge w:val="continue"/>
            <w:tcBorders>
              <w:left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nil"/>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制作、张贴宣传画（张）</w:t>
            </w:r>
          </w:p>
        </w:tc>
        <w:tc>
          <w:tcPr>
            <w:tcW w:w="1701" w:type="dxa"/>
            <w:tcBorders>
              <w:top w:val="nil"/>
              <w:left w:val="nil"/>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left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nil"/>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制作、发放宣传资料（份）</w:t>
            </w:r>
          </w:p>
        </w:tc>
        <w:tc>
          <w:tcPr>
            <w:tcW w:w="1701" w:type="dxa"/>
            <w:tcBorders>
              <w:top w:val="nil"/>
              <w:left w:val="nil"/>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left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nil"/>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开辟网上宣传栏目（个）</w:t>
            </w:r>
          </w:p>
        </w:tc>
        <w:tc>
          <w:tcPr>
            <w:tcW w:w="1701" w:type="dxa"/>
            <w:tcBorders>
              <w:top w:val="nil"/>
              <w:left w:val="nil"/>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left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发送宣传短信（条）</w:t>
            </w: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left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微信（条）</w:t>
            </w: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527" w:hRule="atLeast"/>
        </w:trPr>
        <w:tc>
          <w:tcPr>
            <w:tcW w:w="1384" w:type="dxa"/>
            <w:vMerge w:val="continue"/>
            <w:tcBorders>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微博（条）</w:t>
            </w: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color w:val="333333"/>
                <w:kern w:val="0"/>
                <w:sz w:val="24"/>
              </w:rPr>
            </w:pPr>
            <w:r>
              <w:rPr>
                <w:color w:val="333333"/>
                <w:kern w:val="0"/>
                <w:sz w:val="24"/>
                <w:szCs w:val="24"/>
              </w:rPr>
              <w:t>开展质量月活动情况</w:t>
            </w: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服务企业数量（家）</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rFonts w:hint="eastAsia"/>
                <w:color w:val="333333"/>
                <w:kern w:val="0"/>
                <w:sz w:val="24"/>
                <w:szCs w:val="24"/>
              </w:rPr>
              <w:t>“</w:t>
            </w:r>
            <w:r>
              <w:rPr>
                <w:color w:val="333333"/>
                <w:kern w:val="0"/>
                <w:sz w:val="24"/>
                <w:szCs w:val="24"/>
              </w:rPr>
              <w:t>质量开放日</w:t>
            </w:r>
            <w:r>
              <w:rPr>
                <w:rFonts w:hint="eastAsia"/>
                <w:color w:val="333333"/>
                <w:kern w:val="0"/>
                <w:sz w:val="24"/>
                <w:szCs w:val="24"/>
              </w:rPr>
              <w:t>”</w:t>
            </w:r>
            <w:r>
              <w:rPr>
                <w:color w:val="333333"/>
                <w:kern w:val="0"/>
                <w:sz w:val="24"/>
                <w:szCs w:val="24"/>
              </w:rPr>
              <w:t>活动开放单位数量（个）</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rFonts w:hint="eastAsia"/>
                <w:color w:val="333333"/>
                <w:kern w:val="0"/>
                <w:sz w:val="24"/>
                <w:szCs w:val="24"/>
              </w:rPr>
              <w:t>“</w:t>
            </w:r>
            <w:r>
              <w:rPr>
                <w:color w:val="333333"/>
                <w:kern w:val="0"/>
                <w:sz w:val="24"/>
                <w:szCs w:val="24"/>
              </w:rPr>
              <w:t>质量开放日</w:t>
            </w:r>
            <w:r>
              <w:rPr>
                <w:rFonts w:hint="eastAsia"/>
                <w:color w:val="333333"/>
                <w:kern w:val="0"/>
                <w:sz w:val="24"/>
                <w:szCs w:val="24"/>
              </w:rPr>
              <w:t>”</w:t>
            </w:r>
            <w:r>
              <w:rPr>
                <w:color w:val="333333"/>
                <w:kern w:val="0"/>
                <w:sz w:val="24"/>
                <w:szCs w:val="24"/>
              </w:rPr>
              <w:t>活动参观人数（人次）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组织先进质量管理模式、方法宣讲次数（次）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trHeight w:val="465"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培训企业质量管理人员（人次）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企业召开质量分析会（场）</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center"/>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企业组织质量攻关活动（次）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企业开展QC小组活动（次）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组织放心消费创建活动（次）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处理消费者投诉数量（个）</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12"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立案查处案件数（件）</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6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捐赠扶贫物资（含企业捐赠）折资、资金共计（元）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rPr>
                <w:color w:val="333333"/>
                <w:kern w:val="0"/>
                <w:sz w:val="24"/>
              </w:rPr>
            </w:pPr>
          </w:p>
        </w:tc>
      </w:tr>
      <w:tr>
        <w:tblPrEx>
          <w:tblCellMar>
            <w:top w:w="0" w:type="dxa"/>
            <w:left w:w="108" w:type="dxa"/>
            <w:bottom w:w="0" w:type="dxa"/>
            <w:right w:w="108" w:type="dxa"/>
          </w:tblCellMar>
        </w:tblPrEx>
        <w:trPr>
          <w:cantSplit/>
          <w:trHeight w:val="497" w:hRule="atLeast"/>
        </w:trPr>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80"/>
              <w:jc w:val="left"/>
              <w:rPr>
                <w:color w:val="333333"/>
                <w:kern w:val="0"/>
                <w:sz w:val="24"/>
              </w:rPr>
            </w:pPr>
          </w:p>
        </w:tc>
        <w:tc>
          <w:tcPr>
            <w:tcW w:w="6096" w:type="dxa"/>
            <w:tcBorders>
              <w:top w:val="single" w:color="auto" w:sz="4" w:space="0"/>
              <w:left w:val="nil"/>
              <w:bottom w:val="single" w:color="auto" w:sz="4" w:space="0"/>
              <w:right w:val="single" w:color="auto" w:sz="4" w:space="0"/>
            </w:tcBorders>
            <w:vAlign w:val="center"/>
          </w:tcPr>
          <w:p>
            <w:pPr>
              <w:widowControl/>
              <w:spacing w:line="400" w:lineRule="exact"/>
              <w:ind w:firstLine="480"/>
              <w:jc w:val="left"/>
              <w:rPr>
                <w:color w:val="333333"/>
                <w:kern w:val="0"/>
                <w:sz w:val="24"/>
              </w:rPr>
            </w:pPr>
            <w:r>
              <w:rPr>
                <w:color w:val="333333"/>
                <w:kern w:val="0"/>
                <w:sz w:val="24"/>
                <w:szCs w:val="24"/>
              </w:rPr>
              <w:t>查获假冒伪劣产品货值（万元）</w:t>
            </w:r>
          </w:p>
        </w:tc>
        <w:tc>
          <w:tcPr>
            <w:tcW w:w="1701" w:type="dxa"/>
            <w:tcBorders>
              <w:top w:val="single" w:color="auto" w:sz="4" w:space="0"/>
              <w:left w:val="nil"/>
              <w:bottom w:val="single" w:color="auto" w:sz="4" w:space="0"/>
              <w:right w:val="single" w:color="auto" w:sz="4" w:space="0"/>
            </w:tcBorders>
            <w:vAlign w:val="center"/>
          </w:tcPr>
          <w:p>
            <w:pPr>
              <w:widowControl/>
              <w:spacing w:line="400" w:lineRule="exact"/>
              <w:ind w:firstLine="480"/>
              <w:rPr>
                <w:color w:val="333333"/>
                <w:kern w:val="0"/>
                <w:sz w:val="24"/>
              </w:rPr>
            </w:pPr>
          </w:p>
        </w:tc>
      </w:tr>
    </w:tbl>
    <w:p>
      <w:pPr>
        <w:spacing w:beforeLines="0" w:afterLines="0" w:line="14" w:lineRule="exact"/>
        <w:ind w:firstLine="0" w:firstLineChars="0"/>
      </w:pPr>
    </w:p>
    <w:sectPr>
      <w:footerReference r:id="rId7" w:type="default"/>
      <w:pgSz w:w="11906" w:h="16838"/>
      <w:pgMar w:top="1587" w:right="1474" w:bottom="1587"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swiss"/>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56"/>
    <w:rsid w:val="0011405C"/>
    <w:rsid w:val="0011412B"/>
    <w:rsid w:val="001F12C6"/>
    <w:rsid w:val="002F7D9B"/>
    <w:rsid w:val="00333156"/>
    <w:rsid w:val="003B499D"/>
    <w:rsid w:val="0041293A"/>
    <w:rsid w:val="0042769E"/>
    <w:rsid w:val="00473507"/>
    <w:rsid w:val="004D6AB7"/>
    <w:rsid w:val="005605D3"/>
    <w:rsid w:val="00622ED1"/>
    <w:rsid w:val="007211FB"/>
    <w:rsid w:val="00727B93"/>
    <w:rsid w:val="0079682E"/>
    <w:rsid w:val="007B16AC"/>
    <w:rsid w:val="009A4943"/>
    <w:rsid w:val="00A15F20"/>
    <w:rsid w:val="00A556DC"/>
    <w:rsid w:val="00B40E46"/>
    <w:rsid w:val="00B53ABD"/>
    <w:rsid w:val="00BF6430"/>
    <w:rsid w:val="00C44090"/>
    <w:rsid w:val="00C66F63"/>
    <w:rsid w:val="00CE1444"/>
    <w:rsid w:val="00CF46AF"/>
    <w:rsid w:val="00D03126"/>
    <w:rsid w:val="00DF0D8C"/>
    <w:rsid w:val="00E40174"/>
    <w:rsid w:val="00E67E02"/>
    <w:rsid w:val="00F31B49"/>
    <w:rsid w:val="00FC390C"/>
    <w:rsid w:val="00FF1EE6"/>
    <w:rsid w:val="0E5D7636"/>
    <w:rsid w:val="1C475128"/>
    <w:rsid w:val="51F824DD"/>
    <w:rsid w:val="5C6D3507"/>
    <w:rsid w:val="5D50663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60" w:lineRule="exact"/>
      <w:ind w:firstLine="200" w:firstLineChars="20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14"/>
    <w:qFormat/>
    <w:uiPriority w:val="9"/>
    <w:pPr>
      <w:keepNext/>
      <w:keepLines/>
      <w:ind w:firstLine="640"/>
      <w:outlineLvl w:val="0"/>
    </w:pPr>
    <w:rPr>
      <w:rFonts w:eastAsia="黑体"/>
      <w:bCs/>
      <w:kern w:val="44"/>
      <w:szCs w:val="44"/>
    </w:rPr>
  </w:style>
  <w:style w:type="paragraph" w:styleId="3">
    <w:name w:val="heading 2"/>
    <w:basedOn w:val="1"/>
    <w:next w:val="1"/>
    <w:link w:val="15"/>
    <w:unhideWhenUsed/>
    <w:qFormat/>
    <w:uiPriority w:val="9"/>
    <w:pPr>
      <w:keepNext/>
      <w:keepLines/>
      <w:spacing w:before="100" w:beforeAutospacing="1"/>
      <w:outlineLvl w:val="1"/>
    </w:pPr>
    <w:rPr>
      <w:rFonts w:asciiTheme="majorHAnsi" w:hAnsiTheme="majorHAnsi" w:cstheme="majorBidi"/>
      <w:b/>
      <w:bCs/>
      <w:szCs w:val="32"/>
    </w:rPr>
  </w:style>
  <w:style w:type="character" w:default="1" w:styleId="10">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4">
    <w:name w:val="Date"/>
    <w:basedOn w:val="1"/>
    <w:next w:val="1"/>
    <w:link w:val="20"/>
    <w:unhideWhenUsed/>
    <w:uiPriority w:val="99"/>
    <w:pPr>
      <w:ind w:left="100" w:leftChars="2500"/>
    </w:pPr>
  </w:style>
  <w:style w:type="paragraph" w:styleId="5">
    <w:name w:val="footer"/>
    <w:basedOn w:val="1"/>
    <w:link w:val="17"/>
    <w:unhideWhenUsed/>
    <w:qFormat/>
    <w:uiPriority w:val="0"/>
    <w:pPr>
      <w:tabs>
        <w:tab w:val="center" w:pos="4153"/>
        <w:tab w:val="right" w:pos="8306"/>
      </w:tabs>
      <w:spacing w:line="240" w:lineRule="atLeast"/>
      <w:jc w:val="left"/>
    </w:pPr>
    <w:rPr>
      <w:sz w:val="18"/>
      <w:szCs w:val="18"/>
    </w:rPr>
  </w:style>
  <w:style w:type="paragraph" w:styleId="6">
    <w:name w:val="header"/>
    <w:basedOn w:val="1"/>
    <w:link w:val="16"/>
    <w:unhideWhenUsed/>
    <w:uiPriority w:val="99"/>
    <w:pPr>
      <w:tabs>
        <w:tab w:val="center" w:pos="4153"/>
        <w:tab w:val="right" w:pos="8306"/>
      </w:tabs>
      <w:spacing w:line="240" w:lineRule="atLeast"/>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styleId="8">
    <w:name w:val="Title"/>
    <w:basedOn w:val="1"/>
    <w:next w:val="1"/>
    <w:link w:val="13"/>
    <w:qFormat/>
    <w:uiPriority w:val="0"/>
    <w:pPr>
      <w:ind w:firstLine="0" w:firstLineChars="0"/>
      <w:jc w:val="center"/>
      <w:outlineLvl w:val="0"/>
    </w:pPr>
    <w:rPr>
      <w:rFonts w:eastAsia="方正小标宋简体" w:cstheme="majorBidi"/>
      <w:bCs/>
      <w:sz w:val="44"/>
      <w:szCs w:val="32"/>
    </w:rPr>
  </w:style>
  <w:style w:type="character" w:styleId="11">
    <w:name w:val="page number"/>
    <w:basedOn w:val="10"/>
    <w:unhideWhenUsed/>
    <w:uiPriority w:val="99"/>
  </w:style>
  <w:style w:type="character" w:styleId="12">
    <w:name w:val="Hyperlink"/>
    <w:basedOn w:val="10"/>
    <w:unhideWhenUsed/>
    <w:uiPriority w:val="99"/>
    <w:rPr>
      <w:color w:val="0000FF" w:themeColor="hyperlink"/>
      <w:u w:val="single"/>
      <w14:textFill>
        <w14:solidFill>
          <w14:schemeClr w14:val="hlink"/>
        </w14:solidFill>
      </w14:textFill>
    </w:rPr>
  </w:style>
  <w:style w:type="character" w:customStyle="1" w:styleId="13">
    <w:name w:val="标题 字符"/>
    <w:basedOn w:val="10"/>
    <w:link w:val="8"/>
    <w:uiPriority w:val="0"/>
    <w:rPr>
      <w:rFonts w:ascii="Times New Roman" w:hAnsi="Times New Roman" w:eastAsia="方正小标宋简体" w:cstheme="majorBidi"/>
      <w:bCs/>
      <w:sz w:val="44"/>
      <w:szCs w:val="32"/>
    </w:rPr>
  </w:style>
  <w:style w:type="character" w:customStyle="1" w:styleId="14">
    <w:name w:val="标题 1 字符"/>
    <w:basedOn w:val="10"/>
    <w:link w:val="2"/>
    <w:uiPriority w:val="9"/>
    <w:rPr>
      <w:rFonts w:ascii="Times New Roman" w:hAnsi="Times New Roman" w:eastAsia="黑体" w:cs="Times New Roman"/>
      <w:bCs/>
      <w:kern w:val="44"/>
      <w:sz w:val="32"/>
      <w:szCs w:val="44"/>
    </w:rPr>
  </w:style>
  <w:style w:type="character" w:customStyle="1" w:styleId="15">
    <w:name w:val="标题 2 字符"/>
    <w:basedOn w:val="10"/>
    <w:link w:val="3"/>
    <w:semiHidden/>
    <w:uiPriority w:val="9"/>
    <w:rPr>
      <w:rFonts w:eastAsia="仿宋_GB2312" w:asciiTheme="majorHAnsi" w:hAnsiTheme="majorHAnsi" w:cstheme="majorBidi"/>
      <w:b/>
      <w:bCs/>
      <w:sz w:val="32"/>
      <w:szCs w:val="32"/>
    </w:rPr>
  </w:style>
  <w:style w:type="character" w:customStyle="1" w:styleId="16">
    <w:name w:val="页眉 字符"/>
    <w:basedOn w:val="10"/>
    <w:link w:val="6"/>
    <w:uiPriority w:val="99"/>
    <w:rPr>
      <w:rFonts w:ascii="Times New Roman" w:hAnsi="Times New Roman" w:eastAsia="仿宋_GB2312" w:cs="Times New Roman"/>
      <w:sz w:val="18"/>
      <w:szCs w:val="18"/>
    </w:rPr>
  </w:style>
  <w:style w:type="character" w:customStyle="1" w:styleId="17">
    <w:name w:val="页脚 字符"/>
    <w:basedOn w:val="10"/>
    <w:link w:val="5"/>
    <w:uiPriority w:val="0"/>
    <w:rPr>
      <w:rFonts w:ascii="Times New Roman" w:hAnsi="Times New Roman" w:eastAsia="仿宋_GB2312" w:cs="Times New Roman"/>
      <w:sz w:val="18"/>
      <w:szCs w:val="18"/>
    </w:rPr>
  </w:style>
  <w:style w:type="character" w:customStyle="1" w:styleId="18">
    <w:name w:val="Unresolved Mention"/>
    <w:basedOn w:val="10"/>
    <w:unhideWhenUsed/>
    <w:uiPriority w:val="99"/>
    <w:rPr>
      <w:color w:val="605E5C"/>
      <w:shd w:val="clear" w:color="auto" w:fill="E1DFDD"/>
    </w:rPr>
  </w:style>
  <w:style w:type="paragraph" w:customStyle="1" w:styleId="19">
    <w:name w:val="正文文本1"/>
    <w:basedOn w:val="1"/>
    <w:qFormat/>
    <w:uiPriority w:val="0"/>
    <w:pPr>
      <w:snapToGrid/>
      <w:spacing w:after="220" w:line="240" w:lineRule="auto"/>
      <w:ind w:firstLine="0" w:firstLineChars="0"/>
    </w:pPr>
    <w:rPr>
      <w:rFonts w:ascii="仿宋" w:hAnsi="仿宋" w:eastAsia="仿宋" w:cs="仿宋"/>
      <w:sz w:val="30"/>
      <w:szCs w:val="30"/>
      <w:lang w:val="zh-CN" w:bidi="zh-CN"/>
    </w:rPr>
  </w:style>
  <w:style w:type="character" w:customStyle="1" w:styleId="20">
    <w:name w:val="日期 字符"/>
    <w:basedOn w:val="10"/>
    <w:link w:val="4"/>
    <w:semiHidden/>
    <w:uiPriority w:val="99"/>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064DAB-FF4D-48A2-817B-EF0B397F992F}">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3602</Words>
  <Characters>3706</Characters>
  <Lines>155</Lines>
  <Paragraphs>103</Paragraphs>
  <TotalTime>3</TotalTime>
  <ScaleCrop>false</ScaleCrop>
  <LinksUpToDate>false</LinksUpToDate>
  <CharactersWithSpaces>3822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2021-09-15T02:33:00Z</dcterms:created>
  <dc:creator>钟 乐</dc:creator>
  <cp:lastModifiedBy>莫万里</cp:lastModifiedBy>
  <dcterms:modified xsi:type="dcterms:W3CDTF">2021-09-18T10:20:03Z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