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beforeAutospacing="0" w:after="0" w:afterAutospacing="0" w:line="460" w:lineRule="exact"/>
        <w:jc w:val="both"/>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5</w:t>
      </w:r>
    </w:p>
    <w:p>
      <w:pPr>
        <w:keepNext w:val="0"/>
        <w:keepLines w:val="0"/>
        <w:pageBreakBefore w:val="0"/>
        <w:widowControl w:val="0"/>
        <w:kinsoku/>
        <w:wordWrap/>
        <w:overflowPunct/>
        <w:topLinePunct w:val="0"/>
        <w:bidi w:val="0"/>
        <w:snapToGrid/>
        <w:jc w:val="center"/>
        <w:textAlignment w:val="auto"/>
        <w:rPr>
          <w:rFonts w:hint="eastAsia" w:ascii="方正小标宋简体" w:eastAsia="方正小标宋简体"/>
          <w:sz w:val="44"/>
          <w:szCs w:val="44"/>
          <w:lang w:val="en-US" w:eastAsia="zh-CN"/>
        </w:rPr>
      </w:pPr>
      <w:r>
        <w:rPr>
          <w:rFonts w:hint="default" w:ascii="方正小标宋简体" w:eastAsia="方正小标宋简体"/>
          <w:sz w:val="44"/>
          <w:szCs w:val="44"/>
          <w:lang w:val="en" w:eastAsia="zh-CN"/>
        </w:rPr>
        <w:t>2021年</w:t>
      </w:r>
      <w:r>
        <w:rPr>
          <w:rFonts w:hint="eastAsia" w:ascii="方正小标宋简体" w:eastAsia="方正小标宋简体"/>
          <w:sz w:val="44"/>
          <w:szCs w:val="44"/>
          <w:lang w:val="en" w:eastAsia="zh-CN"/>
        </w:rPr>
        <w:t>“</w:t>
      </w:r>
      <w:r>
        <w:rPr>
          <w:rFonts w:hint="eastAsia" w:ascii="方正小标宋简体" w:eastAsia="方正小标宋简体"/>
          <w:sz w:val="44"/>
          <w:szCs w:val="44"/>
        </w:rPr>
        <w:t>双随机</w:t>
      </w:r>
      <w:r>
        <w:rPr>
          <w:rFonts w:hint="eastAsia" w:ascii="方正小标宋简体" w:eastAsia="方正小标宋简体"/>
          <w:sz w:val="44"/>
          <w:szCs w:val="44"/>
          <w:lang w:eastAsia="zh-CN"/>
        </w:rPr>
        <w:t>、</w:t>
      </w:r>
      <w:r>
        <w:rPr>
          <w:rFonts w:hint="eastAsia" w:ascii="方正小标宋简体" w:eastAsia="方正小标宋简体"/>
          <w:sz w:val="44"/>
          <w:szCs w:val="44"/>
        </w:rPr>
        <w:t>一公开”计划</w:t>
      </w:r>
    </w:p>
    <w:tbl>
      <w:tblPr>
        <w:tblStyle w:val="12"/>
        <w:tblW w:w="14650" w:type="dxa"/>
        <w:tblInd w:w="-2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066"/>
        <w:gridCol w:w="1259"/>
        <w:gridCol w:w="1275"/>
        <w:gridCol w:w="3240"/>
        <w:gridCol w:w="2858"/>
        <w:gridCol w:w="1507"/>
        <w:gridCol w:w="1725"/>
        <w:gridCol w:w="10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682" w:type="dxa"/>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066" w:type="dxa"/>
            <w:vAlign w:val="center"/>
          </w:tcPr>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制定计划</w:t>
            </w:r>
          </w:p>
          <w:p>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任务部门</w:t>
            </w:r>
          </w:p>
        </w:tc>
        <w:tc>
          <w:tcPr>
            <w:tcW w:w="1259"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抽查任务</w:t>
            </w:r>
          </w:p>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名称</w:t>
            </w:r>
          </w:p>
        </w:tc>
        <w:tc>
          <w:tcPr>
            <w:tcW w:w="1275"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抽查类型</w:t>
            </w:r>
          </w:p>
        </w:tc>
        <w:tc>
          <w:tcPr>
            <w:tcW w:w="3240"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抽查事项</w:t>
            </w:r>
          </w:p>
        </w:tc>
        <w:tc>
          <w:tcPr>
            <w:tcW w:w="2858"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抽查对象范围</w:t>
            </w:r>
          </w:p>
        </w:tc>
        <w:tc>
          <w:tcPr>
            <w:tcW w:w="1507"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检查主体</w:t>
            </w:r>
          </w:p>
        </w:tc>
        <w:tc>
          <w:tcPr>
            <w:tcW w:w="1725"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抽查比例</w:t>
            </w:r>
          </w:p>
        </w:tc>
        <w:tc>
          <w:tcPr>
            <w:tcW w:w="1038" w:type="dxa"/>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检查日期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1</w:t>
            </w:r>
          </w:p>
        </w:tc>
        <w:tc>
          <w:tcPr>
            <w:tcW w:w="1066" w:type="dxa"/>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柳州市住房和城乡建设局（34项）</w:t>
            </w:r>
          </w:p>
        </w:tc>
        <w:tc>
          <w:tcPr>
            <w:tcW w:w="1259"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全区房建市政工程勘察设计质量暨抗震设防监督情况专项核查</w:t>
            </w:r>
          </w:p>
        </w:tc>
        <w:tc>
          <w:tcPr>
            <w:tcW w:w="1275" w:type="dxa"/>
            <w:vAlign w:val="center"/>
          </w:tcPr>
          <w:p>
            <w:pPr>
              <w:spacing w:line="260" w:lineRule="exact"/>
              <w:ind w:firstLine="105" w:firstLineChars="50"/>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对房屋建筑工程勘察设计质量情况、全区市政公用设施工程抗震设防专项论证情况进行核查</w:t>
            </w:r>
          </w:p>
        </w:tc>
        <w:tc>
          <w:tcPr>
            <w:tcW w:w="2858"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在本年度开展的，并已完成勘察设计成果文件的建设工程项目</w:t>
            </w:r>
          </w:p>
        </w:tc>
        <w:tc>
          <w:tcPr>
            <w:tcW w:w="1507" w:type="dxa"/>
            <w:vAlign w:val="center"/>
          </w:tcPr>
          <w:p>
            <w:pPr>
              <w:spacing w:line="260" w:lineRule="exact"/>
              <w:jc w:val="center"/>
              <w:rPr>
                <w:rFonts w:hint="eastAsia" w:ascii="宋体" w:hAnsi="宋体" w:eastAsia="宋体" w:cs="宋体"/>
                <w:kern w:val="0"/>
                <w:sz w:val="21"/>
                <w:szCs w:val="21"/>
              </w:rPr>
            </w:pPr>
          </w:p>
        </w:tc>
        <w:tc>
          <w:tcPr>
            <w:tcW w:w="1725"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7"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房地产开发企业资质动态核查和经营情况监督检查</w:t>
            </w:r>
          </w:p>
        </w:tc>
        <w:tc>
          <w:tcPr>
            <w:tcW w:w="1275"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资质证书检查</w:t>
            </w:r>
          </w:p>
        </w:tc>
        <w:tc>
          <w:tcPr>
            <w:tcW w:w="2858"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开展房地产开发经营活动的房地产开发企业及其分公司</w:t>
            </w:r>
          </w:p>
        </w:tc>
        <w:tc>
          <w:tcPr>
            <w:tcW w:w="1507" w:type="dxa"/>
            <w:vMerge w:val="restart"/>
            <w:vAlign w:val="center"/>
          </w:tcPr>
          <w:p>
            <w:pPr>
              <w:spacing w:line="260" w:lineRule="exact"/>
              <w:jc w:val="center"/>
              <w:rPr>
                <w:rFonts w:hint="eastAsia" w:ascii="宋体" w:hAnsi="宋体" w:eastAsia="宋体" w:cs="宋体"/>
                <w:kern w:val="0"/>
                <w:sz w:val="21"/>
                <w:szCs w:val="21"/>
              </w:rPr>
            </w:pPr>
          </w:p>
        </w:tc>
        <w:tc>
          <w:tcPr>
            <w:tcW w:w="1725"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专职人员情况检查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4</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资金情况检查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5</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承揽项目情况检查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6</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预售备案情况检查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7</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网签情况检查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8</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委托营销中介代理情况检查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9</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住宅质量保证书和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"https://baike.baidu.com/item/%E4%BD%8F%E5%AE%85%E4%BD%BF%E7%94%A8%E8%AF%B4%E6%98%8E%E4%B9%A6" </w:instrText>
            </w:r>
            <w:r>
              <w:rPr>
                <w:rFonts w:hint="eastAsia" w:ascii="宋体" w:hAnsi="宋体" w:eastAsia="宋体" w:cs="宋体"/>
                <w:sz w:val="21"/>
                <w:szCs w:val="21"/>
              </w:rPr>
              <w:fldChar w:fldCharType="separate"/>
            </w:r>
            <w:r>
              <w:rPr>
                <w:rFonts w:hint="eastAsia" w:ascii="宋体" w:hAnsi="宋体" w:eastAsia="宋体" w:cs="宋体"/>
                <w:sz w:val="21"/>
                <w:szCs w:val="21"/>
              </w:rPr>
              <w:t>住宅使用说明书</w:t>
            </w:r>
            <w:r>
              <w:rPr>
                <w:rFonts w:hint="eastAsia" w:ascii="宋体" w:hAnsi="宋体" w:eastAsia="宋体" w:cs="宋体"/>
                <w:sz w:val="21"/>
                <w:szCs w:val="21"/>
              </w:rPr>
              <w:fldChar w:fldCharType="end"/>
            </w:r>
            <w:r>
              <w:rPr>
                <w:rFonts w:hint="eastAsia" w:ascii="宋体" w:hAnsi="宋体" w:eastAsia="宋体" w:cs="宋体"/>
                <w:sz w:val="21"/>
                <w:szCs w:val="21"/>
              </w:rPr>
              <w:t>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房地产评估机构、房地产评估师执业情况监督检查</w:t>
            </w:r>
          </w:p>
        </w:tc>
        <w:tc>
          <w:tcPr>
            <w:tcW w:w="1275" w:type="dxa"/>
            <w:vMerge w:val="restart"/>
            <w:vAlign w:val="center"/>
          </w:tcPr>
          <w:p>
            <w:pPr>
              <w:spacing w:line="260" w:lineRule="exact"/>
              <w:ind w:firstLine="105" w:firstLineChars="50"/>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房地产评估机构备案情况检查</w:t>
            </w:r>
          </w:p>
        </w:tc>
        <w:tc>
          <w:tcPr>
            <w:tcW w:w="2858" w:type="dxa"/>
            <w:vMerge w:val="restart"/>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开展房地产评估经营活动的房地产评估机构和分支机构、注册执业的房地产评估师</w:t>
            </w:r>
          </w:p>
        </w:tc>
        <w:tc>
          <w:tcPr>
            <w:tcW w:w="1507" w:type="dxa"/>
            <w:vMerge w:val="restart"/>
            <w:vAlign w:val="center"/>
          </w:tcPr>
          <w:p>
            <w:pPr>
              <w:spacing w:line="260" w:lineRule="exact"/>
              <w:jc w:val="center"/>
              <w:rPr>
                <w:rFonts w:hint="eastAsia" w:ascii="宋体" w:hAnsi="宋体" w:eastAsia="宋体" w:cs="宋体"/>
                <w:kern w:val="0"/>
                <w:sz w:val="21"/>
                <w:szCs w:val="21"/>
              </w:rPr>
            </w:pPr>
          </w:p>
        </w:tc>
        <w:tc>
          <w:tcPr>
            <w:tcW w:w="1725"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Merge w:val="restart"/>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房地产评估师注册和执业情况检查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2</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经委托开展评估活动情况检查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3</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房地产评估报告抽查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4</w:t>
            </w:r>
          </w:p>
        </w:tc>
        <w:tc>
          <w:tcPr>
            <w:tcW w:w="1066" w:type="dxa"/>
            <w:vMerge w:val="continue"/>
            <w:vAlign w:val="top"/>
          </w:tcPr>
          <w:p>
            <w:pPr>
              <w:jc w:val="center"/>
              <w:rPr>
                <w:rFonts w:hint="eastAsia" w:ascii="宋体" w:hAnsi="宋体" w:eastAsia="宋体" w:cs="宋体"/>
                <w:kern w:val="0"/>
                <w:sz w:val="21"/>
                <w:szCs w:val="21"/>
              </w:rPr>
            </w:pPr>
          </w:p>
        </w:tc>
        <w:tc>
          <w:tcPr>
            <w:tcW w:w="1259" w:type="dxa"/>
            <w:vMerge w:val="continue"/>
            <w:vAlign w:val="top"/>
          </w:tcPr>
          <w:p>
            <w:pPr>
              <w:widowControl/>
              <w:jc w:val="center"/>
              <w:rPr>
                <w:rFonts w:hint="eastAsia" w:ascii="宋体" w:hAnsi="宋体" w:eastAsia="宋体" w:cs="宋体"/>
                <w:kern w:val="0"/>
                <w:sz w:val="21"/>
                <w:szCs w:val="21"/>
              </w:rPr>
            </w:pPr>
          </w:p>
        </w:tc>
        <w:tc>
          <w:tcPr>
            <w:tcW w:w="1275" w:type="dxa"/>
            <w:vMerge w:val="continue"/>
            <w:vAlign w:val="top"/>
          </w:tcPr>
          <w:p>
            <w:pPr>
              <w:widowControl/>
              <w:jc w:val="center"/>
              <w:rPr>
                <w:rFonts w:hint="eastAsia" w:ascii="宋体" w:hAnsi="宋体" w:eastAsia="宋体" w:cs="宋体"/>
                <w:kern w:val="0"/>
                <w:sz w:val="21"/>
                <w:szCs w:val="21"/>
              </w:rPr>
            </w:pP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评估报告档案情况检查</w:t>
            </w:r>
          </w:p>
        </w:tc>
        <w:tc>
          <w:tcPr>
            <w:tcW w:w="2858" w:type="dxa"/>
            <w:vMerge w:val="continue"/>
            <w:vAlign w:val="top"/>
          </w:tcPr>
          <w:p>
            <w:pPr>
              <w:widowControl/>
              <w:jc w:val="center"/>
              <w:rPr>
                <w:rFonts w:hint="eastAsia" w:ascii="宋体" w:hAnsi="宋体" w:eastAsia="宋体" w:cs="宋体"/>
                <w:kern w:val="0"/>
                <w:sz w:val="21"/>
                <w:szCs w:val="21"/>
              </w:rPr>
            </w:pPr>
          </w:p>
        </w:tc>
        <w:tc>
          <w:tcPr>
            <w:tcW w:w="1507" w:type="dxa"/>
            <w:vMerge w:val="continue"/>
            <w:vAlign w:val="top"/>
          </w:tcPr>
          <w:p>
            <w:pPr>
              <w:widowControl/>
              <w:jc w:val="center"/>
              <w:rPr>
                <w:rFonts w:hint="eastAsia" w:ascii="宋体" w:hAnsi="宋体" w:eastAsia="宋体" w:cs="宋体"/>
                <w:kern w:val="0"/>
                <w:sz w:val="21"/>
                <w:szCs w:val="21"/>
              </w:rPr>
            </w:pPr>
          </w:p>
        </w:tc>
        <w:tc>
          <w:tcPr>
            <w:tcW w:w="1725" w:type="dxa"/>
            <w:vMerge w:val="continue"/>
            <w:vAlign w:val="top"/>
          </w:tcPr>
          <w:p>
            <w:pPr>
              <w:widowControl/>
              <w:jc w:val="center"/>
              <w:rPr>
                <w:rFonts w:hint="eastAsia" w:ascii="宋体" w:hAnsi="宋体" w:eastAsia="宋体" w:cs="宋体"/>
                <w:kern w:val="0"/>
                <w:sz w:val="21"/>
                <w:szCs w:val="21"/>
              </w:rPr>
            </w:pPr>
          </w:p>
        </w:tc>
        <w:tc>
          <w:tcPr>
            <w:tcW w:w="1038" w:type="dxa"/>
            <w:vMerge w:val="continue"/>
            <w:vAlign w:val="top"/>
          </w:tcPr>
          <w:p>
            <w:pPr>
              <w:widowControl/>
              <w:jc w:val="center"/>
              <w:rPr>
                <w:rFonts w:hint="eastAsia" w:ascii="宋体" w:hAnsi="宋体" w:eastAsia="宋体" w:cs="宋体"/>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5</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物业行业监督检查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物业行业经营活动检查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从事物业服务的企业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6</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白蚁防治监督检查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白蚁防治工作监督检查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白蚁防治机构</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按当地实际数量，抽查比例30%。</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7</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燃气质量监督检查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对燃气经营企业进行产品质量监督抽查。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市场上或企业成品仓库内的待销产品</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2021年8月-10月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8</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保障性安居工程进展情况检查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棚户区改造和公共租赁住房开工、基本建成、租赁补贴发放等年度任务完成情况</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保障房项目</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 30%</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2021年10月、12月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default" w:ascii="宋体" w:hAnsi="宋体" w:eastAsia="宋体" w:cs="宋体"/>
                <w:kern w:val="0"/>
                <w:sz w:val="21"/>
                <w:szCs w:val="21"/>
                <w:lang w:val="en" w:eastAsia="zh-CN"/>
              </w:rPr>
              <w:t>9</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rPr>
                <w:rFonts w:hint="eastAsia" w:ascii="宋体" w:hAnsi="宋体" w:eastAsia="宋体" w:cs="宋体"/>
                <w:kern w:val="0"/>
                <w:sz w:val="21"/>
                <w:szCs w:val="21"/>
              </w:rPr>
            </w:pPr>
            <w:r>
              <w:rPr>
                <w:rFonts w:hint="eastAsia" w:ascii="宋体" w:hAnsi="宋体" w:eastAsia="宋体" w:cs="宋体"/>
                <w:sz w:val="21"/>
                <w:szCs w:val="21"/>
              </w:rPr>
              <w:t>建筑节能专项执法检查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sz w:val="21"/>
                <w:szCs w:val="21"/>
              </w:rPr>
            </w:pPr>
            <w:r>
              <w:rPr>
                <w:rFonts w:hint="eastAsia" w:ascii="宋体" w:hAnsi="宋体" w:eastAsia="宋体" w:cs="宋体"/>
                <w:sz w:val="21"/>
                <w:szCs w:val="21"/>
              </w:rPr>
              <w:t>对建筑节能专项执法检</w:t>
            </w:r>
          </w:p>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建筑节能工程项目及有关参建单位、从业人员</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抽查比例3%。（抽查数不少于3 家）</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2021年9-10月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20</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rPr>
                <w:rFonts w:hint="eastAsia" w:ascii="宋体" w:hAnsi="宋体" w:eastAsia="宋体" w:cs="宋体"/>
                <w:kern w:val="0"/>
                <w:sz w:val="21"/>
                <w:szCs w:val="21"/>
              </w:rPr>
            </w:pPr>
            <w:r>
              <w:rPr>
                <w:rFonts w:hint="eastAsia" w:ascii="宋体" w:hAnsi="宋体" w:eastAsia="宋体" w:cs="宋体"/>
                <w:sz w:val="21"/>
                <w:szCs w:val="21"/>
              </w:rPr>
              <w:t>绿色建筑工程质量监督检查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sz w:val="21"/>
                <w:szCs w:val="21"/>
              </w:rPr>
            </w:pPr>
            <w:r>
              <w:rPr>
                <w:rFonts w:hint="eastAsia" w:ascii="宋体" w:hAnsi="宋体" w:eastAsia="宋体" w:cs="宋体"/>
                <w:sz w:val="21"/>
                <w:szCs w:val="21"/>
              </w:rPr>
              <w:t>对绿色建筑发展情况监</w:t>
            </w:r>
          </w:p>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绿色建筑工程项目及有关参建单位、从业人员</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抽查比例3%。（抽查数不少于3 家）</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2021年9-10月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2</w:t>
            </w:r>
            <w:r>
              <w:rPr>
                <w:rFonts w:hint="default" w:ascii="宋体" w:hAnsi="宋体" w:eastAsia="宋体" w:cs="宋体"/>
                <w:kern w:val="0"/>
                <w:sz w:val="21"/>
                <w:szCs w:val="21"/>
                <w:lang w:val="en" w:eastAsia="zh-CN"/>
              </w:rPr>
              <w:t>1</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建筑市场暨建筑工程质量安全层级监督检查</w:t>
            </w:r>
          </w:p>
        </w:tc>
        <w:tc>
          <w:tcPr>
            <w:tcW w:w="1275"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建筑市场暨建筑工程质量安全监督检查、建筑起重机械安全的监督检查</w:t>
            </w:r>
          </w:p>
        </w:tc>
        <w:tc>
          <w:tcPr>
            <w:tcW w:w="2858"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房屋建筑和市政基础设施工程项目及有关参建单位、从业人员</w:t>
            </w:r>
          </w:p>
        </w:tc>
        <w:tc>
          <w:tcPr>
            <w:tcW w:w="1507" w:type="dxa"/>
            <w:vAlign w:val="center"/>
          </w:tcPr>
          <w:p>
            <w:pPr>
              <w:spacing w:line="260" w:lineRule="exact"/>
              <w:jc w:val="center"/>
              <w:rPr>
                <w:rFonts w:hint="eastAsia" w:ascii="宋体" w:hAnsi="宋体" w:eastAsia="宋体" w:cs="宋体"/>
                <w:kern w:val="0"/>
                <w:sz w:val="21"/>
                <w:szCs w:val="21"/>
              </w:rPr>
            </w:pPr>
          </w:p>
        </w:tc>
        <w:tc>
          <w:tcPr>
            <w:tcW w:w="1725"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2021年每季度一次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22</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建筑工程预拌混凝土质量、预拌混泥土生产企业资质和实验室管理行为暨建设工程违规使用海砂整治监督检查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建筑工程预拌混凝土质量、预拌混泥土生产企业资质和实验室管理行为暨建设工程违规使用海砂整治监督检查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房屋建筑和市政基础设施工程项目；预拌混凝土企业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2021年12月31日前，一次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23</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建设工程质量检测机构监督检查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建设工程质量检测机构检测活动情况监督检查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检测机构</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抽查比例50%</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2021年12月31日前，一次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24</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市政基础设施工程质量安全监督检查（含轨道交通工程）</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市政基础设施工程质量安全监督检查（含轨道交通工程）</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在建市政基础设施工程项目及有关参建单位、从业人员</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2021年7-8月（在建轨道交通工程每季度一次）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25</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建设工程安全生产情况及动态监督检查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建设工程安全生产情况及动态监督检查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建筑施工企业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2021年8月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26</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住宅工程质量分户验收情况监督检查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住宅工程质量分户验收情况监督检查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房屋建筑工程及有关参建单位</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2021年6月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27</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重点时段全区建筑施工安全生产和社会维稳情况检查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2020年重点时段建筑施工安全生产和社会维稳情况检查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住房城乡建设主管部门，房屋建筑和市政基础设施工程项目及有关参建单位、从业人员</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2021年春节前、“两会一节”及中秋国庆节前各一次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28</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人防工程防护(防化)设备生产及安装质量监督抽查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人防工程防护（防化）设备生产安装企业资质、产品质量及安装质量监督抽查</w:t>
            </w:r>
          </w:p>
        </w:tc>
        <w:tc>
          <w:tcPr>
            <w:tcW w:w="285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人防工程防护（防化）设备生产安装企业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29</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人防工程监理行为监督抽查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人防工程监理企业资质及从业行为监督抽查检查</w:t>
            </w:r>
          </w:p>
        </w:tc>
        <w:tc>
          <w:tcPr>
            <w:tcW w:w="285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人防工程监理企业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30</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人防工程防护设备质量检测行为监督抽查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人防工程防护设备质量检测企业资质、从业行为监督抽查检查</w:t>
            </w:r>
          </w:p>
        </w:tc>
        <w:tc>
          <w:tcPr>
            <w:tcW w:w="285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人防工程防护设备质量检测企业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31</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结合新建民用建筑修建防空地下室项目监督抽查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p>
        </w:tc>
        <w:tc>
          <w:tcPr>
            <w:tcW w:w="285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建设单位</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32</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城市地下空间开发利用中人民防空防护等事项项目抽查检查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p>
        </w:tc>
        <w:tc>
          <w:tcPr>
            <w:tcW w:w="2858" w:type="dxa"/>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建设单位</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2021年12月底前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33</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建筑业企业资质动态核查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建筑业企业资质动态核查</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建筑业企业</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2021年每年一次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682" w:type="dxa"/>
            <w:vAlign w:val="center"/>
          </w:tcPr>
          <w:p>
            <w:pPr>
              <w:pStyle w:val="17"/>
              <w:numPr>
                <w:ilvl w:val="0"/>
                <w:numId w:val="0"/>
              </w:numPr>
              <w:ind w:left="425" w:leftChars="0" w:right="-107" w:rightChars="-51" w:hanging="425" w:firstLineChars="0"/>
              <w:jc w:val="center"/>
              <w:rPr>
                <w:rFonts w:hint="default" w:ascii="宋体" w:hAnsi="宋体" w:eastAsia="宋体" w:cs="宋体"/>
                <w:kern w:val="0"/>
                <w:sz w:val="21"/>
                <w:szCs w:val="21"/>
                <w:lang w:val="en" w:eastAsia="zh-CN"/>
              </w:rPr>
            </w:pPr>
            <w:r>
              <w:rPr>
                <w:rFonts w:hint="default" w:ascii="宋体" w:hAnsi="宋体" w:eastAsia="宋体" w:cs="宋体"/>
                <w:kern w:val="0"/>
                <w:sz w:val="21"/>
                <w:szCs w:val="21"/>
                <w:lang w:val="en" w:eastAsia="zh-CN"/>
              </w:rPr>
              <w:t>34</w:t>
            </w:r>
          </w:p>
        </w:tc>
        <w:tc>
          <w:tcPr>
            <w:tcW w:w="1066" w:type="dxa"/>
            <w:vMerge w:val="continue"/>
            <w:vAlign w:val="top"/>
          </w:tcPr>
          <w:p>
            <w:pPr>
              <w:jc w:val="center"/>
              <w:rPr>
                <w:rFonts w:hint="eastAsia" w:ascii="宋体" w:hAnsi="宋体" w:eastAsia="宋体" w:cs="宋体"/>
                <w:kern w:val="0"/>
                <w:sz w:val="21"/>
                <w:szCs w:val="21"/>
              </w:rPr>
            </w:pPr>
          </w:p>
        </w:tc>
        <w:tc>
          <w:tcPr>
            <w:tcW w:w="1259"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建设工程招标投标活动的监督检查</w:t>
            </w:r>
          </w:p>
        </w:tc>
        <w:tc>
          <w:tcPr>
            <w:tcW w:w="127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不定向抽查</w:t>
            </w:r>
          </w:p>
        </w:tc>
        <w:tc>
          <w:tcPr>
            <w:tcW w:w="3240"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房屋建筑和市政基础设施工程项目招投标行为</w:t>
            </w:r>
          </w:p>
        </w:tc>
        <w:tc>
          <w:tcPr>
            <w:tcW w:w="285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我市监管项目的招标代理机构、从业人员</w:t>
            </w:r>
          </w:p>
        </w:tc>
        <w:tc>
          <w:tcPr>
            <w:tcW w:w="1507" w:type="dxa"/>
            <w:vAlign w:val="center"/>
          </w:tcPr>
          <w:p>
            <w:pPr>
              <w:widowControl/>
              <w:spacing w:line="260" w:lineRule="exact"/>
              <w:jc w:val="center"/>
              <w:rPr>
                <w:rFonts w:hint="eastAsia" w:ascii="宋体" w:hAnsi="宋体" w:eastAsia="宋体" w:cs="宋体"/>
                <w:kern w:val="0"/>
                <w:sz w:val="21"/>
                <w:szCs w:val="21"/>
              </w:rPr>
            </w:pPr>
          </w:p>
        </w:tc>
        <w:tc>
          <w:tcPr>
            <w:tcW w:w="1725"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抽查比例5%</w:t>
            </w:r>
          </w:p>
        </w:tc>
        <w:tc>
          <w:tcPr>
            <w:tcW w:w="1038" w:type="dxa"/>
            <w:vAlign w:val="center"/>
          </w:tcPr>
          <w:p>
            <w:pPr>
              <w:widowControl/>
              <w:spacing w:line="260" w:lineRule="exact"/>
              <w:jc w:val="center"/>
              <w:rPr>
                <w:rFonts w:hint="eastAsia" w:ascii="宋体" w:hAnsi="宋体" w:eastAsia="宋体" w:cs="宋体"/>
                <w:kern w:val="0"/>
                <w:sz w:val="21"/>
                <w:szCs w:val="21"/>
              </w:rPr>
            </w:pPr>
            <w:r>
              <w:rPr>
                <w:rFonts w:hint="eastAsia" w:ascii="宋体" w:hAnsi="宋体" w:eastAsia="宋体" w:cs="宋体"/>
                <w:sz w:val="21"/>
                <w:szCs w:val="21"/>
              </w:rPr>
              <w:t>2021年一次</w:t>
            </w:r>
          </w:p>
        </w:tc>
      </w:tr>
    </w:tbl>
    <w:p>
      <w:pPr>
        <w:tabs>
          <w:tab w:val="left" w:pos="2060"/>
        </w:tabs>
        <w:rPr>
          <w:rFonts w:ascii="黑体" w:hAnsi="黑体" w:eastAsia="黑体"/>
          <w:sz w:val="18"/>
          <w:szCs w:val="18"/>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gency FB">
    <w:altName w:val="DejaVu Math TeX Gyre"/>
    <w:panose1 w:val="020B0503020202020204"/>
    <w:charset w:val="00"/>
    <w:family w:val="decorative"/>
    <w:pitch w:val="default"/>
    <w:sig w:usb0="00000000" w:usb1="00000000" w:usb2="00000000" w:usb3="00000000" w:csb0="2000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40"/>
    <w:rsid w:val="0001353C"/>
    <w:rsid w:val="00021F8B"/>
    <w:rsid w:val="00135722"/>
    <w:rsid w:val="001B2534"/>
    <w:rsid w:val="002E02CD"/>
    <w:rsid w:val="00303814"/>
    <w:rsid w:val="00304905"/>
    <w:rsid w:val="00364EC1"/>
    <w:rsid w:val="00390A80"/>
    <w:rsid w:val="003D35E1"/>
    <w:rsid w:val="004D6351"/>
    <w:rsid w:val="00517DAF"/>
    <w:rsid w:val="005315E1"/>
    <w:rsid w:val="00561D66"/>
    <w:rsid w:val="0071381F"/>
    <w:rsid w:val="00746991"/>
    <w:rsid w:val="007563DB"/>
    <w:rsid w:val="00756E18"/>
    <w:rsid w:val="00784BA7"/>
    <w:rsid w:val="007F2539"/>
    <w:rsid w:val="00824F97"/>
    <w:rsid w:val="00842665"/>
    <w:rsid w:val="008935EB"/>
    <w:rsid w:val="008C460F"/>
    <w:rsid w:val="00A42249"/>
    <w:rsid w:val="00A47140"/>
    <w:rsid w:val="00AF173E"/>
    <w:rsid w:val="00B4449E"/>
    <w:rsid w:val="00BD4FF5"/>
    <w:rsid w:val="00C0589B"/>
    <w:rsid w:val="00CD1ABB"/>
    <w:rsid w:val="00D25EA3"/>
    <w:rsid w:val="00D92A6C"/>
    <w:rsid w:val="00E32318"/>
    <w:rsid w:val="00EA49CF"/>
    <w:rsid w:val="00EE2797"/>
    <w:rsid w:val="00F17D1E"/>
    <w:rsid w:val="00F23541"/>
    <w:rsid w:val="00F62088"/>
    <w:rsid w:val="00FF3E7D"/>
    <w:rsid w:val="0109647D"/>
    <w:rsid w:val="014D6886"/>
    <w:rsid w:val="02B81320"/>
    <w:rsid w:val="03CA259A"/>
    <w:rsid w:val="042572CD"/>
    <w:rsid w:val="057027AC"/>
    <w:rsid w:val="05722B4C"/>
    <w:rsid w:val="05991DB0"/>
    <w:rsid w:val="06890586"/>
    <w:rsid w:val="068E7F32"/>
    <w:rsid w:val="08520CD6"/>
    <w:rsid w:val="09401864"/>
    <w:rsid w:val="09864DED"/>
    <w:rsid w:val="099D2D10"/>
    <w:rsid w:val="09C23F18"/>
    <w:rsid w:val="09FF1D28"/>
    <w:rsid w:val="0ABF79FA"/>
    <w:rsid w:val="0B691245"/>
    <w:rsid w:val="0B725F8F"/>
    <w:rsid w:val="0C1779BB"/>
    <w:rsid w:val="0C4C6F05"/>
    <w:rsid w:val="0C724262"/>
    <w:rsid w:val="0CF332CD"/>
    <w:rsid w:val="0D9604EE"/>
    <w:rsid w:val="0DED0828"/>
    <w:rsid w:val="107800E1"/>
    <w:rsid w:val="10D736D2"/>
    <w:rsid w:val="112D70E2"/>
    <w:rsid w:val="117412B7"/>
    <w:rsid w:val="122228F9"/>
    <w:rsid w:val="12981FFC"/>
    <w:rsid w:val="12D73504"/>
    <w:rsid w:val="12F0642F"/>
    <w:rsid w:val="137D2C13"/>
    <w:rsid w:val="13BF2666"/>
    <w:rsid w:val="13E64B1A"/>
    <w:rsid w:val="14605AEA"/>
    <w:rsid w:val="15A95426"/>
    <w:rsid w:val="15AD3505"/>
    <w:rsid w:val="16A111B0"/>
    <w:rsid w:val="16D12AA6"/>
    <w:rsid w:val="17DA0B87"/>
    <w:rsid w:val="18BC153D"/>
    <w:rsid w:val="19081B42"/>
    <w:rsid w:val="19FD48B9"/>
    <w:rsid w:val="1A694EED"/>
    <w:rsid w:val="1B6A70BF"/>
    <w:rsid w:val="1C014F78"/>
    <w:rsid w:val="1D807256"/>
    <w:rsid w:val="1D9A1D5C"/>
    <w:rsid w:val="1DC15BCC"/>
    <w:rsid w:val="1E4E4A8B"/>
    <w:rsid w:val="1F2B3D9A"/>
    <w:rsid w:val="1F7A324E"/>
    <w:rsid w:val="20010BE6"/>
    <w:rsid w:val="207E5BD5"/>
    <w:rsid w:val="20B44B73"/>
    <w:rsid w:val="21364091"/>
    <w:rsid w:val="22E65F29"/>
    <w:rsid w:val="22EF7B78"/>
    <w:rsid w:val="233523BA"/>
    <w:rsid w:val="239967DE"/>
    <w:rsid w:val="240271F5"/>
    <w:rsid w:val="24482B6D"/>
    <w:rsid w:val="246951F6"/>
    <w:rsid w:val="24F0589F"/>
    <w:rsid w:val="2582705D"/>
    <w:rsid w:val="25DB7BD3"/>
    <w:rsid w:val="27A54F94"/>
    <w:rsid w:val="28221822"/>
    <w:rsid w:val="28702FC6"/>
    <w:rsid w:val="29560612"/>
    <w:rsid w:val="29B94650"/>
    <w:rsid w:val="2A9476E7"/>
    <w:rsid w:val="2AAE0916"/>
    <w:rsid w:val="2B032583"/>
    <w:rsid w:val="2D067865"/>
    <w:rsid w:val="2D7F591D"/>
    <w:rsid w:val="2EC13F29"/>
    <w:rsid w:val="2FD95C03"/>
    <w:rsid w:val="2FEC4A93"/>
    <w:rsid w:val="316D7C69"/>
    <w:rsid w:val="31A86A54"/>
    <w:rsid w:val="31CF4EE6"/>
    <w:rsid w:val="32201025"/>
    <w:rsid w:val="32AC354D"/>
    <w:rsid w:val="32AF475D"/>
    <w:rsid w:val="33194931"/>
    <w:rsid w:val="334B56DF"/>
    <w:rsid w:val="340749B0"/>
    <w:rsid w:val="344167F5"/>
    <w:rsid w:val="35473899"/>
    <w:rsid w:val="363E4767"/>
    <w:rsid w:val="370117A5"/>
    <w:rsid w:val="37F65D3A"/>
    <w:rsid w:val="385B23C5"/>
    <w:rsid w:val="38DB7775"/>
    <w:rsid w:val="392A5FA1"/>
    <w:rsid w:val="39442791"/>
    <w:rsid w:val="39B8380B"/>
    <w:rsid w:val="3AFF032E"/>
    <w:rsid w:val="3BE27371"/>
    <w:rsid w:val="3D691EF3"/>
    <w:rsid w:val="3D6F0C6A"/>
    <w:rsid w:val="3DA83C91"/>
    <w:rsid w:val="3ECF5CCE"/>
    <w:rsid w:val="3F8B39DA"/>
    <w:rsid w:val="40A25D9B"/>
    <w:rsid w:val="42591615"/>
    <w:rsid w:val="429110D4"/>
    <w:rsid w:val="42A75F4A"/>
    <w:rsid w:val="43444465"/>
    <w:rsid w:val="43BE1D5A"/>
    <w:rsid w:val="4532073F"/>
    <w:rsid w:val="45C23D84"/>
    <w:rsid w:val="460F0944"/>
    <w:rsid w:val="46316945"/>
    <w:rsid w:val="464F4E7C"/>
    <w:rsid w:val="474B4994"/>
    <w:rsid w:val="479170BA"/>
    <w:rsid w:val="4862422A"/>
    <w:rsid w:val="48EE1DD1"/>
    <w:rsid w:val="49DB2D90"/>
    <w:rsid w:val="4A07272D"/>
    <w:rsid w:val="4A5428AB"/>
    <w:rsid w:val="4A75272F"/>
    <w:rsid w:val="4AC6376C"/>
    <w:rsid w:val="4B131D65"/>
    <w:rsid w:val="4B7E025B"/>
    <w:rsid w:val="4C7D3EC4"/>
    <w:rsid w:val="4C8610CC"/>
    <w:rsid w:val="4D285AE8"/>
    <w:rsid w:val="4D910047"/>
    <w:rsid w:val="4E2A2FC2"/>
    <w:rsid w:val="4ED930C3"/>
    <w:rsid w:val="4FA830D4"/>
    <w:rsid w:val="4FCD786B"/>
    <w:rsid w:val="4FFF7EF9"/>
    <w:rsid w:val="512F7246"/>
    <w:rsid w:val="51BA4C26"/>
    <w:rsid w:val="52725BF0"/>
    <w:rsid w:val="52FE1CF5"/>
    <w:rsid w:val="537410DE"/>
    <w:rsid w:val="54464EB7"/>
    <w:rsid w:val="545F0933"/>
    <w:rsid w:val="54FB7D0F"/>
    <w:rsid w:val="564F61A3"/>
    <w:rsid w:val="56544E34"/>
    <w:rsid w:val="578513C6"/>
    <w:rsid w:val="57EC1A6C"/>
    <w:rsid w:val="581D6CAA"/>
    <w:rsid w:val="59433503"/>
    <w:rsid w:val="59AB6A62"/>
    <w:rsid w:val="59BB6241"/>
    <w:rsid w:val="5A0F63FD"/>
    <w:rsid w:val="5ABA7384"/>
    <w:rsid w:val="5AD75C4D"/>
    <w:rsid w:val="5C2F1814"/>
    <w:rsid w:val="5C6759C5"/>
    <w:rsid w:val="5CFB5C21"/>
    <w:rsid w:val="5D2210CB"/>
    <w:rsid w:val="5D4E7010"/>
    <w:rsid w:val="5F2F6936"/>
    <w:rsid w:val="609B0F89"/>
    <w:rsid w:val="617A2763"/>
    <w:rsid w:val="6181072F"/>
    <w:rsid w:val="61905CAC"/>
    <w:rsid w:val="619132ED"/>
    <w:rsid w:val="6211726F"/>
    <w:rsid w:val="63615E31"/>
    <w:rsid w:val="63623758"/>
    <w:rsid w:val="63E80C80"/>
    <w:rsid w:val="646C6709"/>
    <w:rsid w:val="649E6C52"/>
    <w:rsid w:val="66D653F1"/>
    <w:rsid w:val="67A53726"/>
    <w:rsid w:val="67F2744E"/>
    <w:rsid w:val="68016937"/>
    <w:rsid w:val="68211F04"/>
    <w:rsid w:val="6A071351"/>
    <w:rsid w:val="6AC42E05"/>
    <w:rsid w:val="6C7A66B6"/>
    <w:rsid w:val="6C925C49"/>
    <w:rsid w:val="6E2A65CB"/>
    <w:rsid w:val="6F5C319A"/>
    <w:rsid w:val="6F9A6B1E"/>
    <w:rsid w:val="703156EB"/>
    <w:rsid w:val="703E5463"/>
    <w:rsid w:val="70931AAE"/>
    <w:rsid w:val="71275BBE"/>
    <w:rsid w:val="714A29FE"/>
    <w:rsid w:val="71E70EE9"/>
    <w:rsid w:val="72023ED8"/>
    <w:rsid w:val="72194CFE"/>
    <w:rsid w:val="724401EC"/>
    <w:rsid w:val="72822139"/>
    <w:rsid w:val="73BD5965"/>
    <w:rsid w:val="73D60FE7"/>
    <w:rsid w:val="73DA2670"/>
    <w:rsid w:val="74696F76"/>
    <w:rsid w:val="74F35087"/>
    <w:rsid w:val="74FB5319"/>
    <w:rsid w:val="75C62804"/>
    <w:rsid w:val="75E42721"/>
    <w:rsid w:val="761C4866"/>
    <w:rsid w:val="7682647C"/>
    <w:rsid w:val="76A03AF0"/>
    <w:rsid w:val="76C629D9"/>
    <w:rsid w:val="774A3889"/>
    <w:rsid w:val="77BF624C"/>
    <w:rsid w:val="77EF4A9E"/>
    <w:rsid w:val="782F1AFC"/>
    <w:rsid w:val="78810708"/>
    <w:rsid w:val="791A6777"/>
    <w:rsid w:val="7A2F66F9"/>
    <w:rsid w:val="7A39725C"/>
    <w:rsid w:val="7BF65875"/>
    <w:rsid w:val="7C083B86"/>
    <w:rsid w:val="7C580B95"/>
    <w:rsid w:val="7C824DD3"/>
    <w:rsid w:val="7E1361CA"/>
    <w:rsid w:val="7EA83A03"/>
    <w:rsid w:val="7F1110BA"/>
    <w:rsid w:val="7F7765C2"/>
    <w:rsid w:val="7F813B82"/>
    <w:rsid w:val="7F9B367F"/>
    <w:rsid w:val="7FBFE1B0"/>
    <w:rsid w:val="C77FD0E2"/>
    <w:rsid w:val="FBFF0A73"/>
    <w:rsid w:val="FC6F4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4">
    <w:name w:val="annotation text"/>
    <w:basedOn w:val="1"/>
    <w:link w:val="78"/>
    <w:unhideWhenUsed/>
    <w:qFormat/>
    <w:uiPriority w:val="99"/>
    <w:pPr>
      <w:jc w:val="left"/>
    </w:pPr>
  </w:style>
  <w:style w:type="paragraph" w:styleId="5">
    <w:name w:val="Body Text"/>
    <w:basedOn w:val="1"/>
    <w:qFormat/>
    <w:uiPriority w:val="0"/>
    <w:pPr>
      <w:spacing w:after="120" w:afterLines="0" w:afterAutospacing="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6"/>
    <w:basedOn w:val="1"/>
    <w:next w:val="1"/>
    <w:unhideWhenUsed/>
    <w:qFormat/>
    <w:uiPriority w:val="39"/>
    <w:pPr>
      <w:ind w:left="2100" w:leftChars="10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0">
    <w:name w:val="annotation subject"/>
    <w:basedOn w:val="4"/>
    <w:next w:val="4"/>
    <w:link w:val="79"/>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u w:val="single"/>
    </w:rPr>
  </w:style>
  <w:style w:type="character" w:customStyle="1" w:styleId="15">
    <w:name w:val="页眉 Char"/>
    <w:basedOn w:val="13"/>
    <w:link w:val="7"/>
    <w:semiHidden/>
    <w:qFormat/>
    <w:uiPriority w:val="99"/>
    <w:rPr>
      <w:sz w:val="18"/>
      <w:szCs w:val="18"/>
    </w:rPr>
  </w:style>
  <w:style w:type="character" w:customStyle="1" w:styleId="16">
    <w:name w:val="页脚 Char"/>
    <w:basedOn w:val="13"/>
    <w:link w:val="6"/>
    <w:semiHidden/>
    <w:qFormat/>
    <w:uiPriority w:val="99"/>
    <w:rPr>
      <w:sz w:val="18"/>
      <w:szCs w:val="18"/>
    </w:rPr>
  </w:style>
  <w:style w:type="paragraph" w:customStyle="1" w:styleId="17">
    <w:name w:val="List Paragraph"/>
    <w:basedOn w:val="1"/>
    <w:qFormat/>
    <w:uiPriority w:val="34"/>
    <w:pPr>
      <w:ind w:firstLine="420" w:firstLineChars="200"/>
    </w:pPr>
  </w:style>
  <w:style w:type="character" w:customStyle="1" w:styleId="18">
    <w:name w:val="font41"/>
    <w:basedOn w:val="13"/>
    <w:qFormat/>
    <w:uiPriority w:val="0"/>
    <w:rPr>
      <w:rFonts w:hint="eastAsia" w:ascii="仿宋_GB2312" w:eastAsia="仿宋_GB2312" w:cs="仿宋_GB2312"/>
      <w:color w:val="000000"/>
      <w:sz w:val="21"/>
      <w:szCs w:val="21"/>
      <w:u w:val="none"/>
    </w:rPr>
  </w:style>
  <w:style w:type="character" w:customStyle="1" w:styleId="19">
    <w:name w:val="font21"/>
    <w:basedOn w:val="13"/>
    <w:qFormat/>
    <w:uiPriority w:val="0"/>
    <w:rPr>
      <w:rFonts w:hint="default" w:ascii="Times New Roman" w:hAnsi="Times New Roman" w:cs="Times New Roman"/>
      <w:color w:val="000000"/>
      <w:sz w:val="21"/>
      <w:szCs w:val="21"/>
      <w:u w:val="none"/>
    </w:rPr>
  </w:style>
  <w:style w:type="character" w:customStyle="1" w:styleId="20">
    <w:name w:val="font61"/>
    <w:basedOn w:val="13"/>
    <w:qFormat/>
    <w:uiPriority w:val="0"/>
    <w:rPr>
      <w:rFonts w:hint="eastAsia" w:ascii="宋体" w:hAnsi="宋体" w:eastAsia="宋体" w:cs="宋体"/>
      <w:color w:val="000000"/>
      <w:sz w:val="21"/>
      <w:szCs w:val="21"/>
      <w:u w:val="none"/>
    </w:rPr>
  </w:style>
  <w:style w:type="paragraph" w:customStyle="1" w:styleId="21">
    <w:name w:val="样式 47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2">
    <w:name w:val="样式 164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3">
    <w:name w:val="样式 165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4">
    <w:name w:val="样式 168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5">
    <w:name w:val="样式 56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6">
    <w:name w:val="样式 5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7">
    <w:name w:val="样式 24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8">
    <w:name w:val="样式 158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29">
    <w:name w:val="样式 159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0">
    <w:name w:val="样式 162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1">
    <w:name w:val="样式 52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2">
    <w:name w:val="样式 26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3">
    <w:name w:val="样式 172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4">
    <w:name w:val="样式 173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5">
    <w:name w:val="样式 176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6">
    <w:name w:val="样式 150 10 磅"/>
    <w:next w:val="27"/>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7">
    <w:name w:val="样式 151 10 磅"/>
    <w:next w:val="32"/>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8">
    <w:name w:val="样式 152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39">
    <w:name w:val="样式 155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0">
    <w:name w:val="样式 48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1">
    <w:name w:val="样式 10 10 磅"/>
    <w:next w:val="8"/>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2">
    <w:name w:val="样式 6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3">
    <w:name w:val="样式 7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4">
    <w:name w:val="样式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45">
    <w:name w:val="样式 72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6">
    <w:name w:val="样式 57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7">
    <w:name w:val="样式 62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8">
    <w:name w:val="样式 76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49">
    <w:name w:val="样式 1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50">
    <w:name w:val="样式 77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1">
    <w:name w:val="样式 58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2">
    <w:name w:val="样式 63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3">
    <w:name w:val="样式 8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4">
    <w:name w:val="样式 2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55">
    <w:name w:val="样式 82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6">
    <w:name w:val="样式 59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7">
    <w:name w:val="样式 64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8">
    <w:name w:val="样式 84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59">
    <w:name w:val="样式 3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60">
    <w:name w:val="样式 85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1">
    <w:name w:val="样式 6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2">
    <w:name w:val="样式 68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3">
    <w:name w:val="样式 89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4">
    <w:name w:val="样式 4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65">
    <w:name w:val="样式 9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6">
    <w:name w:val="样式 73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7">
    <w:name w:val="样式 7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8">
    <w:name w:val="样式 97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69">
    <w:name w:val="样式 6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70">
    <w:name w:val="样式 98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1">
    <w:name w:val="样式 8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2">
    <w:name w:val="样式 83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3">
    <w:name w:val="样式 10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4">
    <w:name w:val="样式 7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75">
    <w:name w:val="样式 10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6">
    <w:name w:val="样式 88 10 磅"/>
    <w:next w:val="10"/>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77">
    <w:name w:val="样式 91 10 磅"/>
    <w:next w:val="1"/>
    <w:qFormat/>
    <w:uiPriority w:val="0"/>
    <w:pPr>
      <w:widowControl w:val="0"/>
      <w:jc w:val="both"/>
    </w:pPr>
    <w:rPr>
      <w:rFonts w:ascii="Agency FB" w:hAnsi="Agency FB" w:eastAsia="宋体" w:cs="Times New Roman"/>
      <w:kern w:val="2"/>
      <w:sz w:val="21"/>
      <w:szCs w:val="24"/>
      <w:lang w:val="en-US" w:eastAsia="zh-CN" w:bidi="ar-SA"/>
    </w:rPr>
  </w:style>
  <w:style w:type="character" w:customStyle="1" w:styleId="78">
    <w:name w:val="批注文字 Char"/>
    <w:basedOn w:val="13"/>
    <w:link w:val="4"/>
    <w:semiHidden/>
    <w:qFormat/>
    <w:uiPriority w:val="99"/>
  </w:style>
  <w:style w:type="character" w:customStyle="1" w:styleId="79">
    <w:name w:val="批注主题 Char"/>
    <w:basedOn w:val="78"/>
    <w:link w:val="10"/>
    <w:semiHidden/>
    <w:qFormat/>
    <w:uiPriority w:val="99"/>
    <w:rPr>
      <w:b/>
      <w:bCs/>
    </w:rPr>
  </w:style>
  <w:style w:type="paragraph" w:customStyle="1" w:styleId="80">
    <w:name w:val="样式 105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1">
    <w:name w:val="样式 8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82">
    <w:name w:val="样式 106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3">
    <w:name w:val="样式 96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4">
    <w:name w:val="样式 99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5">
    <w:name w:val="样式 108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6">
    <w:name w:val="样式 9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87">
    <w:name w:val="样式 109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8">
    <w:name w:val="样式 104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89">
    <w:name w:val="样式 107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0">
    <w:name w:val="样式 113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1">
    <w:name w:val="样式 10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92">
    <w:name w:val="样式 114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3">
    <w:name w:val="样式 112 10 磅"/>
    <w:next w:val="37"/>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4">
    <w:name w:val="样式 115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5">
    <w:name w:val="样式 116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6">
    <w:name w:val="样式 11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97">
    <w:name w:val="样式 117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8">
    <w:name w:val="样式 120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99">
    <w:name w:val="样式 123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0">
    <w:name w:val="样式 121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1">
    <w:name w:val="样式 12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02">
    <w:name w:val="样式 122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3">
    <w:name w:val="样式 128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4">
    <w:name w:val="样式 131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5">
    <w:name w:val="样式 124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6">
    <w:name w:val="样式 13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07">
    <w:name w:val="样式 125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8">
    <w:name w:val="样式 136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09">
    <w:name w:val="样式 139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10">
    <w:name w:val="样式 129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11">
    <w:name w:val="样式 14 三号"/>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customStyle="1" w:styleId="112">
    <w:name w:val="样式 130 10 磅"/>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13">
    <w:name w:val="样式 144 10 磅"/>
    <w:next w:val="1"/>
    <w:qFormat/>
    <w:uiPriority w:val="0"/>
    <w:pPr>
      <w:widowControl w:val="0"/>
      <w:jc w:val="both"/>
    </w:pPr>
    <w:rPr>
      <w:rFonts w:ascii="Agency FB" w:hAnsi="Agency FB" w:eastAsia="宋体" w:cs="Times New Roman"/>
      <w:kern w:val="2"/>
      <w:sz w:val="21"/>
      <w:szCs w:val="24"/>
      <w:lang w:val="en-US" w:eastAsia="zh-CN" w:bidi="ar-SA"/>
    </w:rPr>
  </w:style>
  <w:style w:type="paragraph" w:customStyle="1" w:styleId="114">
    <w:name w:val="样式 147 10 磅"/>
    <w:next w:val="1"/>
    <w:qFormat/>
    <w:uiPriority w:val="0"/>
    <w:pPr>
      <w:widowControl w:val="0"/>
      <w:jc w:val="both"/>
    </w:pPr>
    <w:rPr>
      <w:rFonts w:ascii="Agency FB" w:hAnsi="Agency FB" w:eastAsia="宋体" w:cs="Times New Roman"/>
      <w:kern w:val="2"/>
      <w:sz w:val="21"/>
      <w:szCs w:val="24"/>
      <w:lang w:val="en-US" w:eastAsia="zh-CN" w:bidi="ar-SA"/>
    </w:rPr>
  </w:style>
  <w:style w:type="table" w:customStyle="1" w:styleId="115">
    <w:name w:val="网格型1"/>
    <w:basedOn w:val="11"/>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1877</Words>
  <Characters>2030</Characters>
  <Lines>166</Lines>
  <Paragraphs>46</Paragraphs>
  <TotalTime>0</TotalTime>
  <ScaleCrop>false</ScaleCrop>
  <LinksUpToDate>false</LinksUpToDate>
  <CharactersWithSpaces>62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2020-10-24T16:48:00Z</dcterms:created>
  <dc:creator>AutoBVT</dc:creator>
  <cp:lastModifiedBy>韦自强</cp:lastModifiedBy>
  <dcterms:modified xsi:type="dcterms:W3CDTF">2024-03-26T09:24:28Z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