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11.0.0 -->
  <w:body>
    <w:p>
      <w:pPr>
        <w:spacing w:line="700" w:lineRule="exact"/>
        <w:jc w:val="center"/>
        <w:rPr>
          <w:rFonts w:ascii="Times New Roman" w:hAnsi="Times New Roman" w:cs="方正小标宋简体" w:hint="eastAsia"/>
          <w:b/>
          <w:color w:val="000000"/>
          <w:sz w:val="44"/>
          <w:szCs w:val="44"/>
        </w:rPr>
      </w:pPr>
      <w:r>
        <w:rPr>
          <w:rFonts w:ascii="Times New Roman" w:hAnsi="Times New Roman" w:cs="方正小标宋简体" w:hint="eastAsia"/>
          <w:b/>
          <w:color w:val="000000"/>
          <w:sz w:val="44"/>
          <w:szCs w:val="44"/>
          <w:lang w:eastAsia="zh-CN"/>
        </w:rPr>
        <w:t>柳州市</w:t>
      </w:r>
      <w:r>
        <w:rPr>
          <w:rFonts w:ascii="Times New Roman" w:hAnsi="Times New Roman" w:cs="方正小标宋简体" w:hint="eastAsia"/>
          <w:b/>
          <w:color w:val="000000"/>
          <w:sz w:val="44"/>
          <w:szCs w:val="44"/>
        </w:rPr>
        <w:t>房屋建筑工程分段竣工验收</w:t>
      </w:r>
    </w:p>
    <w:p>
      <w:pPr>
        <w:spacing w:line="700" w:lineRule="exact"/>
        <w:jc w:val="center"/>
        <w:rPr>
          <w:rFonts w:ascii="Times New Roman" w:hAnsi="Times New Roman" w:cs="方正小标宋简体"/>
          <w:b/>
          <w:color w:val="000000"/>
          <w:sz w:val="44"/>
          <w:szCs w:val="44"/>
        </w:rPr>
      </w:pPr>
      <w:r>
        <w:rPr>
          <w:rFonts w:ascii="Times New Roman" w:hAnsi="Times New Roman" w:cs="方正小标宋简体" w:hint="eastAsia"/>
          <w:b/>
          <w:color w:val="000000"/>
          <w:sz w:val="44"/>
          <w:szCs w:val="44"/>
        </w:rPr>
        <w:t>实施办法</w:t>
      </w:r>
    </w:p>
    <w:p>
      <w:pPr>
        <w:spacing w:line="300" w:lineRule="exact"/>
        <w:rPr>
          <w:rFonts w:ascii="Times New Roman" w:eastAsia="仿宋_GB2312" w:hAnsi="Times New Roman" w:cs="仿宋_GB2312"/>
          <w:color w:val="000000"/>
          <w:sz w:val="32"/>
          <w:szCs w:val="32"/>
        </w:rPr>
      </w:pP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b/>
          <w:bCs/>
          <w:color w:val="000000"/>
          <w:sz w:val="32"/>
          <w:szCs w:val="32"/>
        </w:rPr>
        <w:t>第一条</w:t>
      </w:r>
      <w:r>
        <w:rPr>
          <w:rFonts w:ascii="Times New Roman" w:eastAsia="仿宋_GB2312" w:hAnsi="Times New Roman" w:cs="仿宋_GB2312" w:hint="eastAsia"/>
          <w:color w:val="000000"/>
          <w:sz w:val="32"/>
          <w:szCs w:val="32"/>
        </w:rPr>
        <w:t xml:space="preserve">  为进一步贯彻《广西壮族自治区人民政府办公厅关于印发2023年广西优化营商环境工作要点的通知》（桂政办发〔2023〕42号）《柳州市人民政府办公室关于印发2023年柳州市优化营商环境工作要点的通知》</w:t>
      </w:r>
      <w:r>
        <w:rPr>
          <w:rFonts w:ascii="Times New Roman" w:eastAsia="仿宋_GB2312" w:hAnsi="Times New Roman" w:cs="仿宋_GB2312" w:hint="eastAsia"/>
          <w:color w:val="000000"/>
          <w:sz w:val="32"/>
          <w:szCs w:val="32"/>
          <w:lang w:eastAsia="zh-CN"/>
        </w:rPr>
        <w:t>（</w:t>
      </w:r>
      <w:r>
        <w:rPr>
          <w:rFonts w:ascii="Times New Roman" w:eastAsia="仿宋_GB2312" w:hAnsi="Times New Roman" w:cs="仿宋_GB2312" w:hint="eastAsia"/>
          <w:color w:val="000000"/>
          <w:sz w:val="32"/>
          <w:szCs w:val="32"/>
        </w:rPr>
        <w:t>柳政办〔2023〕53号</w:t>
      </w:r>
      <w:r>
        <w:rPr>
          <w:rFonts w:ascii="Times New Roman" w:eastAsia="仿宋_GB2312" w:hAnsi="Times New Roman" w:cs="仿宋_GB2312" w:hint="eastAsia"/>
          <w:color w:val="000000"/>
          <w:sz w:val="32"/>
          <w:szCs w:val="32"/>
          <w:lang w:eastAsia="zh-CN"/>
        </w:rPr>
        <w:t>）</w:t>
      </w:r>
      <w:r>
        <w:rPr>
          <w:rFonts w:ascii="Times New Roman" w:eastAsia="仿宋_GB2312" w:hAnsi="Times New Roman" w:cs="仿宋_GB2312" w:hint="eastAsia"/>
          <w:color w:val="000000"/>
          <w:sz w:val="32"/>
          <w:szCs w:val="32"/>
        </w:rPr>
        <w:t>相关文件要求，深化“放管服”改革和进一步优化营商环境工作部署，规范我市房屋建筑工程分段竣工验收管理工作，简化审批程序，根据有关法律法规及技术标准要求，结合我市实际，制定本实施办法。</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b/>
          <w:bCs/>
          <w:color w:val="000000"/>
          <w:sz w:val="32"/>
          <w:szCs w:val="32"/>
        </w:rPr>
        <w:t>第二条</w:t>
      </w:r>
      <w:r>
        <w:rPr>
          <w:rFonts w:ascii="Times New Roman" w:eastAsia="仿宋_GB2312" w:hAnsi="Times New Roman" w:cs="仿宋_GB2312" w:hint="eastAsia"/>
          <w:color w:val="000000"/>
          <w:sz w:val="32"/>
          <w:szCs w:val="32"/>
        </w:rPr>
        <w:t xml:space="preserve">  分段竣工验收工程是指同一施工许可证的单位工程,需对已竣工的部分子单位工程进行验收的工程（以下简称验收工程</w:t>
      </w:r>
      <w:r>
        <w:rPr>
          <w:rFonts w:ascii="Times New Roman" w:eastAsia="仿宋_GB2312" w:hAnsi="Times New Roman" w:cs="仿宋_GB2312" w:hint="eastAsia"/>
          <w:color w:val="000000"/>
          <w:sz w:val="32"/>
          <w:szCs w:val="32"/>
          <w:lang w:eastAsia="zh-CN"/>
        </w:rPr>
        <w:t>）</w:t>
      </w:r>
      <w:r>
        <w:rPr>
          <w:rFonts w:ascii="Times New Roman" w:eastAsia="仿宋_GB2312" w:hAnsi="Times New Roman" w:cs="仿宋_GB2312" w:hint="eastAsia"/>
          <w:color w:val="000000"/>
          <w:sz w:val="32"/>
          <w:szCs w:val="32"/>
        </w:rPr>
        <w:t>。</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b/>
          <w:bCs/>
          <w:color w:val="000000"/>
          <w:sz w:val="32"/>
          <w:szCs w:val="32"/>
        </w:rPr>
        <w:t>第三条</w:t>
      </w:r>
      <w:r>
        <w:rPr>
          <w:rFonts w:ascii="Times New Roman" w:eastAsia="仿宋_GB2312" w:hAnsi="Times New Roman" w:cs="仿宋_GB2312" w:hint="eastAsia"/>
          <w:color w:val="000000"/>
          <w:sz w:val="32"/>
          <w:szCs w:val="32"/>
        </w:rPr>
        <w:t xml:space="preserve">  验收工程遵循“功能完整、分割合理”的原则，将工程划分为若干单位（子单位）工程，并确保分段后的单位满足完全独立使用功能，与其他未完成的项目不存在使用和施工安全的影响。</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本市</w:t>
      </w:r>
      <w:r>
        <w:rPr>
          <w:rFonts w:ascii="Times New Roman" w:eastAsia="仿宋_GB2312" w:hAnsi="Times New Roman" w:cs="仿宋_GB2312"/>
          <w:color w:val="000000"/>
          <w:sz w:val="32"/>
          <w:szCs w:val="32"/>
        </w:rPr>
        <w:t>行政区域内</w:t>
      </w:r>
      <w:r>
        <w:rPr>
          <w:rFonts w:ascii="Times New Roman" w:eastAsia="仿宋_GB2312" w:hAnsi="Times New Roman" w:cs="仿宋_GB2312" w:hint="eastAsia"/>
          <w:color w:val="000000"/>
          <w:sz w:val="32"/>
          <w:szCs w:val="32"/>
        </w:rPr>
        <w:t>【含</w:t>
      </w:r>
      <w:r>
        <w:rPr>
          <w:rFonts w:ascii="Times New Roman" w:eastAsia="仿宋_GB2312" w:hAnsi="Times New Roman" w:cs="仿宋_GB2312"/>
          <w:color w:val="000000"/>
          <w:sz w:val="32"/>
          <w:szCs w:val="32"/>
        </w:rPr>
        <w:t>各县区</w:t>
      </w:r>
      <w:r>
        <w:rPr>
          <w:rFonts w:ascii="Times New Roman" w:eastAsia="仿宋_GB2312" w:hAnsi="Times New Roman" w:cs="仿宋_GB2312" w:hint="eastAsia"/>
          <w:color w:val="000000"/>
          <w:sz w:val="32"/>
          <w:szCs w:val="32"/>
        </w:rPr>
        <w:t>（新区）】进行新建、改建、扩建的房屋建筑工程分段竣工验收及单位（子单位）工程划分适用本办法。</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b/>
          <w:bCs/>
          <w:color w:val="000000"/>
          <w:sz w:val="32"/>
          <w:szCs w:val="32"/>
        </w:rPr>
        <w:t xml:space="preserve">第四条  </w:t>
      </w:r>
      <w:r>
        <w:rPr>
          <w:rFonts w:ascii="Times New Roman" w:eastAsia="仿宋_GB2312" w:hAnsi="Times New Roman" w:cs="仿宋_GB2312" w:hint="eastAsia"/>
          <w:color w:val="000000"/>
          <w:sz w:val="32"/>
          <w:szCs w:val="32"/>
        </w:rPr>
        <w:t>市、县区（新区）住房</w:t>
      </w:r>
      <w:r>
        <w:rPr>
          <w:rFonts w:ascii="Times New Roman" w:eastAsia="仿宋_GB2312" w:hAnsi="Times New Roman" w:cs="仿宋_GB2312"/>
          <w:color w:val="000000"/>
          <w:sz w:val="32"/>
          <w:szCs w:val="32"/>
        </w:rPr>
        <w:t>城乡</w:t>
      </w:r>
      <w:r>
        <w:rPr>
          <w:rFonts w:ascii="Times New Roman" w:eastAsia="仿宋_GB2312" w:hAnsi="Times New Roman" w:cs="仿宋_GB2312" w:hint="eastAsia"/>
          <w:color w:val="000000"/>
          <w:sz w:val="32"/>
          <w:szCs w:val="32"/>
        </w:rPr>
        <w:t>建设主管</w:t>
      </w:r>
      <w:r>
        <w:rPr>
          <w:rFonts w:ascii="Times New Roman" w:eastAsia="仿宋_GB2312" w:hAnsi="Times New Roman" w:cs="仿宋_GB2312"/>
          <w:color w:val="000000"/>
          <w:sz w:val="32"/>
          <w:szCs w:val="32"/>
        </w:rPr>
        <w:t>部门</w:t>
      </w:r>
      <w:r>
        <w:rPr>
          <w:rFonts w:ascii="Times New Roman" w:eastAsia="仿宋_GB2312" w:hAnsi="Times New Roman" w:cs="仿宋_GB2312" w:hint="eastAsia"/>
          <w:color w:val="000000"/>
          <w:sz w:val="32"/>
          <w:szCs w:val="32"/>
        </w:rPr>
        <w:t>、自然</w:t>
      </w:r>
      <w:r>
        <w:rPr>
          <w:rFonts w:ascii="Times New Roman" w:eastAsia="仿宋_GB2312" w:hAnsi="Times New Roman" w:cs="仿宋_GB2312"/>
          <w:color w:val="000000"/>
          <w:sz w:val="32"/>
          <w:szCs w:val="32"/>
        </w:rPr>
        <w:t>资源规划部门</w:t>
      </w:r>
      <w:r>
        <w:rPr>
          <w:rFonts w:ascii="Times New Roman" w:eastAsia="仿宋_GB2312" w:hAnsi="Times New Roman" w:cs="仿宋_GB2312" w:hint="eastAsia"/>
          <w:color w:val="000000"/>
          <w:sz w:val="32"/>
          <w:szCs w:val="32"/>
        </w:rPr>
        <w:t>依据职责负责</w:t>
      </w:r>
      <w:r>
        <w:rPr>
          <w:rFonts w:ascii="Times New Roman" w:eastAsia="仿宋_GB2312" w:hAnsi="Times New Roman" w:cs="仿宋_GB2312"/>
          <w:color w:val="000000"/>
          <w:sz w:val="32"/>
          <w:szCs w:val="32"/>
        </w:rPr>
        <w:t>房屋建筑工程分段验收管理工作</w:t>
      </w:r>
      <w:r>
        <w:rPr>
          <w:rFonts w:ascii="Times New Roman" w:eastAsia="仿宋_GB2312" w:hAnsi="Times New Roman" w:cs="仿宋_GB2312" w:hint="eastAsia"/>
          <w:color w:val="000000"/>
          <w:sz w:val="32"/>
          <w:szCs w:val="32"/>
        </w:rPr>
        <w:t>。住房</w:t>
      </w:r>
      <w:r>
        <w:rPr>
          <w:rFonts w:ascii="Times New Roman" w:eastAsia="仿宋_GB2312" w:hAnsi="Times New Roman" w:cs="仿宋_GB2312"/>
          <w:color w:val="000000"/>
          <w:sz w:val="32"/>
          <w:szCs w:val="32"/>
        </w:rPr>
        <w:t>城乡</w:t>
      </w:r>
      <w:r>
        <w:rPr>
          <w:rFonts w:ascii="Times New Roman" w:eastAsia="仿宋_GB2312" w:hAnsi="Times New Roman" w:cs="仿宋_GB2312" w:hint="eastAsia"/>
          <w:color w:val="000000"/>
          <w:sz w:val="32"/>
          <w:szCs w:val="32"/>
        </w:rPr>
        <w:t>建设主管</w:t>
      </w:r>
      <w:r>
        <w:rPr>
          <w:rFonts w:ascii="Times New Roman" w:eastAsia="仿宋_GB2312" w:hAnsi="Times New Roman" w:cs="仿宋_GB2312"/>
          <w:color w:val="000000"/>
          <w:sz w:val="32"/>
          <w:szCs w:val="32"/>
        </w:rPr>
        <w:t>部门可将上述工作委托给</w:t>
      </w:r>
      <w:r>
        <w:rPr>
          <w:rFonts w:ascii="Times New Roman" w:eastAsia="仿宋_GB2312" w:hAnsi="Times New Roman" w:cs="仿宋_GB2312" w:hint="eastAsia"/>
          <w:color w:val="000000"/>
          <w:sz w:val="32"/>
          <w:szCs w:val="32"/>
        </w:rPr>
        <w:t>建设工程质量监督机构（以下</w:t>
      </w:r>
      <w:r>
        <w:rPr>
          <w:rFonts w:ascii="Times New Roman" w:eastAsia="仿宋_GB2312" w:hAnsi="Times New Roman" w:cs="仿宋_GB2312"/>
          <w:color w:val="000000"/>
          <w:sz w:val="32"/>
          <w:szCs w:val="32"/>
        </w:rPr>
        <w:t>简称</w:t>
      </w:r>
      <w:r>
        <w:rPr>
          <w:rFonts w:ascii="Times New Roman" w:eastAsia="仿宋_GB2312" w:hAnsi="Times New Roman" w:cs="仿宋_GB2312" w:hint="eastAsia"/>
          <w:color w:val="000000"/>
          <w:sz w:val="32"/>
          <w:szCs w:val="32"/>
        </w:rPr>
        <w:t>质量</w:t>
      </w:r>
      <w:r>
        <w:rPr>
          <w:rFonts w:ascii="Times New Roman" w:eastAsia="仿宋_GB2312" w:hAnsi="Times New Roman" w:cs="仿宋_GB2312"/>
          <w:color w:val="000000"/>
          <w:sz w:val="32"/>
          <w:szCs w:val="32"/>
        </w:rPr>
        <w:t>监督机构</w:t>
      </w:r>
      <w:r>
        <w:rPr>
          <w:rFonts w:ascii="Times New Roman" w:eastAsia="仿宋_GB2312" w:hAnsi="Times New Roman" w:cs="仿宋_GB2312" w:hint="eastAsia"/>
          <w:color w:val="000000"/>
          <w:sz w:val="32"/>
          <w:szCs w:val="32"/>
        </w:rPr>
        <w:t>）具体实施。</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b/>
          <w:bCs/>
          <w:color w:val="000000"/>
          <w:sz w:val="32"/>
          <w:szCs w:val="32"/>
        </w:rPr>
        <w:t>第五条</w:t>
      </w:r>
      <w:r>
        <w:rPr>
          <w:rFonts w:ascii="Times New Roman" w:eastAsia="仿宋_GB2312" w:hAnsi="Times New Roman" w:cs="仿宋_GB2312" w:hint="eastAsia"/>
          <w:color w:val="000000"/>
          <w:sz w:val="32"/>
          <w:szCs w:val="32"/>
        </w:rPr>
        <w:t xml:space="preserve">  分段竣工验收的划分应遵循以下原则：</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（一）能够形成独立、完整的使用功能，并具备以下条件：</w:t>
      </w:r>
    </w:p>
    <w:p>
      <w:pPr>
        <w:spacing w:line="480" w:lineRule="exact"/>
        <w:ind w:firstLine="420" w:firstLineChars="200"/>
        <w:rPr>
          <w:rFonts w:ascii="Times New Roman" w:eastAsia="仿宋_GB2312" w:hAnsi="Times New Roman" w:cs="仿宋_GB2312"/>
          <w:color w:val="000000"/>
          <w:sz w:val="32"/>
          <w:szCs w:val="32"/>
          <w:highlight w:val="none"/>
        </w:rPr>
      </w:pPr>
      <w:r>
        <w:rPr>
          <w:rFonts w:ascii="Times New Roman" w:eastAsia="仿宋_GB2312" w:hAnsi="Times New Roman" w:cs="仿宋_GB2312" w:hint="eastAsia"/>
          <w:color w:val="000000"/>
          <w:sz w:val="32"/>
          <w:szCs w:val="32"/>
          <w:highlight w:val="none"/>
        </w:rPr>
        <w:t>1.具备独立功能，如住宅、办公、商业等。</w:t>
      </w:r>
    </w:p>
    <w:p>
      <w:pPr>
        <w:spacing w:line="480" w:lineRule="exact"/>
        <w:ind w:firstLine="420" w:firstLineChars="200"/>
        <w:rPr>
          <w:rFonts w:ascii="Times New Roman" w:eastAsia="仿宋_GB2312" w:hAnsi="Times New Roman" w:cs="仿宋_GB2312"/>
          <w:color w:val="000000"/>
          <w:sz w:val="32"/>
          <w:szCs w:val="32"/>
          <w:highlight w:val="none"/>
        </w:rPr>
      </w:pPr>
      <w:r>
        <w:rPr>
          <w:rFonts w:ascii="Times New Roman" w:eastAsia="仿宋_GB2312" w:hAnsi="Times New Roman" w:cs="仿宋_GB2312" w:hint="eastAsia"/>
          <w:sz w:val="32"/>
          <w:szCs w:val="32"/>
          <w:highlight w:val="none"/>
        </w:rPr>
        <w:t>2</w:t>
      </w:r>
      <w:r>
        <w:rPr>
          <w:rFonts w:ascii="Times New Roman" w:eastAsia="仿宋_GB2312" w:hAnsi="Times New Roman" w:cs="仿宋_GB2312" w:hint="eastAsia"/>
          <w:color w:val="000000"/>
          <w:sz w:val="32"/>
          <w:szCs w:val="32"/>
          <w:highlight w:val="none"/>
        </w:rPr>
        <w:t>.</w:t>
      </w:r>
      <w:r>
        <w:rPr>
          <w:rFonts w:ascii="Times New Roman" w:eastAsia="仿宋_GB2312" w:hAnsi="Times New Roman" w:cs="仿宋_GB2312" w:hint="eastAsia"/>
          <w:sz w:val="32"/>
          <w:szCs w:val="32"/>
          <w:highlight w:val="none"/>
        </w:rPr>
        <w:t>有独立分隔的区域、出入通道和完</w:t>
      </w:r>
      <w:r>
        <w:rPr>
          <w:rFonts w:ascii="Times New Roman" w:eastAsia="仿宋_GB2312" w:hAnsi="Times New Roman" w:cs="仿宋_GB2312" w:hint="eastAsia"/>
          <w:color w:val="000000"/>
          <w:sz w:val="32"/>
          <w:szCs w:val="32"/>
          <w:highlight w:val="none"/>
        </w:rPr>
        <w:t>整的设备系统。</w:t>
      </w:r>
    </w:p>
    <w:p>
      <w:pPr>
        <w:spacing w:line="480" w:lineRule="exact"/>
        <w:ind w:firstLine="420" w:firstLineChars="200"/>
        <w:rPr>
          <w:rFonts w:ascii="Times New Roman" w:eastAsia="仿宋_GB2312" w:hAnsi="Times New Roman" w:cs="仿宋_GB2312"/>
          <w:color w:val="000000"/>
          <w:sz w:val="32"/>
          <w:szCs w:val="32"/>
          <w:highlight w:val="none"/>
        </w:rPr>
      </w:pPr>
      <w:r>
        <w:rPr>
          <w:rFonts w:ascii="Times New Roman" w:eastAsia="仿宋_GB2312" w:hAnsi="Times New Roman" w:cs="仿宋_GB2312" w:hint="eastAsia"/>
          <w:color w:val="000000"/>
          <w:sz w:val="32"/>
          <w:szCs w:val="32"/>
          <w:highlight w:val="none"/>
        </w:rPr>
        <w:t>3.与非使用区域有完整的符合消防技术标准要求的防火、防烟分隔；投入使用部分的各项消防设施功能完整，能够独立运行，消防系统联动正常；疏散通道、消防车通道能够正常使用；经有资质的消防检测技术服务机构查验合格。</w:t>
      </w:r>
    </w:p>
    <w:p>
      <w:pPr>
        <w:spacing w:line="480" w:lineRule="exact"/>
        <w:ind w:firstLine="420" w:firstLineChars="200"/>
        <w:rPr>
          <w:rFonts w:ascii="Times New Roman" w:eastAsia="仿宋_GB2312" w:hAnsi="Times New Roman" w:cs="仿宋_GB2312"/>
          <w:color w:val="000000"/>
          <w:sz w:val="32"/>
          <w:szCs w:val="32"/>
          <w:highlight w:val="none"/>
        </w:rPr>
      </w:pPr>
      <w:r>
        <w:rPr>
          <w:rFonts w:ascii="Times New Roman" w:eastAsia="仿宋_GB2312" w:hAnsi="Times New Roman" w:cs="仿宋_GB2312" w:hint="eastAsia"/>
          <w:color w:val="000000"/>
          <w:sz w:val="32"/>
          <w:szCs w:val="32"/>
          <w:highlight w:val="none"/>
        </w:rPr>
        <w:t>4.项目红线范围内的道路、室外排水设施、地下车库及与使用区域关联的消防共用设施需满足使用条件。</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5.验收工程有相应的施工合同</w:t>
      </w:r>
      <w:r>
        <w:rPr>
          <w:rFonts w:ascii="Times New Roman" w:eastAsia="仿宋_GB2312" w:hAnsi="Times New Roman" w:cs="仿宋_GB2312" w:hint="eastAsia"/>
          <w:color w:val="000000"/>
          <w:sz w:val="32"/>
          <w:szCs w:val="32"/>
          <w:lang w:eastAsia="zh-CN"/>
        </w:rPr>
        <w:t>（</w:t>
      </w:r>
      <w:r>
        <w:rPr>
          <w:rFonts w:ascii="Times New Roman" w:eastAsia="仿宋_GB2312" w:hAnsi="Times New Roman" w:cs="仿宋_GB2312" w:hint="eastAsia"/>
          <w:color w:val="000000"/>
          <w:sz w:val="32"/>
          <w:szCs w:val="32"/>
        </w:rPr>
        <w:t>独立的施工合同或在原施工合同基础上签署补充协议，明确分段验收部分的合同约定内容</w:t>
      </w:r>
      <w:r>
        <w:rPr>
          <w:rFonts w:ascii="Times New Roman" w:eastAsia="仿宋_GB2312" w:hAnsi="Times New Roman" w:cs="仿宋_GB2312" w:hint="eastAsia"/>
          <w:color w:val="000000"/>
          <w:sz w:val="32"/>
          <w:szCs w:val="32"/>
          <w:lang w:eastAsia="zh-CN"/>
        </w:rPr>
        <w:t>）</w:t>
      </w:r>
      <w:r>
        <w:rPr>
          <w:rFonts w:ascii="Times New Roman" w:eastAsia="仿宋_GB2312" w:hAnsi="Times New Roman" w:cs="仿宋_GB2312" w:hint="eastAsia"/>
          <w:color w:val="000000"/>
          <w:sz w:val="32"/>
          <w:szCs w:val="32"/>
        </w:rPr>
        <w:t>和有相应的竣工图纸。</w:t>
      </w:r>
    </w:p>
    <w:p>
      <w:pPr>
        <w:spacing w:line="480" w:lineRule="exact"/>
        <w:ind w:firstLine="420" w:firstLineChars="200"/>
        <w:rPr>
          <w:rFonts w:ascii="Times New Roman" w:eastAsia="仿宋_GB2312" w:hAnsi="Times New Roman" w:cs="仿宋_GB2312"/>
          <w:sz w:val="32"/>
          <w:szCs w:val="32"/>
        </w:rPr>
      </w:pPr>
      <w:r>
        <w:rPr>
          <w:rFonts w:ascii="Times New Roman" w:eastAsia="仿宋_GB2312" w:hAnsi="Times New Roman" w:cs="仿宋_GB2312"/>
          <w:sz w:val="32"/>
          <w:szCs w:val="32"/>
        </w:rPr>
        <w:t>6.</w:t>
      </w:r>
      <w:r>
        <w:rPr>
          <w:rFonts w:ascii="Times New Roman" w:eastAsia="仿宋_GB2312" w:hAnsi="Times New Roman" w:cs="仿宋_GB2312" w:hint="eastAsia"/>
          <w:sz w:val="32"/>
          <w:szCs w:val="32"/>
        </w:rPr>
        <w:t>单体工程的功能必须完整，如有分割变更，须由原工程设计单位出具变更意见，并经原审图机构审查通过。</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color w:val="000000"/>
          <w:sz w:val="32"/>
          <w:szCs w:val="32"/>
        </w:rPr>
        <w:t>7</w:t>
      </w:r>
      <w:r>
        <w:rPr>
          <w:rFonts w:ascii="Times New Roman" w:eastAsia="仿宋_GB2312" w:hAnsi="Times New Roman" w:cs="仿宋_GB2312" w:hint="eastAsia"/>
          <w:color w:val="000000"/>
          <w:sz w:val="32"/>
          <w:szCs w:val="32"/>
        </w:rPr>
        <w:t>.行政审批部门</w:t>
      </w:r>
      <w:r>
        <w:rPr>
          <w:rFonts w:ascii="Times New Roman" w:eastAsia="仿宋_GB2312" w:hAnsi="Times New Roman" w:cs="仿宋_GB2312"/>
          <w:color w:val="000000"/>
          <w:sz w:val="32"/>
          <w:szCs w:val="32"/>
        </w:rPr>
        <w:t>可</w:t>
      </w:r>
      <w:r>
        <w:rPr>
          <w:rFonts w:ascii="Times New Roman" w:eastAsia="仿宋_GB2312" w:hAnsi="Times New Roman" w:cs="仿宋_GB2312" w:hint="eastAsia"/>
          <w:color w:val="000000"/>
          <w:sz w:val="32"/>
          <w:szCs w:val="32"/>
        </w:rPr>
        <w:t>在原施工许可证上</w:t>
      </w:r>
      <w:r>
        <w:rPr>
          <w:rFonts w:ascii="Times New Roman" w:eastAsia="仿宋_GB2312" w:hAnsi="Times New Roman" w:cs="仿宋_GB2312" w:hint="eastAsia"/>
          <w:sz w:val="32"/>
          <w:szCs w:val="32"/>
        </w:rPr>
        <w:t>备注</w:t>
      </w:r>
      <w:r>
        <w:rPr>
          <w:rFonts w:ascii="Times New Roman" w:eastAsia="仿宋_GB2312" w:hAnsi="Times New Roman" w:cs="仿宋_GB2312" w:hint="eastAsia"/>
          <w:color w:val="000000"/>
          <w:sz w:val="32"/>
          <w:szCs w:val="32"/>
        </w:rPr>
        <w:t>验收工程的建筑范围</w:t>
      </w:r>
      <w:r>
        <w:rPr>
          <w:rFonts w:ascii="Times New Roman" w:eastAsia="仿宋_GB2312" w:hAnsi="Times New Roman" w:cs="仿宋_GB2312" w:hint="eastAsia"/>
          <w:color w:val="000000"/>
          <w:sz w:val="32"/>
          <w:szCs w:val="32"/>
          <w:lang w:eastAsia="zh-CN"/>
        </w:rPr>
        <w:t>（</w:t>
      </w:r>
      <w:r>
        <w:rPr>
          <w:rFonts w:ascii="Times New Roman" w:eastAsia="仿宋_GB2312" w:hAnsi="Times New Roman" w:cs="仿宋_GB2312" w:hint="eastAsia"/>
          <w:color w:val="000000"/>
          <w:sz w:val="32"/>
          <w:szCs w:val="32"/>
        </w:rPr>
        <w:t>含栋号、面积</w:t>
      </w:r>
      <w:r>
        <w:rPr>
          <w:rFonts w:ascii="Times New Roman" w:eastAsia="仿宋_GB2312" w:hAnsi="Times New Roman" w:cs="仿宋_GB2312" w:hint="eastAsia"/>
          <w:color w:val="000000"/>
          <w:sz w:val="32"/>
          <w:szCs w:val="32"/>
          <w:lang w:eastAsia="zh-CN"/>
        </w:rPr>
        <w:t>）</w:t>
      </w:r>
      <w:r>
        <w:rPr>
          <w:rFonts w:ascii="Times New Roman" w:eastAsia="仿宋_GB2312" w:hAnsi="Times New Roman" w:cs="仿宋_GB2312" w:hint="eastAsia"/>
          <w:color w:val="000000"/>
          <w:sz w:val="32"/>
          <w:szCs w:val="32"/>
        </w:rPr>
        <w:t>。</w:t>
      </w:r>
    </w:p>
    <w:p>
      <w:pPr>
        <w:pStyle w:val="BodyText"/>
        <w:ind w:firstLine="640"/>
        <w:rPr>
          <w:rFonts w:ascii="Times New Roman" w:hAnsi="Times New Roman"/>
          <w:sz w:val="32"/>
          <w:szCs w:val="32"/>
        </w:rPr>
      </w:pPr>
      <w:r>
        <w:rPr>
          <w:rFonts w:ascii="Times New Roman" w:hAnsi="Times New Roman"/>
          <w:sz w:val="32"/>
          <w:szCs w:val="32"/>
        </w:rPr>
        <w:t>8</w:t>
      </w:r>
      <w:r>
        <w:rPr>
          <w:rFonts w:ascii="Times New Roman" w:hAnsi="Times New Roman" w:hint="eastAsia"/>
          <w:sz w:val="32"/>
          <w:szCs w:val="32"/>
        </w:rPr>
        <w:t>.符合建设工程规划许可内容，且建设工程规划许可的同期配建公共服务设施按照建设时序同步建设完成。</w:t>
      </w:r>
    </w:p>
    <w:p>
      <w:pPr>
        <w:spacing w:line="480" w:lineRule="exact"/>
        <w:ind w:firstLine="420" w:firstLineChars="200"/>
        <w:jc w:val="left"/>
        <w:rPr>
          <w:rFonts w:ascii="Times New Roman" w:eastAsia="仿宋_GB2312" w:hAnsi="Times New Roman" w:cs="仿宋_GB2312"/>
          <w:sz w:val="32"/>
          <w:szCs w:val="32"/>
        </w:rPr>
      </w:pPr>
      <w:r>
        <w:rPr>
          <w:rFonts w:ascii="Times New Roman" w:eastAsia="仿宋_GB2312" w:hAnsi="Times New Roman" w:cs="仿宋_GB2312"/>
          <w:sz w:val="32"/>
          <w:szCs w:val="32"/>
        </w:rPr>
        <w:t>9</w:t>
      </w:r>
      <w:r>
        <w:rPr>
          <w:rFonts w:ascii="Times New Roman" w:eastAsia="仿宋_GB2312" w:hAnsi="Times New Roman" w:cs="仿宋_GB2312" w:hint="eastAsia"/>
          <w:sz w:val="32"/>
          <w:szCs w:val="32"/>
        </w:rPr>
        <w:t>.工程实体有质量监督</w:t>
      </w:r>
      <w:r>
        <w:rPr>
          <w:rFonts w:ascii="Times New Roman" w:eastAsia="仿宋_GB2312" w:hAnsi="Times New Roman" w:cs="仿宋_GB2312"/>
          <w:sz w:val="32"/>
          <w:szCs w:val="32"/>
        </w:rPr>
        <w:t>机构</w:t>
      </w:r>
      <w:r>
        <w:rPr>
          <w:rFonts w:ascii="Times New Roman" w:eastAsia="仿宋_GB2312" w:hAnsi="Times New Roman" w:cs="仿宋_GB2312" w:hint="eastAsia"/>
          <w:sz w:val="32"/>
          <w:szCs w:val="32"/>
        </w:rPr>
        <w:t>的全过程监督，且工程技术档案、工程质量控制资料真实、完整、有效。</w:t>
      </w:r>
    </w:p>
    <w:p>
      <w:pPr>
        <w:pStyle w:val="BodyText"/>
        <w:ind w:firstLine="640"/>
        <w:rPr>
          <w:rFonts w:ascii="Times New Roman" w:hAnsi="Times New Roman"/>
          <w:sz w:val="32"/>
          <w:szCs w:val="32"/>
        </w:rPr>
      </w:pPr>
      <w:r>
        <w:rPr>
          <w:rFonts w:ascii="Times New Roman" w:hAnsi="Times New Roman" w:hint="eastAsia"/>
          <w:sz w:val="32"/>
          <w:szCs w:val="32"/>
        </w:rPr>
        <w:t>（二）涉及防空地下室建设的，确保人防区域的完整性与使用功能，人防口部畅通，并满足人防工程竣工验收要求。</w:t>
      </w:r>
    </w:p>
    <w:p>
      <w:pPr>
        <w:pStyle w:val="BodyText"/>
        <w:ind w:firstLine="640"/>
        <w:rPr>
          <w:rFonts w:ascii="Times New Roman" w:hAnsi="Times New Roman"/>
          <w:sz w:val="32"/>
          <w:szCs w:val="32"/>
        </w:rPr>
      </w:pPr>
      <w:r>
        <w:rPr>
          <w:rFonts w:ascii="Times New Roman" w:hAnsi="Times New Roman" w:hint="eastAsia"/>
          <w:sz w:val="32"/>
          <w:szCs w:val="32"/>
        </w:rPr>
        <w:t>（三）供水、电力、燃气等合同</w:t>
      </w:r>
      <w:r>
        <w:rPr>
          <w:rFonts w:ascii="Times New Roman" w:hAnsi="Times New Roman"/>
          <w:sz w:val="32"/>
          <w:szCs w:val="32"/>
        </w:rPr>
        <w:t>约定配套</w:t>
      </w:r>
      <w:r>
        <w:rPr>
          <w:rFonts w:ascii="Times New Roman" w:hAnsi="Times New Roman" w:hint="eastAsia"/>
          <w:sz w:val="32"/>
          <w:szCs w:val="32"/>
        </w:rPr>
        <w:t>服务设施满足接入条件，并能在投用前接入。</w:t>
      </w:r>
    </w:p>
    <w:p>
      <w:pPr>
        <w:pStyle w:val="BodyText"/>
        <w:ind w:firstLine="640"/>
        <w:rPr>
          <w:rFonts w:ascii="Times New Roman" w:hAnsi="Times New Roman"/>
          <w:sz w:val="32"/>
          <w:szCs w:val="32"/>
        </w:rPr>
      </w:pPr>
      <w:r>
        <w:rPr>
          <w:rFonts w:ascii="Times New Roman" w:hAnsi="Times New Roman" w:hint="eastAsia"/>
          <w:sz w:val="32"/>
          <w:szCs w:val="32"/>
        </w:rPr>
        <w:t>（四）拟投入使用</w:t>
      </w:r>
      <w:r>
        <w:rPr>
          <w:rFonts w:ascii="Times New Roman" w:hAnsi="Times New Roman"/>
          <w:sz w:val="32"/>
          <w:szCs w:val="32"/>
        </w:rPr>
        <w:t>的</w:t>
      </w:r>
      <w:r>
        <w:rPr>
          <w:rFonts w:ascii="Times New Roman" w:hAnsi="Times New Roman" w:hint="eastAsia"/>
          <w:sz w:val="32"/>
          <w:szCs w:val="32"/>
        </w:rPr>
        <w:t>部分与其他部分之间应设立安全、可靠、美观的临时物理隔离，保证投入使用部分具有安全独立的使用空间。</w:t>
      </w:r>
    </w:p>
    <w:p>
      <w:pPr>
        <w:spacing w:line="480" w:lineRule="exact"/>
        <w:ind w:firstLine="420" w:firstLineChars="20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第六条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lang w:val="en-US" w:eastAsia="zh-CN"/>
        </w:rPr>
        <w:t xml:space="preserve"> </w:t>
      </w:r>
      <w:r>
        <w:rPr>
          <w:rFonts w:ascii="Times New Roman" w:eastAsia="仿宋_GB2312" w:hAnsi="Times New Roman" w:cs="仿宋_GB2312" w:hint="eastAsia"/>
          <w:sz w:val="32"/>
          <w:szCs w:val="32"/>
        </w:rPr>
        <w:t>分段竣工验收的工程符合下列要求方可进行竣工验收：</w:t>
      </w:r>
    </w:p>
    <w:p>
      <w:pPr>
        <w:pStyle w:val="BodyText"/>
        <w:ind w:firstLine="640"/>
        <w:rPr>
          <w:rFonts w:ascii="Times New Roman" w:hAnsi="Times New Roman"/>
          <w:sz w:val="32"/>
          <w:szCs w:val="32"/>
        </w:rPr>
      </w:pPr>
      <w:r>
        <w:rPr>
          <w:rFonts w:ascii="Times New Roman" w:hAnsi="Times New Roman" w:hint="eastAsia"/>
          <w:sz w:val="32"/>
          <w:szCs w:val="32"/>
        </w:rPr>
        <w:t>（一）分段竣工验收的工程符合《广西壮族自治区建设工程质量管理条例》第二十七条要求。</w:t>
      </w:r>
    </w:p>
    <w:p>
      <w:pPr>
        <w:pStyle w:val="BodyText"/>
        <w:ind w:firstLine="640"/>
        <w:rPr>
          <w:rFonts w:ascii="Times New Roman" w:hAnsi="Times New Roman"/>
          <w:color w:val="FF0000"/>
          <w:sz w:val="32"/>
          <w:szCs w:val="32"/>
        </w:rPr>
      </w:pPr>
      <w:r>
        <w:rPr>
          <w:rFonts w:ascii="Times New Roman" w:hAnsi="Times New Roman" w:hint="eastAsia"/>
          <w:sz w:val="32"/>
          <w:szCs w:val="32"/>
        </w:rPr>
        <w:t>（二）拆分后的单体工程其地基与基础的工程质量检测数量应满足单体工程的检验批数量要求。</w:t>
      </w:r>
      <w:r>
        <w:rPr>
          <w:rFonts w:ascii="Times New Roman" w:hAnsi="Times New Roman" w:hint="eastAsia"/>
          <w:color w:val="FF0000"/>
          <w:sz w:val="32"/>
          <w:szCs w:val="32"/>
        </w:rPr>
        <w:t xml:space="preserve"> </w:t>
      </w:r>
    </w:p>
    <w:p>
      <w:pPr>
        <w:pStyle w:val="BodyText"/>
        <w:ind w:firstLine="640"/>
        <w:rPr>
          <w:rFonts w:ascii="Times New Roman" w:hAnsi="Times New Roman"/>
          <w:sz w:val="32"/>
          <w:szCs w:val="32"/>
        </w:rPr>
      </w:pPr>
      <w:r>
        <w:rPr>
          <w:rFonts w:ascii="Times New Roman" w:hAnsi="Times New Roman" w:hint="eastAsia"/>
          <w:sz w:val="32"/>
          <w:szCs w:val="32"/>
        </w:rPr>
        <w:t>（三）建设单位应取得该单位（子单位）工程及配套建设的基础设施、公共服务设施的建设工程规划核实合格手续。</w:t>
      </w:r>
    </w:p>
    <w:p>
      <w:pPr>
        <w:pStyle w:val="BodyText"/>
        <w:ind w:firstLine="640"/>
        <w:rPr>
          <w:rFonts w:ascii="Times New Roman" w:hAnsi="Times New Roman"/>
          <w:sz w:val="32"/>
          <w:szCs w:val="32"/>
        </w:rPr>
      </w:pPr>
      <w:r>
        <w:rPr>
          <w:rFonts w:ascii="Times New Roman" w:hAnsi="Times New Roman" w:hint="eastAsia"/>
          <w:sz w:val="32"/>
          <w:szCs w:val="32"/>
        </w:rPr>
        <w:t>（四）涉及防空地下室建设的，建设单位应按人防工程竣工验收相关要求组织竣工验收并取得该单位（子单位）工程相应的《人防工程竣工验收备案表》。</w:t>
      </w:r>
    </w:p>
    <w:p>
      <w:pPr>
        <w:pStyle w:val="BodyText"/>
        <w:ind w:firstLine="640"/>
        <w:rPr>
          <w:rFonts w:ascii="Times New Roman" w:hAnsi="Times New Roman"/>
          <w:sz w:val="32"/>
          <w:szCs w:val="32"/>
        </w:rPr>
      </w:pPr>
      <w:r>
        <w:rPr>
          <w:rFonts w:ascii="Times New Roman" w:hAnsi="Times New Roman" w:hint="eastAsia"/>
          <w:sz w:val="32"/>
          <w:szCs w:val="32"/>
        </w:rPr>
        <w:t>（五）法律、法规规定的其他要求。</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b/>
          <w:bCs/>
          <w:color w:val="000000"/>
          <w:sz w:val="32"/>
          <w:szCs w:val="32"/>
        </w:rPr>
        <w:t>第七条</w:t>
      </w:r>
      <w:r>
        <w:rPr>
          <w:rFonts w:ascii="Times New Roman" w:eastAsia="仿宋_GB2312" w:hAnsi="Times New Roman" w:cs="仿宋_GB2312" w:hint="eastAsia"/>
          <w:color w:val="000000"/>
          <w:sz w:val="32"/>
          <w:szCs w:val="32"/>
        </w:rPr>
        <w:t xml:space="preserve">  分段竣工验收应按以下流程进行：</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一）需进行分段竣工验收的工程，应在竣工验收和消防验收前，由建设、设计、监理、施工单位按要求进行工程划分和确定，并通过图示方式明确验收范围向质量监督机构报备，施工过程中施工及监理资料、监督档案等应分类单独整理。</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（二）建设单位对符合分段竣工验收条件的单位（子单位）工程，应当在工程竣工验收7个工作日前将验收的时间、地点及验收组名单书面通知负责监督该工程的工程质量监督机构。</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（三）质量监督机构对书面申请进行审核，符合要求的，同意建设单位组织有关单位进行分段竣工验收。</w:t>
      </w:r>
    </w:p>
    <w:p>
      <w:pPr>
        <w:spacing w:line="480" w:lineRule="exact"/>
        <w:ind w:firstLine="420" w:firstLineChars="20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（四）建设单位按《关于印发&lt;广西壮族自治区房屋建筑和市政基础设施工程质量安全监督管理规定&gt;的通知》（桂建质〔2014〕3号）文第四十五条之规定组织竣工验收。</w:t>
      </w:r>
    </w:p>
    <w:p>
      <w:pPr>
        <w:spacing w:line="480" w:lineRule="exact"/>
        <w:ind w:firstLine="420" w:firstLineChars="200"/>
        <w:rPr>
          <w:rFonts w:ascii="Times New Roman" w:eastAsia="仿宋_GB2312" w:hAnsi="Times New Roman" w:cs="仿宋_GB2312"/>
          <w:color w:val="FF0000"/>
          <w:sz w:val="32"/>
          <w:szCs w:val="32"/>
        </w:rPr>
      </w:pPr>
      <w:r>
        <w:rPr>
          <w:rFonts w:ascii="Times New Roman" w:eastAsia="仿宋_GB2312" w:hAnsi="Times New Roman" w:cs="仿宋_GB2312" w:hint="eastAsia"/>
          <w:color w:val="000000" w:themeColor="text1"/>
          <w:sz w:val="32"/>
          <w:szCs w:val="32"/>
          <w14:textFill>
            <w14:solidFill>
              <w14:schemeClr w14:val="tx1"/>
            </w14:solidFill>
          </w14:textFill>
        </w:rPr>
        <w:t>（五）</w:t>
      </w:r>
      <w:r>
        <w:rPr>
          <w:rFonts w:ascii="Times New Roman" w:eastAsia="仿宋_GB2312" w:hAnsi="Times New Roman" w:cs="仿宋_GB2312" w:hint="eastAsia"/>
          <w:color w:val="000000"/>
          <w:sz w:val="32"/>
          <w:szCs w:val="32"/>
        </w:rPr>
        <w:t>质量监督机构</w:t>
      </w:r>
      <w:r>
        <w:rPr>
          <w:rFonts w:ascii="Times New Roman" w:eastAsia="仿宋_GB2312" w:hAnsi="Times New Roman" w:cs="仿宋_GB2312" w:hint="eastAsia"/>
          <w:color w:val="000000" w:themeColor="text1"/>
          <w:sz w:val="32"/>
          <w:szCs w:val="32"/>
          <w14:textFill>
            <w14:solidFill>
              <w14:schemeClr w14:val="tx1"/>
            </w14:solidFill>
          </w14:textFill>
        </w:rPr>
        <w:t>应当对分段竣工验收的组织形式、验收程序、执行验收标准等情况进行现场监督，发现有违反建设工程质量管理规定行为的，责令改正。并将对工程竣工验收的监督情况作为工程质量监督报告的重要内容。</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b/>
          <w:bCs/>
          <w:color w:val="000000"/>
          <w:sz w:val="32"/>
          <w:szCs w:val="32"/>
        </w:rPr>
        <w:t>第八条</w:t>
      </w:r>
      <w:r>
        <w:rPr>
          <w:rFonts w:ascii="Times New Roman" w:eastAsia="仿宋_GB2312" w:hAnsi="Times New Roman" w:cs="仿宋_GB2312" w:hint="eastAsia"/>
          <w:color w:val="000000" w:themeColor="text1"/>
          <w:sz w:val="32"/>
          <w:szCs w:val="32"/>
          <w14:textFill>
            <w14:solidFill>
              <w14:schemeClr w14:val="tx1"/>
            </w14:solidFill>
          </w14:textFill>
        </w:rPr>
        <w:t xml:space="preserve"> </w:t>
      </w:r>
      <w:r>
        <w:rPr>
          <w:rFonts w:ascii="Times New Roman" w:eastAsia="仿宋_GB2312" w:hAnsi="Times New Roman" w:cs="仿宋_GB2312" w:hint="eastAsia"/>
          <w:color w:val="000000" w:themeColor="text1"/>
          <w:sz w:val="32"/>
          <w:szCs w:val="32"/>
          <w:lang w:val="en-US" w:eastAsia="zh-CN"/>
          <w14:textFill>
            <w14:solidFill>
              <w14:schemeClr w14:val="tx1"/>
            </w14:solidFill>
          </w14:textFill>
        </w:rPr>
        <w:t xml:space="preserve"> </w:t>
      </w:r>
      <w:r>
        <w:rPr>
          <w:rFonts w:ascii="Times New Roman" w:eastAsia="仿宋_GB2312" w:hAnsi="Times New Roman" w:cs="仿宋_GB2312" w:hint="eastAsia"/>
          <w:color w:val="000000" w:themeColor="text1"/>
          <w:sz w:val="32"/>
          <w:szCs w:val="32"/>
          <w14:textFill>
            <w14:solidFill>
              <w14:schemeClr w14:val="tx1"/>
            </w14:solidFill>
          </w14:textFill>
        </w:rPr>
        <w:t>项目红线范围内道路、室外排水设施、地下车库等配套设施应与验收范围内的工程同步验收。</w:t>
      </w:r>
      <w:r>
        <w:rPr>
          <w:rFonts w:ascii="Times New Roman" w:eastAsia="仿宋_GB2312" w:hAnsi="Times New Roman" w:cs="仿宋_GB2312" w:hint="eastAsia"/>
          <w:color w:val="000000"/>
          <w:sz w:val="32"/>
          <w:szCs w:val="32"/>
        </w:rPr>
        <w:t>验收不合格的，对应房屋建筑单位（子单位）工程不予验收通过。</w:t>
      </w:r>
    </w:p>
    <w:p>
      <w:pPr>
        <w:spacing w:line="480" w:lineRule="exact"/>
        <w:ind w:firstLine="420" w:firstLineChars="200"/>
        <w:rPr>
          <w:rFonts w:ascii="Times New Roman" w:eastAsia="仿宋_GB2312" w:hAnsi="Times New Roman" w:cs="仿宋_GB2312"/>
          <w:sz w:val="32"/>
          <w:szCs w:val="32"/>
        </w:rPr>
      </w:pPr>
      <w:r>
        <w:rPr>
          <w:rFonts w:ascii="Times New Roman" w:eastAsia="仿宋_GB2312" w:hAnsi="Times New Roman" w:cs="仿宋_GB2312" w:hint="eastAsia"/>
          <w:b/>
          <w:bCs/>
          <w:color w:val="000000"/>
          <w:sz w:val="32"/>
          <w:szCs w:val="32"/>
        </w:rPr>
        <w:t>第九条</w:t>
      </w:r>
      <w:r>
        <w:rPr>
          <w:rFonts w:ascii="Times New Roman" w:eastAsia="仿宋_GB2312" w:hAnsi="Times New Roman" w:cs="仿宋_GB2312" w:hint="eastAsia"/>
          <w:b/>
          <w:bCs/>
          <w:color w:val="000000"/>
          <w:sz w:val="32"/>
          <w:szCs w:val="32"/>
          <w:lang w:val="en-US" w:eastAsia="zh-CN"/>
        </w:rPr>
        <w:t xml:space="preserve">  </w:t>
      </w:r>
      <w:r>
        <w:rPr>
          <w:rFonts w:ascii="Times New Roman" w:eastAsia="仿宋_GB2312" w:hAnsi="Times New Roman" w:cs="仿宋_GB2312"/>
          <w:sz w:val="32"/>
          <w:szCs w:val="32"/>
        </w:rPr>
        <w:t>所有申请分段验收的工程均按《柳州市房屋建筑和市政基础设施工程竣工联合验收实施办法（3.0版）》的要求办理竣工联合验收。</w:t>
      </w:r>
    </w:p>
    <w:p>
      <w:pPr>
        <w:pStyle w:val="BodyText"/>
        <w:ind w:firstLine="643"/>
        <w:rPr>
          <w:rFonts w:ascii="Times New Roman" w:hAnsi="Times New Roman"/>
          <w:b/>
          <w:sz w:val="32"/>
          <w:szCs w:val="32"/>
        </w:rPr>
      </w:pPr>
      <w:r>
        <w:rPr>
          <w:rFonts w:ascii="Times New Roman" w:hAnsi="Times New Roman" w:hint="eastAsia"/>
          <w:b/>
          <w:sz w:val="32"/>
          <w:szCs w:val="32"/>
        </w:rPr>
        <w:t xml:space="preserve">第十条  </w:t>
      </w:r>
      <w:r>
        <w:rPr>
          <w:rFonts w:ascii="Times New Roman" w:hAnsi="Times New Roman" w:hint="eastAsia"/>
          <w:sz w:val="32"/>
          <w:szCs w:val="32"/>
        </w:rPr>
        <w:t>经分段验收合格的工程，按正常流程办理竣工验收备案、不动产登记手续。</w:t>
      </w:r>
    </w:p>
    <w:p>
      <w:pPr>
        <w:spacing w:line="480" w:lineRule="exact"/>
        <w:ind w:firstLine="420" w:firstLineChars="200"/>
        <w:rPr>
          <w:rFonts w:ascii="Times New Roman" w:eastAsia="仿宋_GB2312" w:hAnsi="Times New Roman" w:cs="仿宋_GB2312"/>
          <w:color w:val="000000"/>
          <w:sz w:val="32"/>
          <w:szCs w:val="32"/>
        </w:rPr>
      </w:pPr>
      <w:r>
        <w:rPr>
          <w:rFonts w:ascii="Times New Roman" w:eastAsia="仿宋_GB2312" w:hAnsi="Times New Roman" w:cs="仿宋_GB2312" w:hint="eastAsia"/>
          <w:b/>
          <w:bCs/>
          <w:color w:val="000000"/>
          <w:sz w:val="32"/>
          <w:szCs w:val="32"/>
        </w:rPr>
        <w:t>第十一条</w:t>
      </w:r>
      <w:r>
        <w:rPr>
          <w:rFonts w:ascii="Times New Roman" w:eastAsia="仿宋_GB2312" w:hAnsi="Times New Roman" w:cs="仿宋_GB2312" w:hint="eastAsia"/>
          <w:color w:val="000000"/>
          <w:sz w:val="32"/>
          <w:szCs w:val="32"/>
        </w:rPr>
        <w:t xml:space="preserve">  本实施</w:t>
      </w:r>
      <w:r>
        <w:rPr>
          <w:rFonts w:ascii="Times New Roman" w:eastAsia="仿宋_GB2312" w:hAnsi="Times New Roman" w:cs="仿宋_GB2312"/>
          <w:color w:val="000000"/>
          <w:sz w:val="32"/>
          <w:szCs w:val="32"/>
        </w:rPr>
        <w:t>办法</w:t>
      </w:r>
      <w:r>
        <w:rPr>
          <w:rFonts w:ascii="Times New Roman" w:eastAsia="仿宋_GB2312" w:hAnsi="Times New Roman" w:cs="仿宋_GB2312" w:hint="eastAsia"/>
          <w:color w:val="000000"/>
          <w:sz w:val="32"/>
          <w:szCs w:val="32"/>
        </w:rPr>
        <w:t>自2024年</w:t>
      </w:r>
      <w:r>
        <w:rPr>
          <w:rFonts w:ascii="Times New Roman" w:eastAsia="仿宋_GB2312" w:hAnsi="Times New Roman" w:cs="仿宋_GB2312" w:hint="eastAsia"/>
          <w:color w:val="000000"/>
          <w:sz w:val="32"/>
          <w:szCs w:val="32"/>
          <w:lang w:val="en-US" w:eastAsia="zh-CN"/>
        </w:rPr>
        <w:t>4</w:t>
      </w:r>
      <w:r>
        <w:rPr>
          <w:rFonts w:ascii="Times New Roman" w:eastAsia="仿宋_GB2312" w:hAnsi="Times New Roman" w:cs="仿宋_GB2312" w:hint="eastAsia"/>
          <w:color w:val="000000"/>
          <w:sz w:val="32"/>
          <w:szCs w:val="32"/>
        </w:rPr>
        <w:t>月</w:t>
      </w:r>
      <w:r>
        <w:rPr>
          <w:rFonts w:ascii="Times New Roman" w:eastAsia="仿宋_GB2312" w:hAnsi="Times New Roman" w:cs="仿宋_GB2312" w:hint="eastAsia"/>
          <w:color w:val="000000"/>
          <w:sz w:val="32"/>
          <w:szCs w:val="32"/>
          <w:lang w:val="en-US" w:eastAsia="zh-CN"/>
        </w:rPr>
        <w:t>2</w:t>
      </w:r>
      <w:bookmarkStart w:id="0" w:name="_GoBack"/>
      <w:bookmarkEnd w:id="0"/>
      <w:r>
        <w:rPr>
          <w:rFonts w:ascii="Times New Roman" w:eastAsia="仿宋_GB2312" w:hAnsi="Times New Roman" w:cs="仿宋_GB2312" w:hint="eastAsia"/>
          <w:color w:val="000000"/>
          <w:sz w:val="32"/>
          <w:szCs w:val="32"/>
        </w:rPr>
        <w:t>日起实施。</w:t>
      </w:r>
    </w:p>
    <w:sectPr>
      <w:headerReference w:type="default" r:id="rId5"/>
      <w:footerReference w:type="default" r:id="rId6"/>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a:noFill/>
                      </a:ln>
                    </wps:spPr>
                    <wps:txbx>
                      <w:txbxContent>
                        <w:p>
                          <w:pPr>
                            <w:pStyle w:val="Foote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2049" type="#_x0000_t202" style="height:2in;margin-left:0;margin-top:0;mso-height-relative:page;mso-position-horizontal:center;mso-position-horizontal-relative:margin;mso-width-relative:page;mso-wrap-style:none;position:absolute;width:2in;z-index:251660288" coordsize="21600,21600" filled="f" stroked="f">
              <o:lock v:ext="edit" aspectratio="f"/>
              <v:textbox style="mso-fit-shape-to-text:t" inset="0,0,0,0">
                <w:txbxContent>
                  <w:p>
                    <w:pPr>
                      <w:pStyle w:val="Footer"/>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50" type="#_x0000_t202" style="height:0;margin-left:0;margin-top:0;mso-position-horizontal-relative:page;mso-position-vertical-relative:page;position:absolute;width:0;z-index:251659264" filled="f" stroked="f">
          <v:path strokeok="f" textboxrect="0,0,21600,21600"/>
          <v:textbox>
            <w:txbxContent>
              <w:p>
                <w:r>
                  <w:t>ImpTraceLabel=PD94bWwgdmVyc2lvbj0nMS4wJyBlbmNvZGluZz0nVVRGLTgnPz48dHJhY2U+PGNvbnRlbnQ+PC9jb250ZW50PjxhY2NvdW50PmEzdXQxc2N5ZjEyZWtmZHU1eGQycDg8L2FjY291bnQ+PG1hY2hpbmVDb2RlPkxDVjk3NDIwMDYyNjAKPC9tYWNoaW5lQ29kZT48dGltZT4yMDI0LTA0LTAxIDE3OjQ0OjQwPC90aW1lPjxzeXN0ZW0+TUI8c3lzdGVtPjwvdHJhY2U+</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0ZjdhMjQ4ZWU5YWVjZmM0YWFjZWI2NTdiN2I2MGEifQ=="/>
  </w:docVar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semiHidden="0" w:uiPriority="0" w:unhideWhenUsed="0" w:qFormat="1"/>
    <w:lsdException w:name="footer" w:semiHidden="0" w:uiPriority="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qFormat="1"/>
    <w:lsdException w:name="Body Text" w:semiHidden="0" w:uiPriority="0" w:unhideWhenUsed="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qFormat="1"/>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qFormat="1"/>
    <w:lsdException w:name="Table Grid" w:semiHidden="0" w:uiPriority="0" w:unhideWhenUsed="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BodyText"/>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odyText">
    <w:name w:val="Body Text"/>
    <w:basedOn w:val="Normal"/>
    <w:next w:val="Title"/>
    <w:qFormat/>
    <w:pPr>
      <w:spacing w:line="480" w:lineRule="exact"/>
      <w:ind w:firstLine="560" w:firstLineChars="200"/>
      <w:jc w:val="left"/>
    </w:pPr>
    <w:rPr>
      <w:rFonts w:ascii="仿宋_GB2312" w:eastAsia="仿宋_GB2312" w:hAnsi="仿宋_GB2312" w:cs="仿宋_GB2312"/>
      <w:sz w:val="28"/>
      <w:szCs w:val="28"/>
    </w:rPr>
  </w:style>
  <w:style w:type="paragraph" w:styleId="Title">
    <w:name w:val="Title"/>
    <w:basedOn w:val="Normal"/>
    <w:next w:val="Normal"/>
    <w:qFormat/>
    <w:pPr>
      <w:spacing w:line="600" w:lineRule="exact"/>
      <w:jc w:val="center"/>
      <w:outlineLvl w:val="0"/>
    </w:pPr>
    <w:rPr>
      <w:rFonts w:ascii="Times New Roman" w:eastAsia="方正小标宋简体" w:hAnsi="Times New Roman"/>
      <w:bCs/>
      <w:sz w:val="44"/>
      <w:szCs w:val="32"/>
    </w:rPr>
  </w:style>
  <w:style w:type="paragraph" w:styleId="BalloonText">
    <w:name w:val="Balloon Text"/>
    <w:basedOn w:val="Normal"/>
    <w:link w:val="a"/>
    <w:semiHidden/>
    <w:unhideWhenUsed/>
    <w:qFormat/>
    <w:rPr>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spacing w:before="100" w:beforeAutospacing="1" w:after="100" w:afterAutospacing="1"/>
      <w:jc w:val="left"/>
    </w:pPr>
    <w:rPr>
      <w:kern w:val="0"/>
      <w:sz w:val="24"/>
    </w:rPr>
  </w:style>
  <w:style w:type="character" w:styleId="Strong">
    <w:name w:val="Strong"/>
    <w:basedOn w:val="DefaultParagraphFont"/>
    <w:qFormat/>
    <w:rPr>
      <w:b/>
    </w:rPr>
  </w:style>
  <w:style w:type="character" w:customStyle="1" w:styleId="a">
    <w:name w:val="批注框文本 字符"/>
    <w:basedOn w:val="DefaultParagraphFont"/>
    <w:link w:val="BalloonText"/>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1777</Characters>
  <Application>Microsoft Office Word</Application>
  <DocSecurity>0</DocSecurity>
  <Lines>14</Lines>
  <Paragraphs>4</Paragraphs>
  <ScaleCrop>false</ScaleCrop>
  <Company>Sky123.Org</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李慧潇</cp:lastModifiedBy>
  <cp:revision>14</cp:revision>
  <cp:lastPrinted>2024-03-20T01:11:00Z</cp:lastPrinted>
  <dcterms:created xsi:type="dcterms:W3CDTF">2024-03-01T02:02:00Z</dcterms:created>
  <dcterms:modified xsi:type="dcterms:W3CDTF">2024-03-29T17:23:31Z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62C8FE36957243D2B25D3A38193D3360_13</vt:lpwstr>
  </property>
  <property fmtid="{D5CDD505-2E9C-101B-9397-08002B2CF9AE}" pid="3" name="KSOProductBuildVer">
    <vt:lpwstr>2052-11.8.2.10489</vt:lpwstr>
  </property>
</Properties>
</file>