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>
      <w:pPr>
        <w:pStyle w:val="Caption"/>
        <w:snapToGrid w:val="0"/>
        <w:jc w:val="center"/>
        <w:textAlignment w:val="baseline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-US" w:eastAsia="zh-CN"/>
        </w:rPr>
        <w:t>3</w:t>
      </w:r>
      <w:r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  <w:t>年柳州市商品住房租金调查结果表</w:t>
      </w:r>
    </w:p>
    <w:tbl>
      <w:tblPr>
        <w:tblStyle w:val="TableNormal"/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119"/>
        <w:gridCol w:w="3206"/>
      </w:tblGrid>
      <w:tr>
        <w:tblPrEx>
          <w:tblW w:w="80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shd w:val="clear" w:color="auto" w:fill="DBE5F1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shd w:val="clear" w:color="auto" w:fill="DBE5F1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kern w:val="0"/>
                <w:sz w:val="24"/>
                <w:szCs w:val="24"/>
              </w:rPr>
              <w:t>区域</w:t>
            </w:r>
          </w:p>
        </w:tc>
        <w:tc>
          <w:tcPr>
            <w:tcW w:w="3206" w:type="dxa"/>
            <w:shd w:val="clear" w:color="auto" w:fill="DBE5F1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eastAsia="仿宋_GB2312" w:hAnsi="Times New Roman" w:cs="Times New Roman" w:hint="default"/>
                <w:b/>
                <w:kern w:val="0"/>
                <w:sz w:val="24"/>
                <w:szCs w:val="24"/>
              </w:rPr>
              <w:t>年商品房类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kern w:val="0"/>
                <w:sz w:val="24"/>
                <w:szCs w:val="24"/>
              </w:rPr>
              <w:t>租金均价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</w:rPr>
              <w:t>（元/㎡.月）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城中区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25.08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鱼峰区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柳北区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15.63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柳南区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柳江区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12.80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柳东新区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12.00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>北部/阳和新区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W w:w="8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kern w:val="0"/>
                <w:sz w:val="24"/>
                <w:szCs w:val="24"/>
              </w:rPr>
              <w:t>柳州市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eastAsia="仿宋_GB2312" w:hAnsi="Times New Roman" w:cs="Times New Roman" w:hint="default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.02</w:t>
            </w:r>
          </w:p>
        </w:tc>
      </w:tr>
    </w:tbl>
    <w:p>
      <w:pPr>
        <w:snapToGrid w:val="0"/>
        <w:spacing w:line="500" w:lineRule="exact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说明：</w:t>
      </w:r>
    </w:p>
    <w:p>
      <w:pPr>
        <w:snapToGrid w:val="0"/>
        <w:spacing w:line="500" w:lineRule="exact"/>
        <w:ind w:firstLine="420" w:firstLineChars="200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1.房屋实际租赁时，要考虑因装修程度、内部设施、房龄、楼层差、配套设施等因素而形成的价差。</w:t>
      </w:r>
    </w:p>
    <w:p>
      <w:pPr>
        <w:snapToGrid w:val="0"/>
        <w:spacing w:line="500" w:lineRule="exact"/>
        <w:ind w:firstLine="420" w:firstLineChars="200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2.同一区域因房屋所处地段、物业服务等差异，会导致房屋租赁价格出现较为明显差别。</w:t>
      </w:r>
    </w:p>
    <w:p>
      <w:pPr>
        <w:adjustRightInd w:val="0"/>
        <w:snapToGrid w:val="0"/>
        <w:spacing w:line="500" w:lineRule="exact"/>
        <w:ind w:firstLine="420" w:firstLineChars="200"/>
        <w:textAlignment w:val="baseline"/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.为维护租赁双方合法权益，双方自签订房屋租赁合同后，应及时办理房屋租赁合同登记备案。办理途径：（1）手机办理：手机微信关注柳州市房产交易所官方公众号，进入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“办事大厅-业务申请-房屋租赁合同登记备案申请程序”进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行办理。（2）网上办理：搜索https://www.lzfcjys.com/wspsp/web/mains/indexs.jsp或柳州市房产交易管理网，进入主页后选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择“柳州市住房租赁服务监管平台-一站式服务-个人自助办理入口”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办理。（3）现场办理：办理时间上午9:00-12:00、下午13:00-16:30，地址：柳州市鱼峰区龙湖路13号柳州市民服务中心南楼五楼房产交易所1-2号窗口。</w:t>
      </w:r>
      <w:bookmarkStart w:id="0" w:name="_GoBack"/>
      <w:bookmarkEnd w:id="0"/>
    </w:p>
    <w:p/>
    <w:sectPr>
      <w:headerReference w:type="default" r:id="rId5"/>
      <w:pgSz w:w="11906" w:h="16838"/>
      <w:pgMar w:top="1440" w:right="1800" w:bottom="1440" w:left="1800" w:header="851" w:footer="992" w:gutter="0"/>
      <w:cols w:num="1" w:space="72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w2MG12N2ZldWhzaXlwMG45YTJmODg8L2FjY291bnQ+PG1hY2hpbmVDb2RlPks1MTE3NUowMDg1MzYKPC9tYWNoaW5lQ29kZT48dGltZT4yMDI0LTA0LTI0IDE3OjIxOjQx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35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jc w:val="center"/>
    </w:pPr>
    <w:rPr>
      <w:b/>
      <w:bCs/>
      <w:sz w:val="32"/>
    </w:rPr>
  </w:style>
  <w:style w:type="paragraph" w:styleId="Caption">
    <w:name w:val="caption"/>
    <w:basedOn w:val="Normal"/>
    <w:next w:val="Normal"/>
    <w:uiPriority w:val="35"/>
    <w:unhideWhenUsed/>
    <w:qFormat/>
    <w:pPr>
      <w:widowControl/>
      <w:jc w:val="left"/>
    </w:pPr>
    <w:rPr>
      <w:rFonts w:ascii="Cambria" w:eastAsia="黑体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覃璇璇</dc:creator>
  <cp:lastModifiedBy>覃璇璇</cp:lastModifiedBy>
  <cp:revision>1</cp:revision>
  <dcterms:created xsi:type="dcterms:W3CDTF">2024-04-19T02:36:00Z</dcterms:created>
  <dcterms:modified xsi:type="dcterms:W3CDTF">2024-04-19T07:23:04Z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