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8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附件</w:t>
      </w:r>
    </w:p>
    <w:p>
      <w:pPr>
        <w:adjustRightInd w:val="0"/>
        <w:snapToGrid w:val="0"/>
        <w:spacing w:line="560" w:lineRule="exact"/>
        <w:jc w:val="center"/>
        <w:rPr>
          <w:rFonts w:ascii="?????_GBK" w:eastAsia="Times New Roman"/>
          <w:snapToGrid w:val="0"/>
          <w:sz w:val="44"/>
          <w:szCs w:val="44"/>
        </w:rPr>
      </w:pPr>
      <w:r>
        <w:rPr>
          <w:rFonts w:ascii="?????_GBK" w:eastAsia="Times New Roman"/>
          <w:snapToGrid w:val="0"/>
          <w:sz w:val="44"/>
          <w:szCs w:val="44"/>
        </w:rPr>
        <w:t>柳州市住房和城乡建设委员会权责清单事项梳理汇总表</w:t>
      </w:r>
    </w:p>
    <w:p>
      <w:pPr>
        <w:adjustRightInd w:val="0"/>
        <w:snapToGrid w:val="0"/>
        <w:spacing w:line="400" w:lineRule="exact"/>
        <w:rPr>
          <w:rFonts w:ascii="仿宋_GB2312" w:eastAsia="仿宋_GB2312"/>
          <w:snapToGrid w:val="0"/>
          <w:sz w:val="18"/>
          <w:szCs w:val="18"/>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3"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城镇污水处理费征收</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日颁布）第七条凡设区的市、县（市）和建制镇已建成污水处理厂的，均应当征收污水处理费。</w:t>
            </w:r>
          </w:p>
          <w:p>
            <w:pPr>
              <w:ind w:firstLine="300" w:firstLineChars="150"/>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rPr>
            </w:pPr>
          </w:p>
        </w:tc>
        <w:tc>
          <w:tcPr>
            <w:tcW w:w="2970"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：公示告知征收标准、金额计算方式、征收适用类型、征收方式以及其他应当公示的内容。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审查城镇污水处理费征收的批准材料，对照材料，审查符合的征收标准。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：对照标准，计算并确认缴费数额，并要严格按照规定的范围、标准和时限要求征收城镇污水处理费。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57" w:lineRule="exact"/>
              <w:jc w:val="both"/>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【规章】《污水处理费征收使用管理办法》财税</w:t>
            </w:r>
            <w:r>
              <w:rPr>
                <w:rFonts w:ascii="仿宋_GB2312" w:hAnsi="仿宋_GB2312" w:eastAsia="仿宋_GB2312" w:cs="仿宋_GB2312"/>
              </w:rPr>
              <w:t>[2014]151</w:t>
            </w:r>
            <w:r>
              <w:rPr>
                <w:rFonts w:hint="eastAsia" w:ascii="仿宋_GB2312" w:hAnsi="仿宋_GB2312" w:eastAsia="仿宋_GB2312" w:cs="仿宋_GB2312"/>
              </w:rPr>
              <w:t>号第七条凡设区的市、县（市）和建制镇已建成污水处理厂的，均应当征收污水处理费。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390"/>
              <w:jc w:val="both"/>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日颁布）第三十五条污水处理费征收、使用管理有关部门的工作人员违反本办法规定，在污水处理费征收和使用管理工作中徇私舞弊、玩忽职守、滥用职权的，依法给予处分；涉嫌犯罪的，依法移送司法机关。</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7.其他法律法规。</w:t>
            </w:r>
          </w:p>
        </w:tc>
        <w:tc>
          <w:tcPr>
            <w:tcW w:w="984"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rPr>
            </w:pPr>
          </w:p>
        </w:tc>
        <w:tc>
          <w:tcPr>
            <w:tcW w:w="718" w:type="dxa"/>
          </w:tcPr>
          <w:p>
            <w:pPr>
              <w:adjustRightInd w:val="0"/>
              <w:snapToGrid w:val="0"/>
              <w:spacing w:line="320" w:lineRule="exact"/>
              <w:rPr>
                <w:rFonts w:eastAsia="仿宋_GB2312"/>
                <w:snapToGrid w:val="0"/>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城市道路占用费</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2970" w:type="dxa"/>
            <w:vAlign w:val="center"/>
          </w:tcPr>
          <w:p>
            <w:pPr>
              <w:ind w:firstLine="393" w:firstLineChars="196"/>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网上公示应提交的材料，一次性告知补齐材料；对不予受理申报的应当告知理由。</w:t>
            </w:r>
          </w:p>
          <w:p>
            <w:pPr>
              <w:ind w:firstLine="393" w:firstLineChars="196"/>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审核责任：</w:t>
            </w:r>
            <w:r>
              <w:rPr>
                <w:rFonts w:hint="eastAsia" w:ascii="仿宋_GB2312" w:hAnsi="仿宋_GB2312" w:eastAsia="仿宋_GB2312" w:cs="仿宋_GB2312"/>
              </w:rPr>
              <w:t>按照办理条件和标准，对符合条件的，提出同意的审查意见；对申请材料不齐全、不符合法定形式的，一次性告知申请单位补正的全部内容；对不属于柳州市住房和城乡建设委员会职权范围的，作出不予受理决定，并说明理由。</w:t>
            </w:r>
          </w:p>
          <w:p>
            <w:pPr>
              <w:ind w:firstLine="393" w:firstLineChars="196"/>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作出收费决定或者减免相关费用的决定，法定告知</w:t>
            </w:r>
            <w:r>
              <w:rPr>
                <w:rFonts w:ascii="仿宋_GB2312" w:hAnsi="仿宋_GB2312" w:eastAsia="仿宋_GB2312" w:cs="仿宋_GB2312"/>
              </w:rPr>
              <w:t>(</w:t>
            </w:r>
            <w:r>
              <w:rPr>
                <w:rFonts w:hint="eastAsia" w:ascii="仿宋_GB2312" w:hAnsi="仿宋_GB2312" w:eastAsia="仿宋_GB2312" w:cs="仿宋_GB2312"/>
              </w:rPr>
              <w:t>不予减免费用的应当书面告知理由</w:t>
            </w:r>
            <w:r>
              <w:rPr>
                <w:rFonts w:ascii="仿宋_GB2312" w:hAnsi="仿宋_GB2312" w:eastAsia="仿宋_GB2312" w:cs="仿宋_GB2312"/>
              </w:rPr>
              <w:t xml:space="preserve">) </w:t>
            </w:r>
            <w:r>
              <w:rPr>
                <w:rFonts w:hint="eastAsia" w:ascii="仿宋_GB2312" w:hAnsi="仿宋_GB2312" w:eastAsia="仿宋_GB2312" w:cs="仿宋_GB2312"/>
              </w:rPr>
              <w:t>。</w:t>
            </w:r>
          </w:p>
          <w:p>
            <w:pPr>
              <w:ind w:firstLine="393" w:firstLineChars="196"/>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ind w:firstLine="393" w:firstLineChars="196"/>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Times New Roman"/>
              </w:rPr>
            </w:pPr>
            <w:r>
              <w:rPr>
                <w:rFonts w:ascii="仿宋_GB2312" w:hAnsi="仿宋_GB2312" w:eastAsia="仿宋_GB2312" w:cs="仿宋_GB2312"/>
              </w:rPr>
              <w:t xml:space="preserve">   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rPr>
                <w:rFonts w:ascii="仿宋_GB2312" w:hAnsi="仿宋_GB2312" w:eastAsia="仿宋_GB2312" w:cs="Times New Roman"/>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snapToGrid w:val="0"/>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因不履行或不正确履行行政职责，有下列情形的，行政机关及相关工作人员应承担相应责任：</w:t>
            </w:r>
            <w:r>
              <w:rPr>
                <w:rFonts w:ascii="仿宋_GB2312" w:hAnsi="仿宋_GB2312" w:eastAsia="仿宋_GB2312" w:cs="Times New Roman"/>
              </w:rPr>
              <w:br w:type="textWrapping"/>
            </w:r>
            <w:r>
              <w:rPr>
                <w:rFonts w:ascii="仿宋_GB2312" w:hAnsi="仿宋_GB2312" w:eastAsia="仿宋_GB2312" w:cs="仿宋_GB2312"/>
              </w:rPr>
              <w:t>1.</w:t>
            </w:r>
            <w:r>
              <w:rPr>
                <w:rFonts w:hint="eastAsia" w:ascii="仿宋_GB2312" w:hAnsi="仿宋_GB2312" w:eastAsia="仿宋_GB2312" w:cs="仿宋_GB2312"/>
              </w:rPr>
              <w:t>擅自改变征收管理范围的；</w:t>
            </w:r>
            <w:r>
              <w:rPr>
                <w:rFonts w:ascii="仿宋_GB2312" w:hAnsi="仿宋_GB2312" w:eastAsia="仿宋_GB2312" w:cs="Times New Roman"/>
              </w:rPr>
              <w:br w:type="textWrapping"/>
            </w: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r>
              <w:rPr>
                <w:rFonts w:ascii="仿宋_GB2312" w:hAnsi="仿宋_GB2312" w:eastAsia="仿宋_GB2312" w:cs="Times New Roman"/>
              </w:rPr>
              <w:br w:type="textWrapping"/>
            </w: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r>
              <w:rPr>
                <w:rFonts w:ascii="仿宋_GB2312" w:hAnsi="仿宋_GB2312" w:eastAsia="仿宋_GB2312" w:cs="Times New Roman"/>
              </w:rPr>
              <w:br w:type="textWrapping"/>
            </w: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r>
              <w:rPr>
                <w:rFonts w:ascii="仿宋_GB2312" w:hAnsi="仿宋_GB2312" w:eastAsia="仿宋_GB2312" w:cs="Times New Roman"/>
              </w:rPr>
              <w:br w:type="textWrapping"/>
            </w:r>
            <w:r>
              <w:rPr>
                <w:rFonts w:ascii="仿宋_GB2312" w:hAnsi="仿宋_GB2312" w:eastAsia="仿宋_GB2312" w:cs="仿宋_GB2312"/>
              </w:rPr>
              <w:t>6.</w:t>
            </w:r>
            <w:r>
              <w:rPr>
                <w:rFonts w:hint="eastAsia" w:ascii="仿宋_GB2312" w:hAnsi="仿宋_GB2312" w:eastAsia="仿宋_GB2312" w:cs="仿宋_GB2312"/>
              </w:rPr>
              <w:t>在征收过程中发生腐败行为的；</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vAlign w:val="center"/>
          </w:tcPr>
          <w:p>
            <w:pPr>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条行政机关及其工作人员在行政征收管理过程中，有下列情形之一的，应当追究行政过错责任……（一）没有法定或者规定依据实施征收；（二）违反规定设立征收项目或者改变征收项目的范围、标准、对象和期限；（三）未按法定范围、实现实时征收”。</w:t>
            </w:r>
          </w:p>
          <w:p>
            <w:pPr>
              <w:ind w:firstLine="300" w:firstLineChars="150"/>
              <w:textAlignment w:val="center"/>
              <w:rPr>
                <w:rFonts w:ascii="仿宋_GB2312" w:hAnsi="仿宋_GB2312" w:eastAsia="仿宋_GB2312" w:cs="Times New Roman"/>
              </w:rPr>
            </w:pP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日《国务院关于废止和修改部分行政法规的决定》）第四十三条违反本条例，构成犯罪的，由司法机关依法追究刑事责任；尚不构成犯罪，应当给予治安管理处罚的，依照治安管理处罚法的规定给予出发。</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日《国务院关于废止和修改部分行政法规的决定》）第四十四条市政工程行政主管部门人员玩忽职守、滥用职权、徇私舞弊，构成犯罪的，依法追究刑事责任；尚不构成犯罪的，依法给予行政处分。</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spacing w:line="240" w:lineRule="exact"/>
              <w:rPr>
                <w:rFonts w:ascii="仿宋_GB2312" w:hAnsi="仿宋_GB2312" w:eastAsia="仿宋_GB2312" w:cs="仿宋_GB2312"/>
                <w:snapToGrid w:val="0"/>
              </w:rPr>
            </w:pPr>
            <w:r>
              <w:rPr>
                <w:rFonts w:ascii="仿宋_GB2312" w:hAnsi="仿宋_GB2312" w:eastAsia="仿宋_GB2312" w:cs="仿宋_GB2312"/>
              </w:rPr>
              <w:t>3</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城市道路挖掘修复费</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2970" w:type="dxa"/>
            <w:vAlign w:val="center"/>
          </w:tcPr>
          <w:p>
            <w:pPr>
              <w:ind w:firstLine="393" w:firstLineChars="196"/>
              <w:jc w:val="both"/>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网上公示应提交的材料，一次性告知补齐材料；对不予受理申报的应当告知理由。</w:t>
            </w:r>
          </w:p>
          <w:p>
            <w:pPr>
              <w:ind w:firstLine="393" w:firstLineChars="196"/>
              <w:jc w:val="both"/>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审核责任：</w:t>
            </w:r>
            <w:r>
              <w:rPr>
                <w:rFonts w:hint="eastAsia" w:ascii="仿宋_GB2312" w:hAnsi="仿宋_GB2312" w:eastAsia="仿宋_GB2312" w:cs="仿宋_GB2312"/>
              </w:rPr>
              <w:t>按照办理条件和标准，对符合条件的，提出同意的审查意见；对申请材料不齐全、不符合法定形式的，一次性告知申请单位补正的全部内容；对不属于柳州市住房和城乡建设委员会职权范围的，作出不予受理决定，并说明理由。</w:t>
            </w:r>
          </w:p>
          <w:p>
            <w:pPr>
              <w:ind w:firstLine="393" w:firstLineChars="196"/>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作出收费决定或者减免相关费用的决定，法定告知</w:t>
            </w:r>
            <w:r>
              <w:rPr>
                <w:rFonts w:ascii="仿宋_GB2312" w:hAnsi="仿宋_GB2312" w:eastAsia="仿宋_GB2312" w:cs="仿宋_GB2312"/>
              </w:rPr>
              <w:t>(</w:t>
            </w:r>
            <w:r>
              <w:rPr>
                <w:rFonts w:hint="eastAsia" w:ascii="仿宋_GB2312" w:hAnsi="仿宋_GB2312" w:eastAsia="仿宋_GB2312" w:cs="仿宋_GB2312"/>
              </w:rPr>
              <w:t>不予减免费用的应当书面告知理由</w:t>
            </w:r>
            <w:r>
              <w:rPr>
                <w:rFonts w:ascii="仿宋_GB2312" w:hAnsi="仿宋_GB2312" w:eastAsia="仿宋_GB2312" w:cs="仿宋_GB2312"/>
              </w:rPr>
              <w:t xml:space="preserve">) </w:t>
            </w:r>
            <w:r>
              <w:rPr>
                <w:rFonts w:hint="eastAsia" w:ascii="仿宋_GB2312" w:hAnsi="仿宋_GB2312" w:eastAsia="仿宋_GB2312" w:cs="仿宋_GB2312"/>
              </w:rPr>
              <w:t>。</w:t>
            </w:r>
          </w:p>
          <w:p>
            <w:pPr>
              <w:ind w:firstLine="393" w:firstLineChars="196"/>
              <w:jc w:val="both"/>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jc w:val="both"/>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Times New Roman"/>
              </w:rPr>
            </w:pPr>
            <w:r>
              <w:rPr>
                <w:rFonts w:ascii="仿宋_GB2312" w:hAnsi="仿宋_GB2312" w:eastAsia="仿宋_GB2312" w:cs="仿宋_GB2312"/>
              </w:rPr>
              <w:t xml:space="preserve">1. </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rPr>
                <w:rFonts w:ascii="仿宋_GB2312" w:hAnsi="仿宋_GB2312" w:eastAsia="仿宋_GB2312" w:cs="Times New Roman"/>
              </w:rPr>
            </w:pPr>
            <w:r>
              <w:rPr>
                <w:rFonts w:ascii="仿宋_GB2312" w:hAnsi="仿宋_GB2312" w:eastAsia="仿宋_GB2312" w:cs="仿宋_GB2312"/>
              </w:rPr>
              <w:t xml:space="preserve">    2. </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 xml:space="preserve"> 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snapToGrid w:val="0"/>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Times New Roman"/>
              </w:rPr>
            </w:pPr>
            <w:r>
              <w:rPr>
                <w:rFonts w:hint="eastAsia" w:ascii="仿宋_GB2312" w:hAnsi="仿宋_GB2312" w:eastAsia="仿宋_GB2312" w:cs="仿宋_GB2312"/>
              </w:rPr>
              <w:t>因不履行或不正确履行行政职责，有下列情形的，行政机关及相关工作人员应承担相应责任：</w:t>
            </w:r>
            <w:r>
              <w:rPr>
                <w:rFonts w:ascii="仿宋_GB2312" w:hAnsi="仿宋_GB2312" w:eastAsia="仿宋_GB2312" w:cs="Times New Roman"/>
              </w:rPr>
              <w:br w:type="textWrapping"/>
            </w:r>
            <w:r>
              <w:rPr>
                <w:rFonts w:ascii="仿宋_GB2312" w:hAnsi="仿宋_GB2312" w:eastAsia="仿宋_GB2312" w:cs="仿宋_GB2312"/>
              </w:rPr>
              <w:t>1.</w:t>
            </w:r>
            <w:r>
              <w:rPr>
                <w:rFonts w:hint="eastAsia" w:ascii="仿宋_GB2312" w:hAnsi="仿宋_GB2312" w:eastAsia="仿宋_GB2312" w:cs="仿宋_GB2312"/>
              </w:rPr>
              <w:t>擅自改变征收管理范围的；</w:t>
            </w:r>
            <w:r>
              <w:rPr>
                <w:rFonts w:ascii="仿宋_GB2312" w:hAnsi="仿宋_GB2312" w:eastAsia="仿宋_GB2312" w:cs="Times New Roman"/>
              </w:rPr>
              <w:br w:type="textWrapping"/>
            </w: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r>
              <w:rPr>
                <w:rFonts w:ascii="仿宋_GB2312" w:hAnsi="仿宋_GB2312" w:eastAsia="仿宋_GB2312" w:cs="Times New Roman"/>
              </w:rPr>
              <w:br w:type="textWrapping"/>
            </w: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r>
              <w:rPr>
                <w:rFonts w:ascii="仿宋_GB2312" w:hAnsi="仿宋_GB2312" w:eastAsia="仿宋_GB2312" w:cs="Times New Roman"/>
              </w:rPr>
              <w:br w:type="textWrapping"/>
            </w: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r>
              <w:rPr>
                <w:rFonts w:ascii="仿宋_GB2312" w:hAnsi="仿宋_GB2312" w:eastAsia="仿宋_GB2312" w:cs="Times New Roman"/>
              </w:rPr>
              <w:br w:type="textWrapping"/>
            </w:r>
            <w:r>
              <w:rPr>
                <w:rFonts w:ascii="仿宋_GB2312" w:hAnsi="仿宋_GB2312" w:eastAsia="仿宋_GB2312" w:cs="仿宋_GB2312"/>
              </w:rPr>
              <w:t>6.</w:t>
            </w:r>
            <w:r>
              <w:rPr>
                <w:rFonts w:hint="eastAsia" w:ascii="仿宋_GB2312" w:hAnsi="仿宋_GB2312" w:eastAsia="仿宋_GB2312" w:cs="仿宋_GB2312"/>
              </w:rPr>
              <w:t>在征收过程中发生腐败行为的；</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仿宋_GB2312"/>
                <w:snapToGrid w:val="0"/>
              </w:rPr>
            </w:pPr>
          </w:p>
        </w:tc>
        <w:tc>
          <w:tcPr>
            <w:tcW w:w="4858" w:type="dxa"/>
            <w:vAlign w:val="center"/>
          </w:tcPr>
          <w:p>
            <w:pPr>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条行政机关及其工作人员在行政征收管理过程中，有下列情形之一的，应当追究行政过错责任……（一）没有法定或者规定依据实施征收；（二）违反规定设立征收项目或者改变征收项目的范围、标准、对象和期限；（三）未按法定范围、实现实时征收”</w:t>
            </w:r>
          </w:p>
          <w:p>
            <w:pPr>
              <w:ind w:firstLine="300" w:firstLineChars="150"/>
              <w:textAlignment w:val="center"/>
              <w:rPr>
                <w:rFonts w:ascii="仿宋_GB2312" w:hAnsi="仿宋_GB2312" w:eastAsia="仿宋_GB2312" w:cs="Times New Roman"/>
              </w:rPr>
            </w:pP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日《国务院关于废止和修改部分行政法规的决定》）第四十三条违反本条例，构成犯罪的，由司法机关依法追究刑事责任；尚不构成犯罪，应当给予治安管理处罚的，依照治安管理处罚法的规定给予出发</w:t>
            </w:r>
          </w:p>
          <w:p>
            <w:pPr>
              <w:ind w:left="100" w:hanging="100" w:hangingChars="50"/>
              <w:textAlignment w:val="center"/>
              <w:rPr>
                <w:rFonts w:hint="eastAsia"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left="100" w:leftChars="50" w:firstLine="400" w:firstLineChars="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Times New Roman"/>
              </w:rPr>
              <w:br w:type="textWrapping"/>
            </w: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br w:type="textWrapping"/>
            </w:r>
            <w:r>
              <w:rPr>
                <w:rFonts w:hint="eastAsia" w:ascii="仿宋_GB2312" w:hAnsi="仿宋_GB2312" w:eastAsia="仿宋_GB2312" w:cs="仿宋_GB2312"/>
              </w:rPr>
              <w:t xml:space="preserve">    </w:t>
            </w:r>
            <w:r>
              <w:rPr>
                <w:rFonts w:ascii="仿宋_GB2312" w:hAnsi="仿宋_GB2312" w:eastAsia="仿宋_GB2312" w:cs="仿宋_GB2312"/>
              </w:rPr>
              <w:t>5.</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日《国务院关于废止和修改部分行政法规的决定》）第四十四条市政工程行政主管部门人员玩忽职守、滥用职权、徇私舞弊，构成犯罪的，依法追究刑事责任；尚不构成犯罪的，依法给予行政处分。</w:t>
            </w:r>
            <w:r>
              <w:rPr>
                <w:rFonts w:ascii="仿宋_GB2312" w:hAnsi="仿宋_GB2312" w:eastAsia="仿宋_GB2312" w:cs="Times New Roman"/>
              </w:rPr>
              <w:br w:type="textWrapping"/>
            </w:r>
            <w:r>
              <w:rPr>
                <w:rFonts w:hint="eastAsia" w:ascii="仿宋_GB2312" w:hAnsi="仿宋_GB2312" w:eastAsia="仿宋_GB2312" w:cs="仿宋_GB2312"/>
              </w:rPr>
              <w:t xml:space="preserve">    6</w:t>
            </w:r>
            <w:r>
              <w:rPr>
                <w:rFonts w:ascii="仿宋_GB2312" w:hAnsi="仿宋_GB2312" w:eastAsia="仿宋_GB2312" w:cs="仿宋_GB2312"/>
              </w:rPr>
              <w:t>.</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 xml:space="preserve"> 序</w:t>
            </w:r>
          </w:p>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本行政区域市政公用事业特许经营活动的指导、检查、监督</w:t>
            </w:r>
          </w:p>
        </w:tc>
        <w:tc>
          <w:tcPr>
            <w:tcW w:w="485" w:type="dxa"/>
          </w:tcPr>
          <w:p>
            <w:pPr>
              <w:adjustRightInd w:val="0"/>
              <w:snapToGrid w:val="0"/>
              <w:spacing w:line="320" w:lineRule="exact"/>
              <w:rPr>
                <w:rFonts w:ascii="仿宋_GB2312" w:hAnsi="仿宋_GB2312" w:eastAsia="仿宋_GB2312" w:cs="仿宋_GB2312"/>
                <w:snapToGrid w:val="0"/>
              </w:rPr>
            </w:pP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3月29日发布，经第29次部常务会通过，建设部令第126号，建设部令第24号于2015年5月4日第一次修改）第四条第二款：省、自治区人民政府建设主管部门负责本行政区域内的市政公用事业特许经营活动的指导和监督工作。</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2.【规章】《市政公用事业特许经营管理办法》（2004年3月29日发布，经第29次部常务会通过，建设部令第126号，建设部令第24号于2015年5月4日第一次修改） 第二十七条：省、自治区人民政府建设主管部门应当加强对市、县人民政府市政公用事业主管部门实施特许经营活动的监督检查，及时纠正实施特许经营中的违法行为。</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320" w:lineRule="exact"/>
              <w:ind w:firstLine="295" w:firstLineChars="147"/>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日建设部令第</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日住房和城乡建设部令第</w:t>
            </w:r>
            <w:r>
              <w:rPr>
                <w:rFonts w:ascii="仿宋_GB2312" w:hAnsi="仿宋_GB2312" w:eastAsia="仿宋_GB2312" w:cs="仿宋_GB2312"/>
              </w:rPr>
              <w:t>24</w:t>
            </w:r>
            <w:r>
              <w:rPr>
                <w:rFonts w:hint="eastAsia" w:ascii="仿宋_GB2312" w:hAnsi="仿宋_GB2312" w:eastAsia="仿宋_GB2312" w:cs="仿宋_GB2312"/>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日第一次修改）第十条主管部门应当履行下列责任：</w:t>
            </w:r>
          </w:p>
          <w:p>
            <w:pPr>
              <w:adjustRightInd w:val="0"/>
              <w:snapToGrid w:val="0"/>
              <w:spacing w:line="320" w:lineRule="exact"/>
              <w:ind w:firstLine="300" w:firstLineChars="150"/>
              <w:rPr>
                <w:rFonts w:ascii="仿宋_GB2312" w:hAnsi="仿宋_GB2312" w:eastAsia="仿宋_GB2312" w:cs="仿宋_GB2312"/>
              </w:rPr>
            </w:pPr>
            <w:r>
              <w:rPr>
                <w:rFonts w:hint="eastAsia" w:ascii="仿宋_GB2312" w:hAnsi="仿宋_GB2312" w:eastAsia="仿宋_GB2312" w:cs="仿宋_GB2312"/>
              </w:rPr>
              <w:t>（二）监督获得特许经营权的企业履行法定义务和协议书规定的义务；</w:t>
            </w:r>
            <w:r>
              <w:rPr>
                <w:rFonts w:ascii="仿宋_GB2312" w:hAnsi="仿宋_GB2312" w:eastAsia="仿宋_GB2312" w:cs="仿宋_GB2312"/>
              </w:rPr>
              <w:br w:type="textWrapping"/>
            </w:r>
            <w:r>
              <w:rPr>
                <w:rFonts w:hint="eastAsia" w:ascii="仿宋_GB2312" w:hAnsi="仿宋_GB2312" w:eastAsia="仿宋_GB2312" w:cs="仿宋_GB2312"/>
              </w:rPr>
              <w:t xml:space="preserve">   （三）对获得特许经营权的企业的经营计划实施情况、产品和服务的质量以及安全生产情况进行监督。</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（一）不依法履行监督职责或者监督不力，造成严重后果的；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（二）对不符合法定条件的竞标者授予特许经营权的；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燃气质量的监督检查</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【规章】《城镇燃气管理条例》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 xml:space="preserve">) </w:t>
            </w:r>
            <w:r>
              <w:rPr>
                <w:rFonts w:hint="eastAsia" w:ascii="仿宋_GB2312" w:hAnsi="仿宋_GB2312" w:eastAsia="仿宋_GB2312" w:cs="仿宋_GB2312"/>
              </w:rPr>
              <w:t>第二十二条第二款“县级以上地方人民政府质量监督、工商行政管理、燃气管理等部门应当按照职责分工，依法加强对燃气质量的监督检查。”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对燃气质量检查中发现的违法违规行为提出整改意见，责令当事人限期改正违法违规行为。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强化对燃气经营单位售气质量的监管。</w:t>
            </w:r>
          </w:p>
          <w:p>
            <w:pPr>
              <w:adjustRightInd w:val="0"/>
              <w:snapToGrid w:val="0"/>
              <w:spacing w:line="320" w:lineRule="exact"/>
              <w:ind w:firstLine="393" w:firstLineChars="196"/>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第二十二条</w:t>
            </w:r>
            <w:r>
              <w:rPr>
                <w:rFonts w:ascii="宋体" w:cs="宋体"/>
              </w:rPr>
              <w:t> </w:t>
            </w:r>
            <w:r>
              <w:rPr>
                <w:rFonts w:hint="eastAsia" w:ascii="仿宋_GB2312" w:hAnsi="仿宋_GB2312" w:eastAsia="仿宋_GB2312" w:cs="仿宋_GB2312"/>
              </w:rPr>
              <w:t>燃气经营者应当建立健全燃气质量检测制度，确保所供应的燃气质量符合国家标准。县级以上地方人民政府质量监督、工商行政管理、燃气管理等部门应当按照职责分工，依法加强对燃气质量的监督检查。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号对该条例进行了第一次修改）第二十二条第二款：县级以上地方人民政府质量监督、工商行政管理、燃气管理等部门应当按照职责分工，依法加强对燃气质量的监督检查。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p>
          <w:p>
            <w:pPr>
              <w:adjustRightInd w:val="0"/>
              <w:snapToGrid w:val="0"/>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对燃气经营、燃气使用安全状况的监督检查</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320" w:lineRule="exact"/>
              <w:jc w:val="both"/>
              <w:rPr>
                <w:rFonts w:ascii="仿宋_GB2312" w:hAnsi="仿宋_GB2312" w:eastAsia="仿宋_GB2312" w:cs="仿宋_GB2312"/>
                <w:snapToGrid w:val="0"/>
              </w:rPr>
            </w:pPr>
          </w:p>
        </w:tc>
        <w:tc>
          <w:tcPr>
            <w:tcW w:w="2970" w:type="dxa"/>
            <w:vAlign w:val="center"/>
          </w:tcPr>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对燃气经营和使用中的违法违规行为提出整改意见，责令当事人限期改正违法违规行为。</w:t>
            </w:r>
          </w:p>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强化对燃气经营和使用单位是否满足安全标准的监管。</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spacing w:line="24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第三十三条建设、质量技术监督、安全生产监督管理等有关主管部门依法对燃气经营企业进行燃气安全监督检查时，对于不符合保障安全生产的国家标准或者行业标准的设施、设备，可以依照</w:t>
            </w:r>
            <w:r>
              <w:fldChar w:fldCharType="begin"/>
            </w:r>
            <w:r>
              <w:instrText xml:space="preserve"> HYPERLINK "http://www.110.com/fagui/" </w:instrText>
            </w:r>
            <w:r>
              <w:fldChar w:fldCharType="separate"/>
            </w:r>
            <w:r>
              <w:rPr>
                <w:rFonts w:hint="eastAsia" w:ascii="仿宋_GB2312" w:hAnsi="仿宋_GB2312" w:eastAsia="仿宋_GB2312" w:cs="仿宋_GB2312"/>
              </w:rPr>
              <w:t>法律</w:t>
            </w:r>
            <w:r>
              <w:rPr>
                <w:rFonts w:hint="eastAsia" w:ascii="仿宋_GB2312" w:hAnsi="仿宋_GB2312" w:eastAsia="仿宋_GB2312" w:cs="仿宋_GB2312"/>
              </w:rPr>
              <w:fldChar w:fldCharType="end"/>
            </w:r>
            <w:r>
              <w:rPr>
                <w:rFonts w:hint="eastAsia" w:ascii="仿宋_GB2312" w:hAnsi="仿宋_GB2312" w:eastAsia="仿宋_GB2312" w:cs="仿宋_GB2312"/>
              </w:rPr>
              <w:t>、行政</w:t>
            </w:r>
            <w:r>
              <w:fldChar w:fldCharType="begin"/>
            </w:r>
            <w:r>
              <w:instrText xml:space="preserve"> HYPERLINK "http://www.110.com/fagui/" </w:instrText>
            </w:r>
            <w:r>
              <w:fldChar w:fldCharType="separate"/>
            </w:r>
            <w:r>
              <w:rPr>
                <w:rFonts w:hint="eastAsia" w:ascii="仿宋_GB2312" w:hAnsi="仿宋_GB2312" w:eastAsia="仿宋_GB2312" w:cs="仿宋_GB2312"/>
              </w:rPr>
              <w:t>法规</w:t>
            </w:r>
            <w:r>
              <w:rPr>
                <w:rFonts w:hint="eastAsia" w:ascii="仿宋_GB2312" w:hAnsi="仿宋_GB2312" w:eastAsia="仿宋_GB2312" w:cs="仿宋_GB2312"/>
              </w:rPr>
              <w:fldChar w:fldCharType="end"/>
            </w:r>
            <w:r>
              <w:rPr>
                <w:rFonts w:hint="eastAsia" w:ascii="仿宋_GB2312" w:hAnsi="仿宋_GB2312" w:eastAsia="仿宋_GB2312" w:cs="仿宋_GB2312"/>
              </w:rPr>
              <w:t>和本条例的规定予以扣押或者查封，并在</w:t>
            </w:r>
            <w:r>
              <w:rPr>
                <w:rFonts w:ascii="仿宋_GB2312" w:hAnsi="仿宋_GB2312" w:eastAsia="仿宋_GB2312" w:cs="仿宋_GB2312"/>
              </w:rPr>
              <w:t>15</w:t>
            </w:r>
            <w:r>
              <w:rPr>
                <w:rFonts w:hint="eastAsia" w:ascii="仿宋_GB2312" w:hAnsi="仿宋_GB2312" w:eastAsia="仿宋_GB2312" w:cs="仿宋_GB2312"/>
              </w:rPr>
              <w:t>日内依法作出处理决定。</w:t>
            </w:r>
          </w:p>
          <w:p>
            <w:pPr>
              <w:adjustRightInd w:val="0"/>
              <w:snapToGrid w:val="0"/>
              <w:spacing w:line="240" w:lineRule="exact"/>
              <w:rPr>
                <w:rFonts w:ascii="仿宋_GB2312" w:hAnsi="仿宋_GB2312" w:eastAsia="仿宋_GB2312" w:cs="仿宋_GB2312"/>
                <w:snapToGrid w:val="0"/>
              </w:rPr>
            </w:pP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hAnsi="仿宋_GB2312" w:eastAsia="仿宋_GB2312" w:cs="仿宋_GB2312"/>
              </w:rPr>
              <w:br w:type="textWrapping"/>
            </w:r>
            <w:r>
              <w:rPr>
                <w:rFonts w:hint="eastAsia" w:ascii="仿宋_GB2312" w:hAnsi="仿宋_GB2312" w:eastAsia="仿宋_GB2312" w:cs="仿宋_GB2312"/>
              </w:rPr>
              <w:t>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对房地产估价机构监督检查</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1.【规章】《房地产估价机构管理办法》（于2005年10月12日以建设部令第142号发布，根据2013年10月16日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县级以上人民政府房地产主管部门应当将监督检查的处理结果向社会公布。</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对对房地产估价机构的违法违规行为提出整改意见，责令当事人限期改正违法违规行为。</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强化对房地产估价机构行为的监管。</w:t>
            </w:r>
          </w:p>
          <w:p>
            <w:pPr>
              <w:adjustRightInd w:val="0"/>
              <w:snapToGrid w:val="0"/>
              <w:spacing w:line="320" w:lineRule="exact"/>
              <w:ind w:firstLine="393" w:firstLineChars="196"/>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spacing w:line="240" w:lineRule="exact"/>
              <w:rPr>
                <w:rFonts w:ascii="仿宋_GB2312" w:hAnsi="仿宋_GB2312" w:eastAsia="仿宋_GB2312" w:cs="仿宋_GB2312"/>
              </w:rPr>
            </w:pPr>
            <w:r>
              <w:rPr>
                <w:rFonts w:hint="eastAsia" w:ascii="仿宋_GB2312" w:hAnsi="仿宋_GB2312" w:eastAsia="仿宋_GB2312" w:cs="仿宋_GB2312"/>
              </w:rPr>
              <w:t>2.【规章】《房地产估价机构管理办法》（于2005年10月12日以建设部令第142号发布，根据2013年10月16日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县级以上人民政府房地产主管部门应当将监督检查的处理结果向社会公布。</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对注册房地产估价师的注册</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执业情况监督检查</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【规章】《注册房地产估价师管理办法》（</w:t>
            </w:r>
            <w:r>
              <w:rPr>
                <w:rFonts w:hint="eastAsia" w:ascii="Arial" w:hAnsi="Arial"/>
                <w:sz w:val="18"/>
                <w:szCs w:val="18"/>
                <w:shd w:val="clear" w:color="auto" w:fill="FFFFFF"/>
              </w:rPr>
              <w:t>2007年3月1日</w:t>
            </w:r>
            <w:r>
              <w:rPr>
                <w:rFonts w:hint="eastAsia" w:ascii="仿宋_GB2312" w:hAnsi="仿宋_GB2312" w:eastAsia="仿宋_GB2312" w:cs="仿宋_GB2312"/>
              </w:rPr>
              <w:t>建设部令第151号）第二十七条 县级以上人民政府建设（房地产）主管部门，应当依照有关法律、法规和本办法的规定，对注册房地产估价师的注册、执业和继续教育情况实施监督检查。</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对注册房地产估价师的注册执业情况的违法违规行为提出整改意见，责令当事人限期改正违法违规行为。</w:t>
            </w:r>
          </w:p>
          <w:p>
            <w:pPr>
              <w:spacing w:line="24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强化对注册房地产估价师的注册执业的监管。</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2.【规章】《注册房地产估价师管理办法》（2007年3月1日建设部令第151号）第二十七条 县级以上人民政府建设（房地产）主管部门，应当依照有关法律、法规和本办法的规定，对注册房地产估价师的注册、执业和继续教育情况实施监督检查。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第二十九条 县级以上人民政府建设（房地产）主管部门履行监督检查职责时，有权采取下列措施：</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（一）要求被检查人员出示注册证书；</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（二）要求被检查人员所在聘用单位提供有关人员签署的估价报告及相关业务文档；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（三）就有关问题询问签署估价报告的人员；</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（四）纠正违反有关法律、法规和本本法及房地产估价规范和标准的行为。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6.其他法律法规。</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对房地产经纪机构和房地产经纪人员进行监督</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    【规章】《房地产经纪管理办法》（2010年10月27日住房和城乡建设部第65次部常务会议审议通过，并经国家发展和改革委员会、人力资源和社会保障部同意，现予发布，自2011年4月1日起施行。）第二十八条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对房地产经纪机构和房地产经纪人员的违法违规行为提出整改意见，责令当事人限期改正违法违规行为。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强化对房地产经纪机构和房地产经纪人员的监管。</w:t>
            </w:r>
          </w:p>
          <w:p>
            <w:pPr>
              <w:ind w:firstLine="399" w:firstLineChars="199"/>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ind w:firstLine="390"/>
              <w:rPr>
                <w:rFonts w:hint="eastAsia" w:ascii="仿宋_GB2312" w:hAnsi="仿宋_GB2312" w:eastAsia="仿宋_GB2312" w:cs="仿宋_GB2312"/>
              </w:rPr>
            </w:pPr>
            <w:r>
              <w:rPr>
                <w:rFonts w:hint="eastAsia" w:ascii="仿宋_GB2312" w:hAnsi="仿宋_GB2312" w:eastAsia="仿宋_GB2312" w:cs="仿宋_GB2312"/>
              </w:rPr>
              <w:t>1.【规章】《房地产经纪管理办法》（2010年10月27日住房和城乡建设部第65次部常务会议审议通过，并经国家发展和改革委员会、人力资源和社会保障部同意，现予发布，自2011年4月1日起施行。）第五条　县级以上人民政府建设（房地产）主管部门、价格主管部门、人力资源和社会保障主管部门应当按照职责分工，分别负责房地产经纪活动的监督和管理。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4.同3。</w:t>
            </w:r>
          </w:p>
          <w:p>
            <w:pPr>
              <w:ind w:firstLine="390"/>
              <w:rPr>
                <w:rFonts w:ascii="仿宋_GB2312" w:hAnsi="仿宋_GB2312" w:eastAsia="仿宋_GB2312" w:cs="仿宋_GB2312"/>
                <w:snapToGrid w:val="0"/>
              </w:rPr>
            </w:pPr>
            <w:r>
              <w:rPr>
                <w:rFonts w:hint="eastAsia" w:ascii="仿宋_GB2312" w:hAnsi="仿宋_GB2312" w:eastAsia="仿宋_GB2312" w:cs="仿宋_GB2312"/>
              </w:rPr>
              <w:t>5.同3。</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41"/>
        <w:gridCol w:w="709"/>
        <w:gridCol w:w="708"/>
        <w:gridCol w:w="567"/>
        <w:gridCol w:w="2835"/>
        <w:gridCol w:w="2835"/>
        <w:gridCol w:w="5620"/>
        <w:gridCol w:w="1515"/>
        <w:gridCol w:w="5198"/>
        <w:gridCol w:w="992"/>
        <w:gridCol w:w="2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341"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0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56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28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8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562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519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92"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28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0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341"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10</w:t>
            </w:r>
          </w:p>
        </w:tc>
        <w:tc>
          <w:tcPr>
            <w:tcW w:w="709"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8" w:type="dxa"/>
            <w:vAlign w:val="center"/>
          </w:tcPr>
          <w:p>
            <w:pPr>
              <w:rPr>
                <w:rFonts w:ascii="仿宋_GB2312" w:hAnsi="仿宋_GB2312" w:eastAsia="仿宋_GB2312" w:cs="仿宋_GB2312"/>
              </w:rPr>
            </w:pPr>
            <w:r>
              <w:rPr>
                <w:rFonts w:hint="eastAsia" w:ascii="仿宋_GB2312" w:hAnsi="仿宋_GB2312" w:eastAsia="仿宋_GB2312" w:cs="仿宋_GB2312"/>
              </w:rPr>
              <w:t>物业专项检查</w:t>
            </w:r>
          </w:p>
        </w:tc>
        <w:tc>
          <w:tcPr>
            <w:tcW w:w="567"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2835" w:type="dxa"/>
            <w:vAlign w:val="center"/>
          </w:tcPr>
          <w:p>
            <w:pPr>
              <w:rPr>
                <w:rFonts w:ascii="仿宋_GB2312" w:hAnsi="仿宋_GB2312" w:eastAsia="仿宋_GB2312" w:cs="仿宋_GB2312"/>
              </w:rPr>
            </w:pPr>
            <w:r>
              <w:rPr>
                <w:rFonts w:hint="eastAsia" w:ascii="仿宋_GB2312" w:hAnsi="仿宋_GB2312" w:eastAsia="仿宋_GB2312" w:cs="仿宋_GB2312"/>
              </w:rPr>
              <w:t>1.【规章】《物业管理条例》（国务院令第504号，2007年8月26日发布，2007年10月1日实施）第五条第二款：县级以上地方人民政府房地产行政主管部门负责本行政区域内物业管理活动的监督管理工作。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2.【规章】《住宅专项维修资金管理办法》（中华人民共和国建设部 中华人民共和国财政部 令 第165号 《住宅专项维修资金管理办法》已经2007年10月30日建设部第142次常务会议讨论通过，经财政部联合签署，现予发布，自2008年2月1日起施行）第五条第二款 县级以上地方人民政府建设（房地产）主管部门会同同级财政部门负责本行政区域内住宅专项维修资金的指导和监督工作。</w:t>
            </w:r>
          </w:p>
        </w:tc>
        <w:tc>
          <w:tcPr>
            <w:tcW w:w="2835" w:type="dxa"/>
            <w:vAlign w:val="center"/>
          </w:tcPr>
          <w:p>
            <w:pPr>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Fonts w:hint="eastAsia" w:ascii="仿宋_GB2312" w:hAnsi="仿宋_GB2312" w:eastAsia="仿宋_GB2312" w:cs="仿宋_GB2312"/>
                <w:b/>
                <w:bCs/>
              </w:rPr>
              <w:t>2.检查责任：</w:t>
            </w:r>
            <w:r>
              <w:rPr>
                <w:rFonts w:hint="eastAsia" w:ascii="仿宋_GB2312" w:hAnsi="仿宋_GB2312" w:eastAsia="仿宋_GB2312" w:cs="仿宋_GB2312"/>
              </w:rPr>
              <w:t>依法对物业服务企业进行材料核验、现场检查等。依法对各市住宅专项维修资金的归集、使用和监督管理情况进行检查。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5.监管责任</w:t>
            </w:r>
            <w:r>
              <w:rPr>
                <w:rFonts w:hint="eastAsia" w:ascii="仿宋_GB2312" w:hAnsi="仿宋_GB2312" w:eastAsia="仿宋_GB2312" w:cs="仿宋_GB2312"/>
              </w:rPr>
              <w:t>：强化对物业企业资质管理和市场监管。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5620" w:type="dxa"/>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1.【法规】《物业管理条例》（国务院令第504号，2007年8月26日发布，2007年10月1日实施）第五条第二款：县级以上地方人民政府房地产行政主管部门负责本行政区域内物业管理活动的监督管理工作。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_GB2312" w:hAnsi="仿宋_GB2312" w:eastAsia="仿宋_GB2312" w:cs="仿宋_GB2312"/>
              </w:rPr>
              <w:br w:type="textWrapping"/>
            </w:r>
            <w:r>
              <w:rPr>
                <w:rFonts w:hint="eastAsia" w:ascii="仿宋_GB2312" w:hAnsi="仿宋_GB2312" w:eastAsia="仿宋_GB2312" w:cs="仿宋_GB2312"/>
              </w:rPr>
              <w:t>【规章】《住宅专项维修资金管理办法》（2007年建设部、财政部第165号发布）第五条第二款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3.【法规】《广西壮族自治区物业管理条例》（广西壮族自治区第十一届人民代表大会常务委员会第三十一次会议于2012年11月30日修订通过，自2013年1月1日起施行）</w:t>
            </w:r>
            <w:r>
              <w:rPr>
                <w:rFonts w:hint="eastAsia" w:ascii="仿宋_GB2312" w:hAnsi="仿宋_GB2312" w:eastAsia="仿宋_GB2312" w:cs="仿宋_GB2312"/>
              </w:rPr>
              <w:br w:type="textWrapping"/>
            </w:r>
            <w:r>
              <w:rPr>
                <w:rFonts w:hint="eastAsia" w:ascii="仿宋_GB2312" w:hAnsi="仿宋_GB2312" w:eastAsia="仿宋_GB2312" w:cs="仿宋_GB2312"/>
              </w:rPr>
              <w:t>第五十六条建设单位违反本条例第十条第一款规定，不按照规定时间向房产行政主管部门提交物业交付使用书面报告和有关资料的，由县级以上人民政府房产行政主管部门责令限期改正，逾期不改正的，处一万元以上三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七条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八条物业服务企业违反本条例第三十条第二项、第三项、第四项、第六项、第七项规定之一的，由县级以上人民政府房产行政主管部门或者价格主管部门按照权限处一万元以上五万元以下罚款；有收益的，所得收益用于物业共用部位、共用设施设备的维修和养护，剩余部分按照业主大会的决定使用。</w:t>
            </w:r>
            <w:r>
              <w:rPr>
                <w:rFonts w:hint="eastAsia" w:ascii="仿宋_GB2312" w:hAnsi="仿宋_GB2312" w:eastAsia="仿宋_GB2312" w:cs="仿宋_GB2312"/>
              </w:rPr>
              <w:br w:type="textWrapping"/>
            </w:r>
            <w:r>
              <w:rPr>
                <w:rFonts w:hint="eastAsia" w:ascii="仿宋_GB2312" w:hAnsi="仿宋_GB2312" w:eastAsia="仿宋_GB2312" w:cs="仿宋_GB2312"/>
              </w:rPr>
              <w:t>第五十九条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4.同3。</w:t>
            </w:r>
            <w:r>
              <w:rPr>
                <w:rFonts w:hint="eastAsia" w:ascii="仿宋_GB2312" w:hAnsi="仿宋_GB2312" w:eastAsia="仿宋_GB2312" w:cs="仿宋_GB2312"/>
              </w:rPr>
              <w:br w:type="textWrapping"/>
            </w:r>
            <w:r>
              <w:rPr>
                <w:rFonts w:hint="eastAsia" w:ascii="仿宋_GB2312" w:hAnsi="仿宋_GB2312" w:eastAsia="仿宋_GB2312" w:cs="仿宋_GB2312"/>
              </w:rPr>
              <w:t>5.【规章】《物业管理企业资质管理办法》（建设部令第125号）第四条第二款 省、自治区人民政府建设主管部门负责二级物业服务企业资质证书的颁发和管理。</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5198" w:type="dxa"/>
            <w:vAlign w:val="center"/>
          </w:tcPr>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4-1.【规章】《物业管理条例》（国务院令第504号，2007年8月26日发布，2007年10月1日实施）第六十七条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4-2.【规章】《物业服务企业资质管理办法》（于2004年3月17日由时任中华人民共和国建设部（以下简称“建设部”）部长 汪光焘以建设部令第125号文件形式公布，根据2007年11月26日建设部令第164号《建设部关于修改&lt;物业管理企业资质管理办法&gt;的决定》修正，2015年05月04日住房和城乡建设部令第24号修正，共23条，自2004年5月1日起施行。）第二十二条资质审批部门有下列情形之一的，由其上级主管部门或者监察机关责令改正，对直接负责的主管人员和其他直接责任人员依法给予行政处分；构成犯罪的，依法追究刑事责任：（一）对不符合法定条件的企业颁发资质证书的；（二）对符合法定条件的企业不予颁发资质证书的；（三）对符合法定条件的企业未在法定期限内予以审批的；（四）利用职务上的便利，收受他人财物或者其他好处的；（五）不履行监督管理职责，或者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5.同1。</w:t>
            </w:r>
          </w:p>
          <w:p>
            <w:pPr>
              <w:adjustRightInd w:val="0"/>
              <w:snapToGrid w:val="0"/>
              <w:rPr>
                <w:rFonts w:ascii="仿宋_GB2312" w:hAnsi="仿宋_GB2312" w:eastAsia="仿宋_GB2312" w:cs="仿宋_GB2312"/>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92"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283" w:type="dxa"/>
          </w:tcPr>
          <w:p>
            <w:pPr>
              <w:adjustRightInd w:val="0"/>
              <w:snapToGrid w:val="0"/>
              <w:spacing w:line="320" w:lineRule="exact"/>
              <w:rPr>
                <w:rFonts w:eastAsia="仿宋_GB2312"/>
                <w:snapToGrid w:val="0"/>
                <w:sz w:val="18"/>
                <w:szCs w:val="18"/>
              </w:rPr>
            </w:pPr>
          </w:p>
        </w:tc>
        <w:tc>
          <w:tcPr>
            <w:tcW w:w="709"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11</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房地产市场专项检查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2.【规章】《房地产开发企业资质管理规定》（建设部令第77号）第四条第二款：县级以上地方人民政府房地产开发主管部门负责本行政区域内房地产开发企业的资质管理工作。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1.检查责任：</w:t>
            </w:r>
            <w:r>
              <w:rPr>
                <w:rFonts w:hint="eastAsia" w:ascii="仿宋_GB2312" w:hAnsi="仿宋_GB2312" w:eastAsia="仿宋_GB2312" w:cs="仿宋_GB2312"/>
              </w:rPr>
              <w:t>依法对房地产开发经营活动进行检查。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2.督促整改责任：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3.处理责任：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：强化对房地产开发企业的资质管理、监督检查和房地产市场监管。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2.【法规】《城市房地产开发经营管理条例》（1998年国务院令第248号颁布）第三十五条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rPr>
              <w:br w:type="textWrapping"/>
            </w:r>
            <w:r>
              <w:rPr>
                <w:rFonts w:hint="eastAsia" w:ascii="仿宋_GB2312" w:hAnsi="仿宋_GB2312" w:eastAsia="仿宋_GB2312" w:cs="仿宋_GB2312"/>
              </w:rPr>
              <w:t>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r>
              <w:rPr>
                <w:rFonts w:hint="eastAsia" w:ascii="仿宋_GB2312" w:hAnsi="仿宋_GB2312" w:eastAsia="仿宋_GB2312" w:cs="仿宋_GB2312"/>
              </w:rPr>
              <w:br w:type="textWrapping"/>
            </w:r>
            <w:r>
              <w:rPr>
                <w:rFonts w:hint="eastAsia" w:ascii="仿宋_GB2312" w:hAnsi="仿宋_GB2312" w:eastAsia="仿宋_GB2312" w:cs="仿宋_GB2312"/>
              </w:rPr>
              <w:t>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第三十九条　违反本条例规定，擅自预售商品房的，由县级以上人民政府房地产开发主管部门责令停止违法行为，没收违法所得，可以并处已收取的预付款1%以下的罚款。</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4.【规章】《房地产开发企业资质管理规定》（建设部令第77号）第四条第二款：县级以上地方人民政府房地产开发主管部门负责本行政区域内房地产开发企业的资质管理工作。</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rPr>
                <w:rFonts w:ascii="仿宋_GB2312" w:hAnsi="仿宋_GB2312" w:eastAsia="仿宋_GB2312" w:cs="仿宋_GB2312"/>
              </w:rPr>
            </w:pP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4-1.【规章】《城市房地产开发经营管理条例》（经1998年7月20日中华人民共和国国务院（以下简称“国务院”）常务会议通过、由时任 总理 朱</w:t>
            </w:r>
            <w:r>
              <w:rPr>
                <w:rFonts w:hint="eastAsia" w:ascii="宋体" w:hAnsi="宋体" w:cs="宋体"/>
              </w:rPr>
              <w:t>镕</w:t>
            </w:r>
            <w:r>
              <w:rPr>
                <w:rFonts w:hint="eastAsia" w:ascii="仿宋_GB2312" w:hAnsi="仿宋_GB2312" w:eastAsia="仿宋_GB2312" w:cs="仿宋_GB2312"/>
              </w:rPr>
              <w:t>基以国务院令第248号文件形式发布、施行，根据2011年1月8日国务院第138次常务会议通过《国务院关于废止和修改部分行政法规的决定》、由温家宝 签署发布施行的国务院令第588号文件修订）第四十条　国家机关工作人员在房地产开发经营监督管理工作中玩忽职守、徇私舞弊、滥用职权，构成犯罪的，依法追究刑事责任；尚不构成犯罪的，依法给予行政处分。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房地产开发企业资质管理规定》（于2000年3月29日以建设部令第77号发布，根据2015年5月4日住房和城乡建设部令第24号《住房和城乡建设部关于修改〈房地产开发企业资质管理规定〉等部门规章的决定》修正。该《规定》共28条，由国务院建设行政主管部门负责解释，自发布之日起施行）第二十五条　各级建设行政主管部门工作人员在资质审批和管理中玩忽职守、滥用职权，徇私舞弊的，由其所在单位或者上级主管部门给予行政处分；构成犯罪的，由司法机关依法追究刑事责任。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对排水户排放污水情况的监督检查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300" w:lineRule="exact"/>
              <w:rPr>
                <w:rFonts w:ascii="仿宋_GB2312" w:hAnsi="仿宋_GB2312" w:eastAsia="仿宋_GB2312" w:cs="仿宋_GB2312"/>
                <w:snapToGrid w:val="0"/>
              </w:rPr>
            </w:pP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b/>
                <w:bCs/>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b/>
                <w:bCs/>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对排水户排放污水中的违法违规行为提出整改意见，责令当事人限期改正违法违规行为。</w:t>
            </w:r>
          </w:p>
          <w:p>
            <w:pPr>
              <w:spacing w:line="240" w:lineRule="exact"/>
              <w:rPr>
                <w:rFonts w:ascii="仿宋_GB2312" w:hAnsi="仿宋_GB2312" w:eastAsia="仿宋_GB2312" w:cs="Times New Roman"/>
                <w:b/>
                <w:bCs/>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强化对排水户排放污水是否满足国家和地方标准的监管。</w:t>
            </w:r>
          </w:p>
          <w:p>
            <w:pPr>
              <w:spacing w:line="240" w:lineRule="exact"/>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w:t>
            </w:r>
            <w:r>
              <w:rPr>
                <w:rFonts w:hint="eastAsia" w:ascii="仿宋_GB2312" w:hAnsi="仿宋_GB2312" w:eastAsia="仿宋_GB2312" w:cs="仿宋_GB2312"/>
              </w:rPr>
              <w:t>其他法律法规规章文件规定应履行的责任。</w:t>
            </w:r>
          </w:p>
        </w:tc>
        <w:tc>
          <w:tcPr>
            <w:tcW w:w="4950"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日主席令第六十三号公布，</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号）第二十三条：城镇排水主管部门应当加强对排放口设置以及预处理设施和水质、水量检测设施建设的指导和监督；对不符合规划要求或者国家有关规定的，应当要求排水户采取措施，限期整改。</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．【法律】《中华人民共和国水污染防治法》（</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jc w:val="both"/>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jc w:val="both"/>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jc w:val="both"/>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jc w:val="both"/>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4"/>
        <w:gridCol w:w="705"/>
        <w:gridCol w:w="485"/>
        <w:gridCol w:w="3293"/>
        <w:gridCol w:w="2969"/>
        <w:gridCol w:w="4948"/>
        <w:gridCol w:w="1514"/>
        <w:gridCol w:w="4856"/>
        <w:gridCol w:w="984"/>
        <w:gridCol w:w="39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6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4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39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13</w:t>
            </w:r>
          </w:p>
        </w:tc>
        <w:tc>
          <w:tcPr>
            <w:tcW w:w="734"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注册造价工程师、执业和继续教育实施情况监督检查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3"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 【规章】《注册造价工程师管理办法》（建设部令第150号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作出予以行政警告、通报批评、记入诚信档案等相应的处理并向社会公布检查处理结果。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强化注册造价工程师、执业和继续教育实施情况的监管；</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snapToGrid w:val="0"/>
              </w:rPr>
              <w:t>5.其他责任</w:t>
            </w:r>
            <w:r>
              <w:rPr>
                <w:rFonts w:hint="eastAsia" w:ascii="仿宋_GB2312" w:hAnsi="仿宋_GB2312" w:eastAsia="仿宋_GB2312" w:cs="仿宋_GB2312"/>
                <w:snapToGrid w:val="0"/>
              </w:rPr>
              <w:t>：</w:t>
            </w:r>
            <w:r>
              <w:rPr>
                <w:rFonts w:hint="eastAsia" w:ascii="仿宋_GB2312" w:hAnsi="仿宋_GB2312" w:eastAsia="仿宋_GB2312" w:cs="仿宋_GB2312"/>
              </w:rPr>
              <w:t>其他法律法规规章文件规定应履行的责任。</w:t>
            </w:r>
          </w:p>
        </w:tc>
        <w:tc>
          <w:tcPr>
            <w:tcW w:w="4948"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1.【规章】《注册造价工程师管理办法》（2006年12月25日建设部令第150号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4.【规章】《注册造价工程师管理办法》（2006年12月25日建设部建设部令第150号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4"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6"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4.【规章】《注册造价工程师管理办法》（建设部令第150号 </w:t>
            </w:r>
            <w:r>
              <w:rPr>
                <w:rFonts w:ascii="仿宋_GB2312" w:hAnsi="仿宋_GB2312" w:eastAsia="仿宋_GB2312" w:cs="仿宋_GB2312"/>
              </w:rPr>
              <w:t xml:space="preserve"> 2006年12月25日中华人民共和国建设部令颁发，自2007年3月1日起施行</w:t>
            </w:r>
            <w:r>
              <w:rPr>
                <w:rFonts w:hint="eastAsia" w:ascii="仿宋_GB2312" w:hAnsi="仿宋_GB2312" w:eastAsia="仿宋_GB2312" w:cs="仿宋_GB2312"/>
              </w:rPr>
              <w:t>，2016年住建部32号令进行修改，2016年10月20日施行）第三十八条　县级以上人民政府建设主管部门和其他有关部门工作人员，在注册造价工程师管理工作中，有下列情形之一的，依法给予处分；构成犯罪的，依法追究刑事责任：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　　（一）对不符合注册条件的申请人准予注册许可或者超越法定职权作出注册许可决定的；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（二）对符合注册条件的申请人不予注册许可或者不在法定期限内作出注册许可决定的；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（三）对符合法定条件的申请不予受理或者未在法定期限内初审完毕的；</w:t>
            </w:r>
            <w:r>
              <w:rPr>
                <w:rFonts w:hint="eastAsia" w:ascii="仿宋_GB2312" w:hAnsi="仿宋_GB2312" w:eastAsia="仿宋_GB2312" w:cs="仿宋_GB2312"/>
              </w:rPr>
              <w:br w:type="textWrapping"/>
            </w:r>
            <w:r>
              <w:rPr>
                <w:rFonts w:hint="eastAsia" w:ascii="仿宋_GB2312" w:hAnsi="仿宋_GB2312" w:eastAsia="仿宋_GB2312" w:cs="仿宋_GB2312"/>
              </w:rPr>
              <w:t>　　（四） 利用职务之便，收取他人财物或者其他好处的；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（五） 不依法履行监督管理职责，或者发现违法行为不予查处的。     </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399"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工程造价咨询企业从事工程造价咨询业务活动的监督检查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【规章】《工程造价咨询企业管理办法》（建设部令第149号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作出予以停工整改、限期整改、通报批评、记入诚信档案等相应的处理并向社会公布检查处理结果。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强化工程造价咨询企业从事工程造价咨询业务活动的监管；</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p>
            <w:pPr>
              <w:adjustRightInd w:val="0"/>
              <w:snapToGrid w:val="0"/>
              <w:ind w:firstLine="400" w:firstLineChars="200"/>
              <w:rPr>
                <w:rFonts w:ascii="仿宋_GB2312" w:hAnsi="仿宋_GB2312" w:eastAsia="仿宋_GB2312" w:cs="仿宋_GB2312"/>
                <w:snapToGrid w:val="0"/>
              </w:rPr>
            </w:pP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 【规章】《工程造价咨询企业管理办法》（2006年3月22日建设部令第149号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 1.【规章】广西壮族自治区行政过错责任追究办法（2007年4月17日广西壮族自治区人民政府第63次常务会议审议通过　2007年4月25日广西壮族自治区人民政府令第24号公布　自2007年6月1日起施行）第十一条：</w:t>
            </w:r>
            <w:r>
              <w:rPr>
                <w:rFonts w:ascii="仿宋_GB2312" w:hAnsi="仿宋_GB2312" w:eastAsia="仿宋_GB2312" w:cs="仿宋_GB2312"/>
              </w:rPr>
              <w:t>第十一条 行政机关及其工作人员在实施行政监督检查过程中，有下列情形之一的，应当追究行政过错责任：</w:t>
            </w:r>
          </w:p>
          <w:p>
            <w:pPr>
              <w:textAlignment w:val="center"/>
              <w:rPr>
                <w:rFonts w:ascii="仿宋_GB2312" w:hAnsi="仿宋_GB2312" w:eastAsia="仿宋_GB2312" w:cs="仿宋_GB2312"/>
              </w:rPr>
            </w:pPr>
            <w:r>
              <w:rPr>
                <w:rFonts w:ascii="仿宋_GB2312" w:hAnsi="仿宋_GB2312" w:eastAsia="仿宋_GB2312" w:cs="仿宋_GB2312"/>
              </w:rPr>
              <w:t>（一）没有法定或者规定依据实施检查；</w:t>
            </w:r>
          </w:p>
          <w:p>
            <w:pPr>
              <w:textAlignment w:val="center"/>
              <w:rPr>
                <w:rFonts w:ascii="仿宋_GB2312" w:hAnsi="仿宋_GB2312" w:eastAsia="仿宋_GB2312" w:cs="仿宋_GB2312"/>
              </w:rPr>
            </w:pPr>
            <w:r>
              <w:rPr>
                <w:rFonts w:ascii="仿宋_GB2312" w:hAnsi="仿宋_GB2312" w:eastAsia="仿宋_GB2312" w:cs="仿宋_GB2312"/>
              </w:rPr>
              <w:t>（二）没有具体理由、事项、内容、对象实施检查；</w:t>
            </w:r>
          </w:p>
          <w:p>
            <w:pPr>
              <w:textAlignment w:val="center"/>
              <w:rPr>
                <w:rFonts w:ascii="仿宋_GB2312" w:hAnsi="仿宋_GB2312" w:eastAsia="仿宋_GB2312" w:cs="仿宋_GB2312"/>
              </w:rPr>
            </w:pPr>
            <w:r>
              <w:rPr>
                <w:rFonts w:ascii="仿宋_GB2312" w:hAnsi="仿宋_GB2312" w:eastAsia="仿宋_GB2312" w:cs="仿宋_GB2312"/>
              </w:rPr>
              <w:t>（三）放弃、推诿、拖延、拒绝履行检查职责；</w:t>
            </w:r>
          </w:p>
          <w:p>
            <w:pPr>
              <w:textAlignment w:val="center"/>
              <w:rPr>
                <w:rFonts w:ascii="仿宋_GB2312" w:hAnsi="仿宋_GB2312" w:eastAsia="仿宋_GB2312" w:cs="仿宋_GB2312"/>
              </w:rPr>
            </w:pPr>
            <w:r>
              <w:rPr>
                <w:rFonts w:ascii="仿宋_GB2312" w:hAnsi="仿宋_GB2312" w:eastAsia="仿宋_GB2312" w:cs="仿宋_GB2312"/>
              </w:rPr>
              <w:t>（四）发现违法行为不依法制止、纠正；</w:t>
            </w:r>
          </w:p>
          <w:p>
            <w:pPr>
              <w:textAlignment w:val="center"/>
              <w:rPr>
                <w:rFonts w:ascii="仿宋_GB2312" w:hAnsi="仿宋_GB2312" w:eastAsia="仿宋_GB2312" w:cs="仿宋_GB2312"/>
              </w:rPr>
            </w:pPr>
            <w:r>
              <w:rPr>
                <w:rFonts w:ascii="仿宋_GB2312" w:hAnsi="仿宋_GB2312" w:eastAsia="仿宋_GB2312" w:cs="仿宋_GB2312"/>
              </w:rPr>
              <w:t>（五）侵犯被检查对象合法权益；</w:t>
            </w:r>
          </w:p>
          <w:p>
            <w:pPr>
              <w:textAlignment w:val="center"/>
              <w:rPr>
                <w:rFonts w:ascii="仿宋_GB2312" w:hAnsi="仿宋_GB2312" w:eastAsia="仿宋_GB2312" w:cs="仿宋_GB2312"/>
              </w:rPr>
            </w:pPr>
            <w:r>
              <w:rPr>
                <w:rFonts w:ascii="仿宋_GB2312" w:hAnsi="仿宋_GB2312" w:eastAsia="仿宋_GB2312" w:cs="仿宋_GB2312"/>
              </w:rPr>
              <w:t>（六）其他违反行政监督检查规定的情形。</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4.同1。</w:t>
            </w:r>
          </w:p>
          <w:p>
            <w:pPr>
              <w:textAlignment w:val="center"/>
              <w:rPr>
                <w:rFonts w:ascii="仿宋_GB2312" w:hAnsi="仿宋_GB2312" w:eastAsia="仿宋_GB2312" w:cs="仿宋_GB2312"/>
              </w:rPr>
            </w:pPr>
            <w:r>
              <w:rPr>
                <w:rFonts w:hint="eastAsia" w:ascii="仿宋_GB2312" w:hAnsi="仿宋_GB2312" w:eastAsia="仿宋_GB2312" w:cs="仿宋_GB2312"/>
              </w:rPr>
              <w:t>5.同1。</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6.【法律】【法律】《公务员法》（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建设工程安全生产情况及动态监督检查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1.【法律】《中华人民共和国行政许可法》（</w:t>
            </w:r>
            <w:r>
              <w:rPr>
                <w:rFonts w:hint="eastAsia" w:ascii="仿宋_GB2312" w:hAnsi="仿宋_GB2312" w:eastAsia="仿宋_GB2312" w:cs="仿宋_GB2312"/>
                <w:shd w:val="clear" w:color="auto" w:fill="FFFFFF"/>
              </w:rPr>
              <w:t>2003年8月27日</w:t>
            </w:r>
            <w:r>
              <w:rPr>
                <w:rFonts w:hint="eastAsia" w:ascii="仿宋_GB2312" w:hAnsi="仿宋_GB2312" w:eastAsia="仿宋_GB2312" w:cs="仿宋_GB2312"/>
              </w:rPr>
              <w:t>主席令第七号）第六十二条：行政机关可以对被许可人生产经营的产品依法进行抽样检查、检验、检测，对其生产经营场所依法进行实地检查。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规章】《安全生产许可证条例》（2004年1月13日国务院令第397号，2014年7月29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rPr>
                <w:rFonts w:ascii="仿宋_GB2312" w:hAnsi="仿宋_GB2312" w:eastAsia="仿宋_GB2312" w:cs="仿宋_GB2312"/>
                <w:snapToGrid w:val="0"/>
              </w:rPr>
            </w:pPr>
            <w:r>
              <w:rPr>
                <w:rFonts w:hint="eastAsia" w:ascii="仿宋_GB2312" w:hAnsi="仿宋_GB2312" w:eastAsia="仿宋_GB2312" w:cs="仿宋_GB2312"/>
              </w:rPr>
              <w:t>3.【规章】《建设工程安全生产管理条例》（</w:t>
            </w:r>
            <w:r>
              <w:rPr>
                <w:rFonts w:hint="eastAsia" w:ascii="仿宋_GB2312" w:hAnsi="仿宋_GB2312" w:eastAsia="仿宋_GB2312" w:cs="仿宋_GB2312"/>
                <w:shd w:val="clear" w:color="auto" w:fill="FFFFFF"/>
              </w:rPr>
              <w:t>2003年11月24日</w:t>
            </w:r>
            <w:r>
              <w:rPr>
                <w:rFonts w:hint="eastAsia" w:ascii="仿宋_GB2312" w:hAnsi="仿宋_GB2312" w:eastAsia="仿宋_GB2312" w:cs="仿宋_GB2312"/>
              </w:rPr>
              <w:t>国务院令第393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制定检查方案，下发检查督查通知（暗访不通知）。</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作出予以责令整改、停工整改、实施安全生产动态扣分、记入诚信档案等相应处理措施并向社会公布检查处理结果。</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强化对建筑业企业及工程建设项目安全生产情况的监管。</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其他法律法规应履行职责。</w:t>
            </w:r>
          </w:p>
          <w:p>
            <w:pPr>
              <w:adjustRightInd w:val="0"/>
              <w:snapToGrid w:val="0"/>
              <w:spacing w:line="252" w:lineRule="exact"/>
              <w:ind w:firstLine="400" w:firstLineChars="200"/>
              <w:rPr>
                <w:rFonts w:ascii="仿宋_GB2312" w:hAnsi="仿宋_GB2312" w:eastAsia="仿宋_GB2312" w:cs="仿宋_GB2312"/>
                <w:snapToGrid w:val="0"/>
              </w:rPr>
            </w:pP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1-2.【法规】《建设工程安全生产管理条例》（2003年国务院令第393号公布）第四十条第二款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规】《安全生产许可证条例》（2004年1月13日国务院令第397号公布，2014年7月29日第1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3-2.【法规】《建设工程安全生产管理条例》（2003年国务院令第393号公布 2003年11月12日公布，2004年2月1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第六十七条 施工单位取得资质证书后，降低安全生产条件的，责令限期改正；经整改仍未达到与其资质等级相适应的安全生产条件的，责令停业整顿，降低其资质等级直至吊销资质证书。</w:t>
            </w:r>
          </w:p>
          <w:p>
            <w:pPr>
              <w:numPr>
                <w:ilvl w:val="0"/>
                <w:numId w:val="2"/>
              </w:num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【法规】同3-1、3-2。</w:t>
            </w:r>
          </w:p>
          <w:p>
            <w:pPr>
              <w:numPr>
                <w:ilvl w:val="0"/>
                <w:numId w:val="2"/>
              </w:numPr>
              <w:adjustRightInd w:val="0"/>
              <w:snapToGrid w:val="0"/>
              <w:spacing w:line="25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-1.【规章】《安全生产许可证条例》（2004年1月13日国务院令第397号，2014年7月29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不及时处理的；（五）在安全生产许可证颁发、管理和监督检查工作中，索取或者接受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4-2.【规章】《建筑施工企业安全生产许可证管理规定》（2004年7月5日建设部令第128号发布 根据2015年1月22日中华人民共和国住房和城乡建设部令第23号《住房和城乡建设部关于修改〈市政公用设施抗灾设防管理规定〉等部门规章的决定》修正）第二十一条 违反本规定，建设主管部门工作人员有下列行为之一的，给予降级或者撤职的行政处分；构成犯罪的，依法追究刑事责任：（一）向不符合安全生产条件的建筑施工企业颁发安全生产许可证的；（二）发现建筑施工企业未依法取得安全生产许可证擅自从事建筑施工活动，不依法处理的；（三）发现取得安全生产许可证的建筑施工企业不再具备安全生产条件，不依法处理的；（四）接到对违反本规定行为的举报后，不及时处理的；（五）在安全生产许可证颁发、管理和监督检查工作中，索取或者接受建筑施工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由于建筑施工企业弄虚作假，造成前款第（一）项行为的，对建设主管部门工作人员不予处分。</w:t>
            </w:r>
            <w:r>
              <w:rPr>
                <w:rFonts w:hint="eastAsia" w:ascii="仿宋_GB2312" w:hAnsi="仿宋_GB2312" w:eastAsia="仿宋_GB2312" w:cs="仿宋_GB2312"/>
              </w:rPr>
              <w:br w:type="textWrapping"/>
            </w:r>
            <w:r>
              <w:rPr>
                <w:rFonts w:hint="eastAsia" w:ascii="仿宋_GB2312" w:hAnsi="仿宋_GB2312" w:eastAsia="仿宋_GB2312" w:cs="仿宋_GB2312"/>
              </w:rPr>
              <w:t>4-3【规章】《安全生产许可证条例》（2004年1月13日国务院令第397号，2014年7月29日修订）第五十三条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(一)对不具备安全生产条件的施工单位颁发资质证书的；</w:t>
            </w:r>
            <w:r>
              <w:rPr>
                <w:rFonts w:hint="eastAsia" w:ascii="仿宋_GB2312" w:hAnsi="仿宋_GB2312" w:eastAsia="仿宋_GB2312" w:cs="仿宋_GB2312"/>
              </w:rPr>
              <w:br w:type="textWrapping"/>
            </w:r>
            <w:r>
              <w:rPr>
                <w:rFonts w:hint="eastAsia" w:ascii="仿宋_GB2312" w:hAnsi="仿宋_GB2312" w:eastAsia="仿宋_GB2312" w:cs="仿宋_GB2312"/>
              </w:rPr>
              <w:t>(二)对没有安全施工措施的建设工程颁发施工许可证的；</w:t>
            </w:r>
            <w:r>
              <w:rPr>
                <w:rFonts w:hint="eastAsia" w:ascii="仿宋_GB2312" w:hAnsi="仿宋_GB2312" w:eastAsia="仿宋_GB2312" w:cs="仿宋_GB2312"/>
              </w:rPr>
              <w:br w:type="textWrapping"/>
            </w:r>
            <w:r>
              <w:rPr>
                <w:rFonts w:hint="eastAsia" w:ascii="仿宋_GB2312" w:hAnsi="仿宋_GB2312" w:eastAsia="仿宋_GB2312" w:cs="仿宋_GB2312"/>
              </w:rPr>
              <w:t>(三)发现违法行为不予查处的；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(四)不依法履行监督管理职责的其他行为。</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建设工程招标投标活动的监督检查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第十五条“ 招标代理机构应当在招标人委托的范围内办理招标事宜，并遵守本法关于招标人的规定。”</w:t>
            </w:r>
          </w:p>
          <w:p>
            <w:pPr>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2001年5月31日发布施行）第四条：县级以上地方人民政府建设行政主管部门负责本行政区域内工程施工招标投标活动的监督管理。 第六条第二款“ 建设行政主管部门依法对施工招标投标活动实施监督，查处施工招标投标活动中的违法行为。”</w:t>
            </w:r>
          </w:p>
          <w:p>
            <w:pPr>
              <w:rPr>
                <w:rFonts w:ascii="仿宋_GB2312" w:hAnsi="仿宋_GB2312" w:eastAsia="仿宋_GB2312" w:cs="仿宋_GB2312"/>
                <w:snapToGrid w:val="0"/>
              </w:rPr>
            </w:pP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：强化对建设工程招标投标活动的监管。</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r>
              <w:rPr>
                <w:rFonts w:hint="eastAsia" w:ascii="仿宋_GB2312" w:hAnsi="仿宋_GB2312" w:eastAsia="仿宋_GB2312" w:cs="仿宋_GB2312"/>
                <w:b/>
              </w:rPr>
              <w:t>。</w:t>
            </w: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1-2.【规章】《房屋建筑和市政基础设施工程施工招标投标管理办法》（2001年建设部令第89号公布 2001年5月31日发布施行）第四条：县级以上地方人民政府建设行政主管部门负责本行政区域内工程施工招标投标活动的监督管理。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第六十一条  本章规定的行政处罚，由国务院规定的有关行政监督部门决定。本法已对实施行政处罚的机关作出规定的除外。</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第六十二条  任何单位违反本法规定，限制或者排斥本地区、本系统以外的法人或者其他组织参加招投标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3-2.【规章】同1-3。</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4-1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4-2.【规章】同1-3。</w:t>
            </w:r>
          </w:p>
          <w:p>
            <w:pPr>
              <w:adjustRightInd w:val="0"/>
              <w:snapToGrid w:val="0"/>
              <w:spacing w:line="25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（一）没有法定的行政处罚依据的；</w:t>
            </w:r>
          </w:p>
          <w:p>
            <w:pPr>
              <w:textAlignment w:val="center"/>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textAlignment w:val="center"/>
              <w:rPr>
                <w:rFonts w:ascii="仿宋_GB2312" w:hAnsi="仿宋_GB2312" w:eastAsia="仿宋_GB2312" w:cs="仿宋_GB2312"/>
              </w:rPr>
            </w:pPr>
            <w:r>
              <w:rPr>
                <w:rFonts w:hint="eastAsia" w:ascii="仿宋_GB2312" w:hAnsi="仿宋_GB2312" w:eastAsia="仿宋_GB2312" w:cs="仿宋_GB2312"/>
              </w:rPr>
              <w:t>（三）违反法定的行政处罚程序的；</w:t>
            </w:r>
          </w:p>
          <w:p>
            <w:pPr>
              <w:textAlignment w:val="center"/>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法律】《中华人民共和国招标投标法》（1999年8月30日主席令第二十一号）第六十三条：对招标投标活动依法负有行政监督职责的国家机关工作人员徇私舞弊、滥用职权或者玩忽职守，构成犯罪的，依法追究刑事责任；不构成犯罪的，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5.同4。</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6.同4。 </w:t>
            </w:r>
          </w:p>
          <w:p>
            <w:pPr>
              <w:textAlignment w:val="center"/>
              <w:rPr>
                <w:rFonts w:ascii="仿宋_GB2312" w:hAnsi="仿宋_GB2312" w:eastAsia="仿宋_GB2312" w:cs="仿宋_GB2312"/>
              </w:rPr>
            </w:pPr>
            <w:bookmarkStart w:id="7" w:name="_GoBack"/>
            <w:bookmarkEnd w:id="7"/>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建筑业企业取得资质后是否满足资质标准和市场行为的监督检查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【规章】《建筑业企业资质管理规定》（2015年住房和城乡建设部令第22号 2015年3月1日施行）第二十四条：县级以上人民政府住房城乡建设主管部门和其他有关部门应当依照有关法律、法规和本规定，加强对企业取得建筑业企业资质后是否满足资质标准和市场行为的监督管理。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：强化对建筑业企业是否满足资质标准和市场行为的的监管。</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 。</w:t>
            </w:r>
          </w:p>
        </w:tc>
        <w:tc>
          <w:tcPr>
            <w:tcW w:w="4950" w:type="dxa"/>
            <w:shd w:val="clear" w:color="auto" w:fill="auto"/>
            <w:vAlign w:val="center"/>
          </w:tcPr>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1-1.【法律】《中华人民共和国行政许可法》（2003年主席令第七号公布）第六十二条 行政机关可以对被许可人生产经营的产品依法进行抽样检查、检验、检测，对其生产经营场所依法进行实地检查。</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1-2.【部门规章】《建筑业企业资质管理规定》（2015年住房和城乡建设部令第22号公布 2015年3月1日施行）第二十四条 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2-1.【法律】《中华人民共和国行政处罚法》（1996年主席令第六十三号公布，2009年主席令第十八号第1次修改）第三十七条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2-2.【规章】《建筑业企业资质管理规定》（2015年住房和城乡建设部令第22号公布 2015年3月1日施行）第二十六条　住房城乡建设主管部门、其他有关部门的监督检查人员在实施监督检查时，应当出示证件，并要有两名以上人员参加……</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3.【规章】《建筑业企业资质管理规定》（2015年住房和城乡建设部令第22号公布 2015年3月1日施行）第二十七条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4.【规章】《建筑业企业资质管理规定》（2015年住房和城乡建设部令第22号公布 2015年3月1日施行）第二十四条：县级以上人民政府住房城乡建设主管部门和其他有关部门应当依照有关法律、法规和本规定，加强对企业取得建筑业企业资质后是否满足资质标准和市场行为的监督管理。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第三十二条　资质许可机关应当建立、健全建筑业企业信用档案管理制度。建筑业企业信用档案应当包括企业基本情况、资质、业绩、工程质量和安全、合同履约、社会投诉和违法行为等情况。</w:t>
            </w:r>
          </w:p>
          <w:p>
            <w:pPr>
              <w:adjustRightInd w:val="0"/>
              <w:snapToGrid w:val="0"/>
              <w:spacing w:line="252" w:lineRule="exact"/>
              <w:ind w:firstLine="360" w:firstLineChars="200"/>
              <w:rPr>
                <w:rFonts w:ascii="仿宋_GB2312" w:hAnsi="仿宋_GB2312" w:eastAsia="仿宋_GB2312" w:cs="仿宋_GB2312"/>
              </w:rPr>
            </w:pPr>
            <w:r>
              <w:rPr>
                <w:rFonts w:hint="eastAsia" w:ascii="仿宋_GB2312" w:hAnsi="仿宋_GB2312" w:eastAsia="仿宋_GB2312" w:cs="仿宋_GB2312"/>
                <w:sz w:val="18"/>
                <w:szCs w:val="18"/>
              </w:rPr>
              <w:t>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4.【规章】《建筑业企业资质管理规定》（2015年住房和城乡建设部令第22号 2015年3月1日施行）第四十一条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18</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有关建设工程质量的法律、法规和强制性标准执行情况的监督检查。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法规】《建设工程质量管理条例》（2000年1月30日国务院令第279号）第四十七条：县级以上地方人民政府建设行政主管部门和其他有关部门应当加强对有关建设工程质量的法律、法规和强制性标准执行情况的监督检查。</w:t>
            </w:r>
          </w:p>
        </w:tc>
        <w:tc>
          <w:tcPr>
            <w:tcW w:w="2970" w:type="dxa"/>
            <w:shd w:val="clear" w:color="auto" w:fill="auto"/>
            <w:vAlign w:val="center"/>
          </w:tcPr>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强化有关建设工程质量的法律、法规和强制性标准执行情况的监管；</w:t>
            </w:r>
          </w:p>
          <w:p>
            <w:pPr>
              <w:adjustRightInd w:val="0"/>
              <w:snapToGrid w:val="0"/>
              <w:spacing w:line="258" w:lineRule="exact"/>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1.【法规】《建设工程质量管理条例》（2000年1月30日国务院令第279号）第四十七条：县级以上地方人民政府建设行政主管部门和其他有关部门应当加强对有关建设工程质量的法律、法规和强制性标准执行情况的监督检查。</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p>
          <w:p>
            <w:pPr>
              <w:textAlignment w:val="center"/>
              <w:rPr>
                <w:rFonts w:hint="eastAsia" w:ascii="仿宋_GB2312" w:hAnsi="仿宋_GB2312" w:eastAsia="仿宋_GB2312" w:cs="仿宋_GB2312"/>
              </w:rPr>
            </w:pPr>
            <w:r>
              <w:rPr>
                <w:rFonts w:hint="eastAsia" w:ascii="仿宋_GB2312" w:hAnsi="仿宋_GB2312" w:eastAsia="仿宋_GB2312" w:cs="仿宋_GB2312"/>
              </w:rPr>
              <w:t>（二）擅自改变行政处罚种类、幅度的；</w:t>
            </w:r>
          </w:p>
          <w:p>
            <w:pPr>
              <w:textAlignment w:val="center"/>
              <w:rPr>
                <w:rFonts w:hint="eastAsia" w:ascii="仿宋_GB2312" w:hAnsi="仿宋_GB2312" w:eastAsia="仿宋_GB2312" w:cs="仿宋_GB2312"/>
              </w:rPr>
            </w:pP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（四）违反本法第十八条关于委托处罚的规定的。 </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4-1.【法律】《中华人民共和国标准化法》（由</w:t>
            </w:r>
            <w:r>
              <w:fldChar w:fldCharType="begin"/>
            </w:r>
            <w:r>
              <w:instrText xml:space="preserve"> HYPERLINK "http://baike.baidu.com/item/%E4%B8%AD%E5%8D%8E%E4%BA%BA%E6%B0%91%E5%85%B1%E5%92%8C%E5%9B%BD%E7%AC%AC%E4%B8%83%E5%B1%8A%E5%85%A8%E5%9B%BD%E4%BA%BA%E6%B0%91%E4%BB%A3%E8%A1%A8%E5%A4%A7%E4%BC%9A" \t "http://baike.baidu.com/_blank" </w:instrText>
            </w:r>
            <w:r>
              <w:fldChar w:fldCharType="separate"/>
            </w:r>
            <w:r>
              <w:rPr>
                <w:rFonts w:ascii="仿宋_GB2312" w:hAnsi="仿宋_GB2312" w:eastAsia="仿宋_GB2312" w:cs="仿宋_GB2312"/>
              </w:rPr>
              <w:t>中华人民共和国第七届全国人民代表大会</w:t>
            </w:r>
            <w:r>
              <w:rPr>
                <w:rFonts w:ascii="仿宋_GB2312" w:hAnsi="仿宋_GB2312" w:eastAsia="仿宋_GB2312" w:cs="仿宋_GB2312"/>
              </w:rPr>
              <w:fldChar w:fldCharType="end"/>
            </w:r>
            <w:r>
              <w:rPr>
                <w:rFonts w:ascii="仿宋_GB2312" w:hAnsi="仿宋_GB2312" w:eastAsia="仿宋_GB2312" w:cs="仿宋_GB2312"/>
              </w:rPr>
              <w:t>常务委员会第五次会议于1988年12月29日修订通过，自1989年4月1日起施行</w:t>
            </w:r>
            <w:r>
              <w:rPr>
                <w:rFonts w:hint="eastAsia" w:ascii="仿宋_GB2312" w:hAnsi="仿宋_GB2312" w:eastAsia="仿宋_GB2312" w:cs="仿宋_GB2312"/>
              </w:rPr>
              <w:t>）第二十四条 标准化工作的监督、检验、管理人员违法失职、徇私舞弊的，给予行政处分；构成犯罪的，依法追究刑事责任。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4-2《建设工程质量管理条例》第七十六条　国家机关工作人员在建设工程质量监督管理工作中玩忽职守、滥用职权、徇私舞弊，构成犯罪的，依法追究刑事责任；尚不构成犯罪的，依法给予行政处分。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19</w:t>
            </w:r>
          </w:p>
        </w:tc>
        <w:tc>
          <w:tcPr>
            <w:tcW w:w="735" w:type="dxa"/>
            <w:vMerge w:val="restart"/>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对工程勘察设计单位的监督检查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1.对工程勘察设计质量的监督检查</w:t>
            </w:r>
          </w:p>
        </w:tc>
        <w:tc>
          <w:tcPr>
            <w:tcW w:w="3295" w:type="dxa"/>
            <w:vAlign w:val="center"/>
          </w:tcPr>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1.【规章】《建设工程勘察设计管理条例》的决定（2000年9月25日中华人民共和国国务院令第293号公布　根据2015年6月12日《国务院关于修改〈建设工程勘察设计管理条例〉的决定》修订）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建设工程勘察、设计单位必须依法进行建设工程勘察、设计，严格执行工程建设强制性标准，并对建设工程勘察、设计的质量负责。</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第三十一条 “国务院建设行政主管部门对全国的建设工程勘察、设计活动实施统一监督管理。国务院铁路、交通、水利等有关部门按照国务院规定的职责分工，负责对全国的有关专业建设工程勘察、设计活动的监督管理。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52" w:lineRule="exact"/>
              <w:ind w:firstLine="360" w:firstLineChars="200"/>
              <w:rPr>
                <w:rFonts w:ascii="仿宋_GB2312" w:hAnsi="仿宋_GB2312" w:eastAsia="仿宋_GB2312" w:cs="仿宋_GB2312"/>
                <w:snapToGrid w:val="0"/>
              </w:rPr>
            </w:pPr>
            <w:r>
              <w:rPr>
                <w:rFonts w:hint="eastAsia" w:ascii="仿宋_GB2312" w:hAnsi="仿宋_GB2312" w:eastAsia="仿宋_GB2312" w:cs="仿宋_GB2312"/>
                <w:sz w:val="18"/>
                <w:szCs w:val="18"/>
              </w:rPr>
              <w:t>2.【法规】《广西壮族自治区建设工程勘察设计管理条例》（1999年3月26日广西壮族自治区第九届人民代表大会常务委员会第十次会议通过 ，2002年1月21日自治区第九届人大常委会第二十八次会议第一次修正，2004年7月31日自治区第十届人大常委会第九次会议第二次修正） 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检查结束后应按规定通报结果；依据相关法律法规对当事企业进行处罚。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强化对工程勘察设计</w:t>
            </w:r>
            <w:r>
              <w:rPr>
                <w:rFonts w:hint="eastAsia" w:ascii="仿宋_GB2312" w:hAnsi="仿宋_GB2312" w:eastAsia="仿宋_GB2312" w:cs="仿宋_GB2312"/>
              </w:rPr>
              <w:t>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第五条　县级以上人民政府建设行政主管部门和交通、水利等有关部门应当依照本条例的规定，加强对建设工程勘察、设计活动的监督管理。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2.对工程勘察设计单位资质的监督检查</w:t>
            </w:r>
          </w:p>
        </w:tc>
        <w:tc>
          <w:tcPr>
            <w:tcW w:w="3295" w:type="dxa"/>
            <w:vAlign w:val="center"/>
          </w:tcPr>
          <w:p>
            <w:pPr>
              <w:spacing w:line="240" w:lineRule="atLeast"/>
              <w:ind w:left="1"/>
              <w:rPr>
                <w:rFonts w:ascii="仿宋_GB2312" w:hAnsi="仿宋_GB2312" w:eastAsia="仿宋_GB2312" w:cs="仿宋_GB2312"/>
                <w:snapToGrid w:val="0"/>
              </w:rPr>
            </w:pPr>
            <w:r>
              <w:rPr>
                <w:rFonts w:hint="eastAsia" w:ascii="仿宋_GB2312" w:hAnsi="仿宋_GB2312" w:eastAsia="仿宋_GB2312" w:cs="仿宋_GB2312"/>
              </w:rPr>
              <w:t>1.【规章】《建设工程勘察设计资质管理规定》（2007年6月26日建设部令第160号）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w:t>
            </w:r>
            <w:r>
              <w:rPr>
                <w:rFonts w:hint="eastAsia" w:ascii="仿宋_GB2312" w:hAnsi="仿宋_GB2312" w:eastAsia="仿宋_GB2312" w:cs="仿宋_GB2312"/>
              </w:rPr>
              <w:t>并将企业违法线索移交行政执法部门进行立案查处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w:t>
            </w:r>
            <w:r>
              <w:rPr>
                <w:rFonts w:hint="eastAsia" w:ascii="仿宋_GB2312" w:hAnsi="仿宋_GB2312" w:eastAsia="仿宋_GB2312" w:cs="仿宋_GB2312"/>
              </w:rPr>
              <w:t>勘察设计单位资质</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　《建设工程勘察设计资质管理规定》（2007年6月26日建设部令第160号）第三十六条  建设主管部门及其工作人员，违反本规定，有下列情形之一的，由其上级行政机关或者监察机关责令改正；情节严重的，对直接负责的主管人员和其他直接责任人员，依法给予行政处分：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（一）对不符合条件的申请人准予工程勘察、设计资质许可的；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（二）对符合条件的申请人不予工程勘察、设计资质许可或者未在法定期限内作出许可决定的；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（三）对符合条件的申请不予受理或者未在法定期限内初审完毕的；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（四）利用职务上的便利，收受他人财物或者其他好处的；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（五）不依法履行监督职责或者监督不力，造成严重后果的。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3.房屋建筑和市政基础设施工程勘察、设计质量和施工图设计文件审查质量检查</w:t>
            </w:r>
          </w:p>
        </w:tc>
        <w:tc>
          <w:tcPr>
            <w:tcW w:w="3295" w:type="dxa"/>
            <w:vAlign w:val="center"/>
          </w:tcPr>
          <w:p>
            <w:pPr>
              <w:spacing w:line="240" w:lineRule="atLeast"/>
              <w:ind w:left="1"/>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spacing w:line="240" w:lineRule="atLeast"/>
              <w:ind w:left="1"/>
              <w:rPr>
                <w:rFonts w:ascii="仿宋_GB2312" w:hAnsi="仿宋_GB2312" w:eastAsia="仿宋_GB2312" w:cs="仿宋_GB2312"/>
                <w:snapToGrid w:val="0"/>
              </w:rPr>
            </w:pPr>
            <w:r>
              <w:rPr>
                <w:rFonts w:hint="eastAsia" w:ascii="仿宋_GB2312" w:hAnsi="仿宋_GB2312" w:eastAsia="仿宋_GB2312" w:cs="仿宋_GB2312"/>
              </w:rPr>
              <w:t>　　建设主管部门实施监督检查时，有权要求被检查的审查机构提供有关施工图审查的文件和资料。”</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w:t>
            </w:r>
            <w:r>
              <w:rPr>
                <w:rFonts w:hint="eastAsia" w:ascii="仿宋_GB2312" w:hAnsi="仿宋_GB2312" w:eastAsia="仿宋_GB2312" w:cs="仿宋_GB2312"/>
              </w:rPr>
              <w:t>违法线索移交执法部门立案查处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w:t>
            </w:r>
            <w:r>
              <w:rPr>
                <w:rFonts w:hint="eastAsia" w:ascii="仿宋_GB2312" w:hAnsi="仿宋_GB2312" w:eastAsia="仿宋_GB2312" w:cs="仿宋_GB2312"/>
              </w:rPr>
              <w:t>房屋建筑和市政基础设施工程勘察、设计质量和施工图设计文件审查质量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spacing w:line="240" w:lineRule="atLeast"/>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建设主管部门实施监督检查时，有权要求被检查的审查机构提供有关施工图审查的文件和资料。”</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40" w:lineRule="atLeast"/>
              <w:ind w:firstLine="400" w:firstLineChars="200"/>
              <w:rPr>
                <w:rFonts w:ascii="仿宋_GB2312" w:hAnsi="仿宋_GB2312" w:eastAsia="仿宋_GB2312" w:cs="仿宋_GB2312"/>
                <w:snapToGrid w:val="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20</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rPr>
                <w:rFonts w:ascii="仿宋_GB2312" w:hAnsi="仿宋_GB2312" w:eastAsia="仿宋_GB2312" w:cs="仿宋_GB2312"/>
                <w:snapToGrid w:val="0"/>
              </w:rPr>
            </w:pPr>
            <w:r>
              <w:rPr>
                <w:rFonts w:hint="eastAsia" w:ascii="仿宋_GB2312" w:hAnsi="仿宋_GB2312" w:eastAsia="仿宋_GB2312" w:cs="仿宋_GB2312"/>
              </w:rPr>
              <w:t>房屋建筑和市政基础设施工程抗震设防情况的监督检查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1.房屋建筑和市政基础设施工程抗震设防情况的监督检查</w:t>
            </w:r>
          </w:p>
        </w:tc>
        <w:tc>
          <w:tcPr>
            <w:tcW w:w="3295" w:type="dxa"/>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1.【法律】《中华人民共和国防震减灾法》（</w:t>
            </w:r>
            <w:r>
              <w:rPr>
                <w:rFonts w:hint="eastAsia" w:ascii="仿宋_GB2312" w:hAnsi="仿宋_GB2312" w:eastAsia="仿宋_GB2312" w:cs="仿宋_GB2312"/>
                <w:sz w:val="18"/>
                <w:szCs w:val="18"/>
                <w:shd w:val="clear" w:color="auto" w:fill="FFFFFF"/>
              </w:rPr>
              <w:t>第八届全国人民代表大会常务委员会第二十九次会议于1997年12月29日通过，自1998年3月1日起施行</w:t>
            </w:r>
            <w:r>
              <w:rPr>
                <w:rFonts w:hint="eastAsia" w:ascii="仿宋_GB2312" w:hAnsi="仿宋_GB2312" w:eastAsia="仿宋_GB2312" w:cs="仿宋_GB2312"/>
                <w:sz w:val="18"/>
                <w:szCs w:val="18"/>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规章】《建设工程抗御地震灾害管理规定》(《建设工程抗御地震灾害管理规定》已于一九九四年十一月一日经十七次部常务会议通过建设部令第38号)第二十一条“建设行政主管部门应会同有关部门对工程项目抗震设计质量进行审查、监督。”第二十三条 “各级工程质量监督部门，对工程质量进行检查时，应同时对抗震设防措施进行监督和检查。凡不符合抗震设防要求的工程，应令其补强、返工以至停工。”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xml:space="preserve"> 3.【规章】《房屋建筑工程抗震设防管理规定》（2006年4月1日颁建设部第　148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县级以上地方人民政府建设主管部门应当对村镇建设抗震设防进行指导和监督。” 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pPr>
              <w:spacing w:line="220" w:lineRule="exact"/>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4.【规章】《超限高层建筑工程抗震设防管理规定》（</w:t>
            </w:r>
            <w:r>
              <w:rPr>
                <w:rFonts w:hint="eastAsia" w:ascii="仿宋_GB2312" w:hAnsi="仿宋_GB2312" w:eastAsia="仿宋_GB2312" w:cs="仿宋_GB2312"/>
                <w:sz w:val="18"/>
                <w:szCs w:val="18"/>
                <w:shd w:val="clear" w:color="auto" w:fill="FFFFFF"/>
              </w:rPr>
              <w:t>经2002年7月11日建设部第61次常务会议审议通过，中华人民共和国建设部令第 111 号</w:t>
            </w:r>
            <w:r>
              <w:rPr>
                <w:rFonts w:hint="eastAsia" w:ascii="仿宋_GB2312" w:hAnsi="仿宋_GB2312" w:eastAsia="仿宋_GB2312" w:cs="仿宋_GB2312"/>
                <w:sz w:val="18"/>
                <w:szCs w:val="18"/>
              </w:rPr>
              <w:t>）第三条　国务院建设行政主管部门负责全国超限高层建筑工程抗震设防的管理工作。省、自治区、直辖市人民政府建设行政主管部门负责本行政区内超限高层建筑工程抗震设防的管理工作。</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40" w:lineRule="atLeast"/>
              <w:ind w:firstLine="400" w:firstLineChars="200"/>
              <w:rPr>
                <w:rFonts w:ascii="仿宋_GB2312" w:hAnsi="仿宋_GB2312" w:eastAsia="仿宋_GB2312" w:cs="仿宋_GB2312"/>
                <w:snapToGrid w:val="0"/>
              </w:rPr>
            </w:pPr>
            <w:r>
              <w:rPr>
                <w:rFonts w:ascii="仿宋_GB2312" w:hAnsi="仿宋_GB2312" w:eastAsia="仿宋_GB2312" w:cs="仿宋_GB2312"/>
              </w:rPr>
              <w:t>5.法律法规规章规定应履行的其他责任。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房屋建筑工程抗震设防管理规定》（2006年4月1日颁建设部第　148　号）</w:t>
            </w:r>
            <w:r>
              <w:rPr>
                <w:rFonts w:ascii="仿宋_GB2312" w:hAnsi="仿宋_GB2312" w:eastAsia="仿宋_GB2312" w:cs="仿宋_GB2312"/>
              </w:rPr>
              <w:t>第四条 国务院建设主管部门负责全国房屋建筑工程抗震设防的监督管理工作。县级以上地方人民政府建设主管部门负责本行政区域内房屋建筑工程抗震设防的监督管理工作。</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第二十条 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第二十二条 县级以上地方人民政府建设主管部门有权组织抗震设防检查，并采取下列措施：</w:t>
            </w:r>
          </w:p>
          <w:p>
            <w:pPr>
              <w:adjustRightInd w:val="0"/>
              <w:snapToGrid w:val="0"/>
              <w:spacing w:line="240" w:lineRule="atLeast"/>
              <w:ind w:firstLine="400" w:firstLineChars="200"/>
              <w:rPr>
                <w:rFonts w:hint="eastAsia" w:ascii="仿宋_GB2312" w:hAnsi="仿宋_GB2312" w:eastAsia="仿宋_GB2312" w:cs="仿宋_GB2312"/>
              </w:rPr>
            </w:pPr>
            <w:r>
              <w:rPr>
                <w:rFonts w:ascii="仿宋_GB2312" w:hAnsi="仿宋_GB2312" w:eastAsia="仿宋_GB2312" w:cs="仿宋_GB2312"/>
              </w:rPr>
              <w:t>（一）要求被检查的单位提供有关房屋建筑工程抗震的文件和资料；</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（二）发现有影响房屋建筑工程抗震设防质量的问题时，责令改正。</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r>
              <w:rPr>
                <w:rFonts w:hint="eastAsia" w:ascii="仿宋_GB2312" w:hAnsi="仿宋_GB2312" w:eastAsia="仿宋_GB2312" w:cs="仿宋_GB2312"/>
                <w:snapToGrid w:val="0"/>
              </w:rPr>
              <w:t>。</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-1.</w:t>
            </w:r>
            <w:r>
              <w:rPr>
                <w:rFonts w:ascii="仿宋_GB2312" w:hAnsi="仿宋_GB2312" w:eastAsia="仿宋_GB2312" w:cs="仿宋_GB2312"/>
              </w:rPr>
              <w:t>【规章】</w:t>
            </w:r>
            <w:r>
              <w:rPr>
                <w:rFonts w:hint="eastAsia" w:ascii="仿宋_GB2312" w:hAnsi="仿宋_GB2312" w:eastAsia="仿宋_GB2312" w:cs="仿宋_GB2312"/>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6-2. </w:t>
            </w:r>
            <w:r>
              <w:rPr>
                <w:rFonts w:ascii="仿宋_GB2312" w:hAnsi="仿宋_GB2312" w:eastAsia="仿宋_GB2312" w:cs="仿宋_GB2312"/>
              </w:rPr>
              <w:t>【规章】</w:t>
            </w:r>
            <w:r>
              <w:rPr>
                <w:rFonts w:hint="eastAsia" w:ascii="仿宋_GB2312" w:hAnsi="仿宋_GB2312" w:eastAsia="仿宋_GB2312" w:cs="仿宋_GB2312"/>
              </w:rPr>
              <w:t>《超限高层建筑工程抗震设防管理规定》</w:t>
            </w:r>
            <w:r>
              <w:rPr>
                <w:rFonts w:ascii="仿宋_GB2312" w:hAnsi="仿宋_GB2312" w:eastAsia="仿宋_GB2312" w:cs="仿宋_GB2312"/>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snapToGrid w:val="0"/>
              </w:rPr>
              <w:t>2.市政公用设施抗震专项论证工作检查</w:t>
            </w:r>
          </w:p>
        </w:tc>
        <w:tc>
          <w:tcPr>
            <w:tcW w:w="3295" w:type="dxa"/>
            <w:vAlign w:val="center"/>
          </w:tcPr>
          <w:p>
            <w:pPr>
              <w:adjustRightInd w:val="0"/>
              <w:snapToGrid w:val="0"/>
              <w:rPr>
                <w:rFonts w:ascii="仿宋_GB2312" w:hAnsi="仿宋_GB2312" w:eastAsia="仿宋_GB2312" w:cs="仿宋_GB2312"/>
                <w:snapToGrid w:val="0"/>
              </w:rPr>
            </w:pPr>
            <w:r>
              <w:rPr>
                <w:rFonts w:hint="eastAsia" w:ascii="仿宋_GB2312" w:hAnsi="仿宋_GB2312" w:eastAsia="仿宋_GB2312" w:cs="仿宋_GB2312"/>
              </w:rPr>
              <w:t>1.【规章】《市政公用设施抗灾设防管理规定》(住房城乡建设部令第1号)第四条第二款：县级以上地方人民政府建设主管部门依法负责本行政区域内市政公用设施抗灾设防的具体管理工作。</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5.法律法规规章规定应履行的其他责任。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w:t>
            </w:r>
            <w:r>
              <w:rPr>
                <w:rFonts w:hint="eastAsia" w:ascii="仿宋_GB2312" w:hAnsi="仿宋_GB2312" w:eastAsia="仿宋_GB2312" w:cs="仿宋_GB2312"/>
              </w:rPr>
              <w:t>章】《市政公用设施抗灾设防管理规定》(于2008年9月18日经住房和城乡建设部第20次常务会议审议通过，现予发布，自2008年12月1日起施行住房城乡建设部令第1号)第四条第二款：县级以上地方人民政府建设主管部门依法负责本行政区域内市政公用设施抗灾设防的具体管理工作。</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1.【规章】广西壮族自治区行政过错责任追究办法（</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日广西壮族自治区人民政府第</w:t>
            </w:r>
            <w:r>
              <w:rPr>
                <w:rFonts w:ascii="仿宋_GB2312" w:hAnsi="仿宋_GB2312" w:eastAsia="仿宋_GB2312" w:cs="仿宋_GB2312"/>
                <w:sz w:val="18"/>
                <w:szCs w:val="18"/>
              </w:rPr>
              <w:t>63</w:t>
            </w:r>
            <w:r>
              <w:rPr>
                <w:rFonts w:hint="eastAsia" w:ascii="仿宋_GB2312" w:hAnsi="仿宋_GB2312" w:eastAsia="仿宋_GB2312" w:cs="仿宋_GB2312"/>
                <w:sz w:val="18"/>
                <w:szCs w:val="18"/>
              </w:rPr>
              <w:t>次常务会议审议通过　</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25</w:t>
            </w:r>
            <w:r>
              <w:rPr>
                <w:rFonts w:hint="eastAsia" w:ascii="仿宋_GB2312" w:hAnsi="仿宋_GB2312" w:eastAsia="仿宋_GB2312" w:cs="仿宋_GB2312"/>
                <w:sz w:val="18"/>
                <w:szCs w:val="18"/>
              </w:rPr>
              <w:t>日广西壮族自治区人民政府令第</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号公布　自</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【规章】广西壮族自治区行政过错责任追究办法（</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日广西壮族自治区人民政府第</w:t>
            </w:r>
            <w:r>
              <w:rPr>
                <w:rFonts w:ascii="仿宋_GB2312" w:hAnsi="仿宋_GB2312" w:eastAsia="仿宋_GB2312" w:cs="仿宋_GB2312"/>
                <w:sz w:val="18"/>
                <w:szCs w:val="18"/>
              </w:rPr>
              <w:t>63</w:t>
            </w:r>
            <w:r>
              <w:rPr>
                <w:rFonts w:hint="eastAsia" w:ascii="仿宋_GB2312" w:hAnsi="仿宋_GB2312" w:eastAsia="仿宋_GB2312" w:cs="仿宋_GB2312"/>
                <w:sz w:val="18"/>
                <w:szCs w:val="18"/>
              </w:rPr>
              <w:t>次常务会议审议通过　</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25</w:t>
            </w:r>
            <w:r>
              <w:rPr>
                <w:rFonts w:hint="eastAsia" w:ascii="仿宋_GB2312" w:hAnsi="仿宋_GB2312" w:eastAsia="仿宋_GB2312" w:cs="仿宋_GB2312"/>
                <w:sz w:val="18"/>
                <w:szCs w:val="18"/>
              </w:rPr>
              <w:t>日广西壮族自治区人民政府令第</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号公布　自</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同1。</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【规章】广西壮族自治区行政过错责任追究办法（</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日广西壮族自治区人民政府第</w:t>
            </w:r>
            <w:r>
              <w:rPr>
                <w:rFonts w:ascii="仿宋_GB2312" w:hAnsi="仿宋_GB2312" w:eastAsia="仿宋_GB2312" w:cs="仿宋_GB2312"/>
                <w:sz w:val="18"/>
                <w:szCs w:val="18"/>
              </w:rPr>
              <w:t>63</w:t>
            </w:r>
            <w:r>
              <w:rPr>
                <w:rFonts w:hint="eastAsia" w:ascii="仿宋_GB2312" w:hAnsi="仿宋_GB2312" w:eastAsia="仿宋_GB2312" w:cs="仿宋_GB2312"/>
                <w:sz w:val="18"/>
                <w:szCs w:val="18"/>
              </w:rPr>
              <w:t>次常务会议审议通过　</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25</w:t>
            </w:r>
            <w:r>
              <w:rPr>
                <w:rFonts w:hint="eastAsia" w:ascii="仿宋_GB2312" w:hAnsi="仿宋_GB2312" w:eastAsia="仿宋_GB2312" w:cs="仿宋_GB2312"/>
                <w:sz w:val="18"/>
                <w:szCs w:val="18"/>
              </w:rPr>
              <w:t>日广西壮族自治区人民政府令第</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号公布　自</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-1.</w:t>
            </w:r>
            <w:r>
              <w:rPr>
                <w:rFonts w:ascii="仿宋_GB2312" w:hAnsi="仿宋_GB2312" w:eastAsia="仿宋_GB2312" w:cs="仿宋_GB2312"/>
                <w:sz w:val="18"/>
                <w:szCs w:val="18"/>
              </w:rPr>
              <w:t>【规章】</w:t>
            </w:r>
            <w:r>
              <w:rPr>
                <w:rFonts w:hint="eastAsia" w:ascii="仿宋_GB2312" w:hAnsi="仿宋_GB2312" w:eastAsia="仿宋_GB2312" w:cs="仿宋_GB2312"/>
                <w:sz w:val="18"/>
                <w:szCs w:val="18"/>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360" w:firstLineChars="200"/>
              <w:rPr>
                <w:rFonts w:ascii="仿宋_GB2312" w:hAnsi="仿宋_GB2312" w:eastAsia="仿宋_GB2312" w:cs="仿宋_GB2312"/>
              </w:rPr>
            </w:pPr>
            <w:r>
              <w:rPr>
                <w:rFonts w:hint="eastAsia" w:ascii="仿宋_GB2312" w:hAnsi="仿宋_GB2312" w:eastAsia="仿宋_GB2312" w:cs="仿宋_GB2312"/>
                <w:sz w:val="18"/>
                <w:szCs w:val="18"/>
              </w:rPr>
              <w:t xml:space="preserve">6-2. </w:t>
            </w:r>
            <w:r>
              <w:rPr>
                <w:rFonts w:ascii="仿宋_GB2312" w:hAnsi="仿宋_GB2312" w:eastAsia="仿宋_GB2312" w:cs="仿宋_GB2312"/>
                <w:sz w:val="18"/>
                <w:szCs w:val="18"/>
              </w:rPr>
              <w:t>【规章】</w:t>
            </w:r>
            <w:r>
              <w:rPr>
                <w:rFonts w:hint="eastAsia" w:ascii="仿宋_GB2312" w:hAnsi="仿宋_GB2312" w:eastAsia="仿宋_GB2312" w:cs="仿宋_GB2312"/>
                <w:sz w:val="18"/>
                <w:szCs w:val="18"/>
              </w:rPr>
              <w:t>《超限高层建筑工程抗震设防管理规定》</w:t>
            </w:r>
            <w:r>
              <w:rPr>
                <w:rFonts w:ascii="仿宋_GB2312" w:hAnsi="仿宋_GB2312" w:eastAsia="仿宋_GB2312" w:cs="仿宋_GB2312"/>
                <w:sz w:val="18"/>
                <w:szCs w:val="18"/>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21</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建筑节能专项执法检查</w:t>
            </w:r>
          </w:p>
        </w:tc>
        <w:tc>
          <w:tcPr>
            <w:tcW w:w="48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spacing w:line="240" w:lineRule="atLeast"/>
              <w:rPr>
                <w:rFonts w:ascii="仿宋_GB2312" w:hAnsi="仿宋_GB2312" w:eastAsia="仿宋_GB2312" w:cs="仿宋_GB2312"/>
              </w:rPr>
            </w:pPr>
            <w:r>
              <w:rPr>
                <w:rFonts w:hint="eastAsia" w:ascii="仿宋_GB2312" w:hAnsi="仿宋_GB2312" w:eastAsia="仿宋_GB2312" w:cs="仿宋_GB2312"/>
              </w:rPr>
              <w:t>第十一条：国务院和县级以上地方各级人民政府应当加强对节能工作的领导，部署、协调、监督、检查、推动节能工作。</w:t>
            </w:r>
          </w:p>
          <w:p>
            <w:pPr>
              <w:spacing w:line="240" w:lineRule="atLeast"/>
              <w:rPr>
                <w:rFonts w:ascii="仿宋_GB2312" w:hAnsi="仿宋_GB2312" w:eastAsia="仿宋_GB2312" w:cs="仿宋_GB2312"/>
              </w:rPr>
            </w:pPr>
            <w:r>
              <w:rPr>
                <w:rFonts w:hint="eastAsia" w:ascii="仿宋_GB2312" w:hAnsi="仿宋_GB2312" w:eastAsia="仿宋_GB2312" w:cs="仿宋_GB2312"/>
              </w:rPr>
              <w:t>第十二条：县级以上人民政府管理节能工作的部门和有关部门应当在各自的职责范围内，加强对节能法律、法规和节能标准执行情况的监督检查，依法查处违法用能行为。</w:t>
            </w:r>
          </w:p>
          <w:p>
            <w:pPr>
              <w:spacing w:line="240" w:lineRule="atLeast"/>
              <w:rPr>
                <w:rFonts w:ascii="仿宋_GB2312" w:hAnsi="仿宋_GB2312" w:eastAsia="仿宋_GB2312" w:cs="仿宋_GB2312"/>
              </w:rPr>
            </w:pPr>
            <w:r>
              <w:rPr>
                <w:rFonts w:hint="eastAsia" w:ascii="仿宋_GB2312" w:hAnsi="仿宋_GB2312" w:eastAsia="仿宋_GB2312" w:cs="仿宋_GB2312"/>
              </w:rPr>
              <w:t>2.【法规】《民用建筑节能条例》（2008年国务院令第530号公布）第五条：国务院建设主管部门负责全国民用建筑节能的监督管理工作。县级以上地方人民政府建设主管部门负责本行政区域民用建筑节能的监督管理工作。</w:t>
            </w:r>
          </w:p>
          <w:p>
            <w:pPr>
              <w:spacing w:line="240" w:lineRule="atLeast"/>
              <w:rPr>
                <w:rFonts w:ascii="仿宋_GB2312" w:hAnsi="仿宋_GB2312" w:eastAsia="仿宋_GB2312" w:cs="仿宋_GB2312"/>
              </w:rPr>
            </w:pPr>
            <w:r>
              <w:rPr>
                <w:rFonts w:hint="eastAsia" w:ascii="仿宋_GB2312" w:hAnsi="仿宋_GB2312" w:eastAsia="仿宋_GB2312" w:cs="仿宋_GB2312"/>
              </w:rPr>
              <w:t>县级以上人民政府有关部门应当依照本条例的规定以及本级人民政府规定的职责分工，负责民用建筑节能的有关工作。</w:t>
            </w:r>
          </w:p>
        </w:tc>
        <w:tc>
          <w:tcPr>
            <w:tcW w:w="2970" w:type="dxa"/>
            <w:shd w:val="clear" w:color="auto" w:fill="auto"/>
            <w:vAlign w:val="center"/>
          </w:tcPr>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1．告知责任：</w:t>
            </w:r>
            <w:r>
              <w:rPr>
                <w:rFonts w:hint="eastAsia" w:ascii="仿宋_GB2312" w:hAnsi="仿宋_GB2312" w:eastAsia="仿宋_GB2312" w:cs="仿宋_GB2312"/>
                <w:sz w:val="18"/>
                <w:szCs w:val="18"/>
              </w:rPr>
              <w:t>印发年度检查通知，制定检查方案，明确检查目的、检查内容、检查组织安排、检查相关要求等；督导各市住建委（局）按照通知要求认真做好自查工作，将各项相关材料上报自治区住建厅，并做好迎接检查工作。</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2．检查责任：</w:t>
            </w:r>
            <w:r>
              <w:rPr>
                <w:rFonts w:hint="eastAsia" w:ascii="仿宋_GB2312" w:hAnsi="仿宋_GB2312" w:eastAsia="仿宋_GB2312" w:cs="仿宋_GB2312"/>
                <w:sz w:val="18"/>
                <w:szCs w:val="18"/>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2人）。</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3．处理责任：</w:t>
            </w:r>
            <w:r>
              <w:rPr>
                <w:rFonts w:hint="eastAsia" w:ascii="仿宋_GB2312" w:hAnsi="仿宋_GB2312" w:eastAsia="仿宋_GB2312" w:cs="仿宋_GB2312"/>
                <w:sz w:val="18"/>
                <w:szCs w:val="18"/>
              </w:rPr>
              <w:t>撰写自治区级《年度建筑节能与绿色建筑行动实施情况总结报告》，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1次。</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shd w:val="clear" w:color="auto" w:fill="auto"/>
            <w:vAlign w:val="center"/>
          </w:tcPr>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1-1．【法律】《中华人民共和国节约能源法》（2007年主席令第七十七号公布，2016年主席令第四十八号修改）第十条第二款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  国务院和县级以上地方各级人民政府应当加强对节能工作的领导，部署、协调、监督、检查、推动节能工作。第十二条  县级以上人民政府管理节能工作的部门和有关部门应当在各自的职责范围内，加强对节能法律、法规和节能标准执行情况的监督检查，依法查处违法用能行为。第三十四条  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1-2．【法规】《民用建筑节能条例》（2008年国务院令第530号公布）第五条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1-3．【规章】《广西壮族自治区行政执法程序规定》（1997年广西壮族自治区人民政府令第13号公布）第十九条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2．【法律】《中华人民共和国行政处罚法》（1996年主席令第63号公布，2009年主席令第18号修改）第三十七条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3．【法律】《中华人民共和国节约能源法》（2007年主席令第七十七号公布，2016年主席令第四十八号修改）第六十八条  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4-1．【法律】同1-1。</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4-2．【法规】同1-2。</w:t>
            </w: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spacing w:line="240" w:lineRule="atLeast"/>
              <w:rPr>
                <w:rFonts w:ascii="仿宋_GB2312" w:hAnsi="仿宋_GB2312" w:eastAsia="仿宋_GB2312" w:cs="仿宋_GB2312"/>
              </w:rPr>
            </w:pPr>
            <w:r>
              <w:rPr>
                <w:rFonts w:hint="eastAsia" w:ascii="仿宋_GB2312" w:hAnsi="仿宋_GB2312" w:eastAsia="仿宋_GB2312" w:cs="仿宋_GB2312"/>
              </w:rPr>
              <w:t>（一）没有法定的行政处罚依据的；</w:t>
            </w:r>
          </w:p>
          <w:p>
            <w:pPr>
              <w:spacing w:line="240" w:lineRule="atLeast"/>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spacing w:line="240" w:lineRule="atLeast"/>
              <w:rPr>
                <w:rFonts w:ascii="仿宋_GB2312" w:hAnsi="仿宋_GB2312" w:eastAsia="仿宋_GB2312" w:cs="仿宋_GB2312"/>
              </w:rPr>
            </w:pPr>
            <w:r>
              <w:rPr>
                <w:rFonts w:hint="eastAsia" w:ascii="仿宋_GB2312" w:hAnsi="仿宋_GB2312" w:eastAsia="仿宋_GB2312" w:cs="仿宋_GB2312"/>
              </w:rPr>
              <w:t>（三）违反法定的行政处罚程序的；</w:t>
            </w:r>
          </w:p>
          <w:p>
            <w:pPr>
              <w:spacing w:line="240" w:lineRule="atLeast"/>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spacing w:line="240" w:lineRule="atLeast"/>
              <w:rPr>
                <w:rFonts w:ascii="仿宋_GB2312" w:hAnsi="仿宋_GB2312" w:eastAsia="仿宋_GB2312" w:cs="仿宋_GB2312"/>
              </w:rPr>
            </w:pPr>
            <w:r>
              <w:rPr>
                <w:rFonts w:hint="eastAsia" w:ascii="仿宋_GB2312" w:hAnsi="仿宋_GB2312" w:eastAsia="仿宋_GB2312" w:cs="仿宋_GB2312"/>
              </w:rPr>
              <w:t>2.同1。</w:t>
            </w:r>
          </w:p>
          <w:p>
            <w:pPr>
              <w:spacing w:line="240" w:lineRule="atLeast"/>
              <w:rPr>
                <w:rFonts w:ascii="仿宋_GB2312" w:hAnsi="仿宋_GB2312" w:eastAsia="仿宋_GB2312" w:cs="仿宋_GB2312"/>
              </w:rPr>
            </w:pPr>
            <w:r>
              <w:rPr>
                <w:rFonts w:hint="eastAsia" w:ascii="仿宋_GB2312" w:hAnsi="仿宋_GB2312" w:eastAsia="仿宋_GB2312" w:cs="仿宋_GB2312"/>
              </w:rPr>
              <w:t>3.同2。</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4-1.【法律】《中华人民共和国节约能源法》（2007年主席令第七十七号公布，2016年主席令第四十八号修改）第八十六条　国家工作人员在节能管理工作中滥用职权、玩忽职守、徇私舞弊，构成犯罪的，依法追究刑事责任；尚不构成犯罪的，依法给予处分。</w:t>
            </w:r>
          </w:p>
          <w:p>
            <w:pPr>
              <w:spacing w:line="240" w:lineRule="atLeast"/>
              <w:rPr>
                <w:rFonts w:ascii="仿宋_GB2312" w:hAnsi="仿宋_GB2312" w:eastAsia="仿宋_GB2312" w:cs="仿宋_GB2312"/>
              </w:rPr>
            </w:pPr>
            <w:r>
              <w:rPr>
                <w:rFonts w:hint="eastAsia" w:ascii="仿宋_GB2312" w:hAnsi="仿宋_GB2312" w:eastAsia="仿宋_GB2312" w:cs="仿宋_GB2312"/>
              </w:rPr>
              <w:t>4-2.【规章】《民用建筑节能条例》（2008年国务院令第530号公布）第三十五条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pPr>
              <w:spacing w:line="240" w:lineRule="atLeast"/>
              <w:rPr>
                <w:rFonts w:ascii="仿宋_GB2312" w:hAnsi="仿宋_GB2312" w:eastAsia="仿宋_GB2312" w:cs="仿宋_GB2312"/>
              </w:rPr>
            </w:pPr>
            <w:r>
              <w:rPr>
                <w:rFonts w:hint="eastAsia" w:ascii="仿宋_GB2312" w:hAnsi="仿宋_GB2312" w:eastAsia="仿宋_GB2312" w:cs="仿宋_GB2312"/>
              </w:rPr>
              <w:t>5.同4。</w:t>
            </w:r>
          </w:p>
          <w:p>
            <w:pPr>
              <w:spacing w:line="240" w:lineRule="atLeas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22</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危旧房改住房改造监督检查</w:t>
            </w:r>
          </w:p>
        </w:tc>
        <w:tc>
          <w:tcPr>
            <w:tcW w:w="485" w:type="dxa"/>
            <w:vAlign w:val="center"/>
          </w:tcPr>
          <w:p>
            <w:pPr>
              <w:spacing w:line="240" w:lineRule="exact"/>
              <w:rPr>
                <w:rFonts w:ascii="仿宋_GB2312" w:hAnsi="仿宋_GB2312" w:eastAsia="仿宋_GB2312" w:cs="仿宋_GB2312"/>
                <w:snapToGrid w:val="0"/>
              </w:rPr>
            </w:pP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【国务院决定】《国务院关于解决城市低收入家庭住房困难的若干意见》（国发〔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号）：“四、逐步改善其他住房困难群体的居住条件。”、“（十四）积极推进旧住宅区综合整治。”、“（二十）加强监督检查。”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【规范性文件】建设部《关于开展旧住宅区整治改造的指导意见》（建住房〔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【规范性文件】《广西壮族自治区人民政府关于印发</w:t>
            </w:r>
            <w:r>
              <w:rPr>
                <w:rFonts w:ascii="仿宋_GB2312" w:hAnsi="仿宋_GB2312" w:eastAsia="仿宋_GB2312" w:cs="仿宋_GB2312"/>
              </w:rPr>
              <w:t>&lt;</w:t>
            </w:r>
            <w:r>
              <w:rPr>
                <w:rFonts w:hint="eastAsia" w:ascii="仿宋_GB2312" w:hAnsi="仿宋_GB2312" w:eastAsia="仿宋_GB2312" w:cs="仿宋_GB2312"/>
              </w:rPr>
              <w:t>广西壮族自治区危旧房改住房改造暂行办法</w:t>
            </w:r>
            <w:r>
              <w:rPr>
                <w:rFonts w:ascii="仿宋_GB2312" w:hAnsi="仿宋_GB2312" w:eastAsia="仿宋_GB2312" w:cs="仿宋_GB2312"/>
              </w:rPr>
              <w:t>&gt;</w:t>
            </w:r>
            <w:r>
              <w:rPr>
                <w:rFonts w:hint="eastAsia" w:ascii="仿宋_GB2312" w:hAnsi="仿宋_GB2312" w:eastAsia="仿宋_GB2312" w:cs="仿宋_GB2312"/>
              </w:rPr>
              <w:t>的通知》（桂政发</w:t>
            </w:r>
            <w:r>
              <w:rPr>
                <w:rFonts w:ascii="仿宋_GB2312" w:hAnsi="仿宋_GB2312" w:eastAsia="仿宋_GB2312" w:cs="仿宋_GB2312"/>
              </w:rPr>
              <w:t>[2009]16</w:t>
            </w:r>
            <w:r>
              <w:rPr>
                <w:rFonts w:hint="eastAsia" w:ascii="仿宋_GB2312" w:hAnsi="仿宋_GB2312" w:eastAsia="仿宋_GB2312" w:cs="仿宋_GB2312"/>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制定检查方案，确定检查对象、内容、时间和方式，通知相关单位。</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检查时，通常进行现场检查、询问，翻阅相关账表资料、证明证书等，收集项目建设过程中存在的问题和困难，填写《检查情况登记表》。</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对检查中发现的一般性问题，现场向建设单位反馈要求整改，对检查中发现的重大问题，书面通知各相关部门进行处理。</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针对检查中发现的问题，跟踪监督落实整改。</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snapToGrid w:val="0"/>
              </w:rPr>
              <w:t>4.</w:t>
            </w:r>
            <w:r>
              <w:rPr>
                <w:rFonts w:ascii="仿宋_GB2312" w:hAnsi="仿宋_GB2312" w:eastAsia="仿宋_GB2312" w:cs="仿宋_GB2312"/>
              </w:rPr>
              <w:t>.</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23</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工程建设强制性标准实施情况监督检查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中华人民共和国标准化法》（1988年12月29日主席令第11号）第五条：省、自治区、直辖市标准化行政主管部门统一管理本行政区域的标准化工作。省、自治区、直辖市政府有关行政主管部门分工管理本行政区域内本部门、本行业的标准化工作。第七条 国家标准、行业标准分为强制性标准和推荐性标准。保障人体健康，人身、财产安全的标准和法律、行政法规规定强制执行的标准是强制性标准，其他标准是推荐性标准。第十四条 强制性标准，必须执行。</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作出予以责令整改、停工整改、立案查处、记入诚信档案等相应处理措施并向社会公布检查处理结果。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强化工程建设强制性标准实施情况的监管。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 【规章】《建筑工程施工发包与承包计价管理办法》（2013年12月11日建设部令第16号）第二十一条第（三）款：要求改正违反有关法律、法规、本办法或者工程建设强制性标准的行为。县级以上地方人民政府住房城乡建设主管部门应当将监督检查的处理结果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24</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对城市房屋白蚁防治监督检查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依法进行实地检查、鉴定、询问。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检查结束后应按规定通报结果；依据相关法律法规对违反白蚁防治管理法律、法规和规章的行为组织查处。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5.监管责任：</w:t>
            </w:r>
            <w:r>
              <w:rPr>
                <w:rFonts w:hint="eastAsia" w:ascii="仿宋_GB2312" w:hAnsi="仿宋_GB2312" w:eastAsia="仿宋_GB2312" w:cs="仿宋_GB2312"/>
              </w:rPr>
              <w:t>强化对城市房屋白蚁防治的监管。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1.【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3.《城市房屋白蚁防治管理规定》（1999年10月15日建设部令第72号公布，根据2004年7月20日建设部令第130号《建设部关于修改〈城市房屋白蚁防治管理规定〉的决定》修正）第十三条：违反本规定第六条的规定，从事白蚁防治业务的，由房屋所在地的县级以上地方人民政府房地产行政主管部门责令改正，并可处以1万元以上3万元以下的罚款。第十四条：白蚁防治单位违反本规定第九条规定的，并处以1万元以上3万元以下的罚款。第十五条：白蚁防治单位违反本规定第十条的规定，使用不合格药物的，由房屋所在地的县级以上人民政府房地产行政主管部门责令限期改正，并处以3万元的罚款。第十六条：房地产开发企业违反本规定第十一条第一款的规定，并处以2万元以上3万元以下的罚款。建设单位未按照本规定进行白蚁预防的，并处以1万元以上3万元以下的罚款。第十七条：房屋所有人、使用人或者房屋管理单位违反本规定第十二条规定的，房屋所在地的县级以上地方人民政府房地产行政主管部门，可以对责任人处以1000元的罚款。</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4.同3。</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5.【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省、自治区人民政府建设行政主管部门负责本行政区域内城市房屋白蚁防治的监督管理工作。</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直辖市、市、县人民政府房地产行政主管部门负责本行政区域内城市房屋白蚁防治的监督管理工作。</w:t>
            </w:r>
          </w:p>
        </w:tc>
        <w:tc>
          <w:tcPr>
            <w:tcW w:w="1515"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25</w:t>
            </w:r>
          </w:p>
        </w:tc>
        <w:tc>
          <w:tcPr>
            <w:tcW w:w="735" w:type="dxa"/>
            <w:vAlign w:val="center"/>
          </w:tcPr>
          <w:p>
            <w:pPr>
              <w:adjustRightInd w:val="0"/>
              <w:snapToGrid w:val="0"/>
              <w:spacing w:line="280" w:lineRule="exact"/>
              <w:jc w:val="both"/>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公共租赁住房申请审核确认资格登记</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hAnsi="仿宋_GB2312" w:eastAsia="仿宋_GB2312" w:cs="仿宋_GB2312"/>
              </w:rPr>
              <w:t>15</w:t>
            </w:r>
            <w:r>
              <w:rPr>
                <w:rFonts w:hint="eastAsia" w:ascii="仿宋_GB2312" w:hAnsi="仿宋_GB2312" w:eastAsia="仿宋_GB2312" w:cs="仿宋_GB2312"/>
              </w:rPr>
              <w:t>个工作日内将复核结果书面告知申请人。</w:t>
            </w:r>
          </w:p>
        </w:tc>
        <w:tc>
          <w:tcPr>
            <w:tcW w:w="297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公示依法应当提交的材料；一次性告知补正材料；依法受理或不予受理（不予受理的应当告知理由）。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审查阶段责任：</w:t>
            </w:r>
            <w:r>
              <w:rPr>
                <w:rFonts w:hint="eastAsia" w:ascii="仿宋_GB2312" w:hAnsi="仿宋_GB2312" w:eastAsia="仿宋_GB2312" w:cs="仿宋_GB2312"/>
              </w:rPr>
              <w:t>审查材料，会同有关部门，对申请人提交的申请材料进行审核。</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rPr>
              <w:t>3.决定阶段责任：</w:t>
            </w:r>
            <w:r>
              <w:rPr>
                <w:rFonts w:hint="eastAsia" w:ascii="仿宋_GB2312" w:hAnsi="仿宋_GB2312" w:eastAsia="仿宋_GB2312" w:cs="仿宋_GB2312"/>
              </w:rPr>
              <w:t>对符合申请条件的申请人，应当予以公示，经公示无异议或者异议不成立的，登记为公共租赁住房轮候对象，并向社会公开对不符合申请条件的申请人，应当书面通知并说明理由。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spacing w:line="240" w:lineRule="exact"/>
              <w:rPr>
                <w:rFonts w:ascii="仿宋_GB2312" w:hAnsi="仿宋_GB2312" w:eastAsia="仿宋_GB2312" w:cs="仿宋_GB2312"/>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5.同1。</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6.其他法律法规。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不履行或不正确履行公共租赁住房申请审核资格登记权力，造成不良后果的。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snapToGrid w:val="0"/>
              <w:spacing w:line="288" w:lineRule="auto"/>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26</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经济适用住房申请审核确认资格登记</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vAlign w:val="center"/>
          </w:tcPr>
          <w:p>
            <w:pPr>
              <w:adjustRightInd w:val="0"/>
              <w:snapToGrid w:val="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申购的家庭按上述规定向经济适用住房受理部门提出申请，如实填写《柳州市居民购买经济适用住房申请表》，并提交相关材料。</w:t>
            </w:r>
          </w:p>
          <w:p>
            <w:pPr>
              <w:adjustRightInd w:val="0"/>
              <w:snapToGrid w:val="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经适房主管部门根据申请家庭交报的材料完成对家庭人口、住房面积、家庭收入等情况进行审核。符合购买条件的，在市住房和城乡建设委网站进行公示。</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对符合申请条件的申请人，应当予以公示，经公示无异议或者异议不成立的，登记为经济适用住房轮候对象，并向社会公开。对不符合申请条件的申请人，应当书面通知并说明理由。</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不履行或不正确履行经济适用住房申请审核确认资格登记权力，造成不良后果的。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5.【规范性文件】《柳州市经济适用住房管理办法》（2012年柳政发[2012]56号）。</w:t>
            </w:r>
          </w:p>
          <w:p>
            <w:pPr>
              <w:spacing w:line="240" w:lineRule="exact"/>
              <w:rPr>
                <w:rFonts w:ascii="仿宋_GB2312" w:hAnsi="仿宋_GB2312" w:eastAsia="仿宋_GB2312" w:cs="仿宋_GB2312"/>
              </w:rPr>
            </w:pPr>
            <w:r>
              <w:rPr>
                <w:rFonts w:hint="eastAsia" w:ascii="仿宋_GB2312" w:hAnsi="仿宋_GB2312" w:eastAsia="仿宋_GB2312" w:cs="仿宋_GB2312"/>
              </w:rPr>
              <w:t>第四十九条  国家机关工作人员在经济适用住房建设、管理过程中滥用职权、玩忽职守、徇私舞弊的，依法依纪追究责任；涉嫌犯罪的，移送司法机关处理。</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tc>
        <w:tc>
          <w:tcPr>
            <w:tcW w:w="984" w:type="dxa"/>
          </w:tcPr>
          <w:p>
            <w:pPr>
              <w:snapToGrid w:val="0"/>
              <w:spacing w:line="288" w:lineRule="auto"/>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27</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燃气燃烧器具安装维修岗位证书登记</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.【规章】《燃气燃烧器具安装维修管理规定》（已于</w:t>
            </w:r>
            <w:r>
              <w:rPr>
                <w:rFonts w:ascii="仿宋_GB2312" w:hAnsi="仿宋_GB2312" w:eastAsia="仿宋_GB2312" w:cs="仿宋_GB2312"/>
                <w:sz w:val="18"/>
                <w:szCs w:val="18"/>
              </w:rPr>
              <w:t>1999</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10</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14</w:t>
            </w:r>
            <w:r>
              <w:rPr>
                <w:rFonts w:hint="eastAsia" w:ascii="仿宋_GB2312" w:hAnsi="仿宋_GB2312" w:eastAsia="仿宋_GB2312" w:cs="仿宋_GB2312"/>
                <w:sz w:val="18"/>
                <w:szCs w:val="18"/>
              </w:rPr>
              <w:t>日经第十六次部常务会议通过，现予以发布，自</w:t>
            </w:r>
            <w:r>
              <w:rPr>
                <w:rFonts w:ascii="仿宋_GB2312" w:hAnsi="仿宋_GB2312" w:eastAsia="仿宋_GB2312" w:cs="仿宋_GB2312"/>
                <w:sz w:val="18"/>
                <w:szCs w:val="18"/>
              </w:rPr>
              <w:t>2000</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3</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日施行）第八条　从事燃气燃烧器具安装、维修的企业，应当经企业所在地设区的城市人民政府燃气管理部门审查批准</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不设区的城市和县，由省、自治区人民政府建设行政主管部门确定审查批准机构</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，取得《燃气燃烧器具安装维修企业资质证书》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以下简称《资质证书》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并持《资质证书》到工商行政管理部门办理注册登记后，方可从事安装、维修业务。燃气管理部门应当将取得《资质证书》的企业向省级人民政府建设行政主管部门备案，并接受其监督检查。取得《资质证书》的安装、维修企业由燃气管理部门编制《燃气燃烧器具安装维修企业目录》，通过媒体等形式向社会公布。</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.【法律】《中华人民共和国建筑法》（</w:t>
            </w:r>
            <w:r>
              <w:rPr>
                <w:rFonts w:ascii="仿宋_GB2312" w:hAnsi="仿宋_GB2312" w:eastAsia="仿宋_GB2312" w:cs="仿宋_GB2312"/>
                <w:sz w:val="18"/>
                <w:szCs w:val="18"/>
              </w:rPr>
              <w:t>1997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日主席令第九十一号，</w:t>
            </w:r>
            <w:r>
              <w:rPr>
                <w:rFonts w:ascii="仿宋_GB2312" w:hAnsi="仿宋_GB2312" w:eastAsia="仿宋_GB2312" w:cs="仿宋_GB2312"/>
                <w:sz w:val="18"/>
                <w:szCs w:val="18"/>
              </w:rPr>
              <w:t>2011</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建设工程安全生产管理条例》（</w:t>
            </w:r>
            <w:r>
              <w:rPr>
                <w:rFonts w:ascii="仿宋_GB2312" w:hAnsi="仿宋_GB2312" w:eastAsia="仿宋_GB2312" w:cs="仿宋_GB2312"/>
                <w:sz w:val="18"/>
                <w:szCs w:val="18"/>
              </w:rPr>
              <w:t>2003</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日国务院令第</w:t>
            </w:r>
            <w:r>
              <w:rPr>
                <w:rFonts w:ascii="仿宋_GB2312" w:hAnsi="仿宋_GB2312" w:eastAsia="仿宋_GB2312" w:cs="仿宋_GB2312"/>
                <w:sz w:val="18"/>
                <w:szCs w:val="18"/>
              </w:rPr>
              <w:t>393</w:t>
            </w:r>
            <w:r>
              <w:rPr>
                <w:rFonts w:hint="eastAsia" w:ascii="仿宋_GB2312" w:hAnsi="仿宋_GB2312" w:eastAsia="仿宋_GB2312" w:cs="仿宋_GB2312"/>
                <w:sz w:val="18"/>
                <w:szCs w:val="18"/>
              </w:rPr>
              <w:t>号）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adjustRightInd w:val="0"/>
              <w:snapToGrid w:val="0"/>
              <w:spacing w:line="200" w:lineRule="exact"/>
              <w:rPr>
                <w:rFonts w:ascii="仿宋_GB2312" w:hAnsi="仿宋_GB2312" w:eastAsia="仿宋_GB2312" w:cs="仿宋_GB2312"/>
                <w:snapToGrid w:val="0"/>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.【规章】《建筑业企业资质管理规定》（</w:t>
            </w:r>
            <w:r>
              <w:rPr>
                <w:rFonts w:ascii="仿宋_GB2312" w:hAnsi="仿宋_GB2312" w:eastAsia="仿宋_GB2312" w:cs="仿宋_GB2312"/>
                <w:sz w:val="18"/>
                <w:szCs w:val="18"/>
              </w:rPr>
              <w:t>2015</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日住房城乡建设部令第</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号）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tc>
        <w:tc>
          <w:tcPr>
            <w:tcW w:w="2970" w:type="dxa"/>
          </w:tcPr>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1.</w:t>
            </w:r>
            <w:r>
              <w:rPr>
                <w:rFonts w:hint="eastAsia" w:ascii="仿宋_GB2312" w:hAnsi="仿宋_GB2312" w:eastAsia="仿宋_GB2312" w:cs="仿宋_GB2312"/>
                <w:b/>
                <w:sz w:val="18"/>
                <w:szCs w:val="18"/>
              </w:rPr>
              <w:t>受理责任：</w:t>
            </w:r>
            <w:r>
              <w:rPr>
                <w:rFonts w:hint="eastAsia" w:ascii="仿宋_GB2312" w:hAnsi="仿宋_GB2312" w:eastAsia="仿宋_GB2312" w:cs="仿宋_GB2312"/>
                <w:sz w:val="18"/>
                <w:szCs w:val="18"/>
              </w:rPr>
              <w:t>公示依法应当提交的材料；一次性告知补正材料；依法受理或不予受理（不予受理的应当告知理由）。</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2.</w:t>
            </w:r>
            <w:r>
              <w:rPr>
                <w:rFonts w:hint="eastAsia" w:ascii="仿宋_GB2312" w:hAnsi="仿宋_GB2312" w:eastAsia="仿宋_GB2312" w:cs="仿宋_GB2312"/>
                <w:b/>
                <w:sz w:val="18"/>
                <w:szCs w:val="18"/>
              </w:rPr>
              <w:t>审查责任：</w:t>
            </w:r>
            <w:r>
              <w:rPr>
                <w:rFonts w:hint="eastAsia" w:ascii="仿宋_GB2312" w:hAnsi="仿宋_GB2312" w:eastAsia="仿宋_GB2312" w:cs="仿宋_GB2312"/>
                <w:sz w:val="18"/>
                <w:szCs w:val="18"/>
              </w:rPr>
              <w:t>依法对登记申报材料审核、提出预审意见。</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3.</w:t>
            </w:r>
            <w:r>
              <w:rPr>
                <w:rFonts w:hint="eastAsia" w:ascii="仿宋_GB2312" w:hAnsi="仿宋_GB2312" w:eastAsia="仿宋_GB2312" w:cs="仿宋_GB2312"/>
                <w:b/>
                <w:sz w:val="18"/>
                <w:szCs w:val="18"/>
              </w:rPr>
              <w:t>决定责任：</w:t>
            </w:r>
            <w:r>
              <w:rPr>
                <w:rFonts w:hint="eastAsia" w:ascii="仿宋_GB2312" w:hAnsi="仿宋_GB2312" w:eastAsia="仿宋_GB2312" w:cs="仿宋_GB2312"/>
                <w:sz w:val="18"/>
                <w:szCs w:val="18"/>
              </w:rPr>
              <w:t>作出准予或者不予登记的决定（不予登记的应当告知理由）。</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4.</w:t>
            </w:r>
            <w:r>
              <w:rPr>
                <w:rFonts w:hint="eastAsia" w:ascii="仿宋_GB2312" w:hAnsi="仿宋_GB2312" w:eastAsia="仿宋_GB2312" w:cs="仿宋_GB2312"/>
                <w:b/>
                <w:sz w:val="18"/>
                <w:szCs w:val="18"/>
              </w:rPr>
              <w:t>送达责任：</w:t>
            </w:r>
            <w:r>
              <w:rPr>
                <w:rFonts w:hint="eastAsia" w:ascii="仿宋_GB2312" w:hAnsi="仿宋_GB2312" w:eastAsia="仿宋_GB2312" w:cs="仿宋_GB2312"/>
                <w:sz w:val="18"/>
                <w:szCs w:val="18"/>
              </w:rPr>
              <w:t>制作并送达行政许可证件，信息公开。</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5.</w:t>
            </w:r>
            <w:r>
              <w:rPr>
                <w:rFonts w:hint="eastAsia" w:ascii="仿宋_GB2312" w:hAnsi="仿宋_GB2312" w:eastAsia="仿宋_GB2312" w:cs="仿宋_GB2312"/>
                <w:b/>
                <w:sz w:val="18"/>
                <w:szCs w:val="18"/>
              </w:rPr>
              <w:t>监管责任：</w:t>
            </w:r>
            <w:r>
              <w:rPr>
                <w:rFonts w:hint="eastAsia" w:ascii="仿宋_GB2312" w:hAnsi="仿宋_GB2312" w:eastAsia="仿宋_GB2312" w:cs="仿宋_GB2312"/>
                <w:sz w:val="18"/>
                <w:szCs w:val="18"/>
              </w:rPr>
              <w:t>建立健全监督制度，通过核查反映被许可人从事行政许可事项活动情况的有关材料，履行监督责任”</w:t>
            </w:r>
          </w:p>
          <w:p>
            <w:pPr>
              <w:adjustRightInd w:val="0"/>
              <w:snapToGrid w:val="0"/>
              <w:spacing w:line="200" w:lineRule="exact"/>
              <w:rPr>
                <w:rFonts w:ascii="仿宋_GB2312" w:hAnsi="仿宋_GB2312" w:eastAsia="仿宋_GB2312" w:cs="仿宋_GB2312"/>
                <w:snapToGrid w:val="0"/>
                <w:sz w:val="18"/>
                <w:szCs w:val="18"/>
              </w:rPr>
            </w:pPr>
            <w:r>
              <w:rPr>
                <w:rFonts w:ascii="仿宋_GB2312" w:hAnsi="仿宋_GB2312" w:eastAsia="仿宋_GB2312" w:cs="仿宋_GB2312"/>
                <w:b/>
                <w:sz w:val="18"/>
                <w:szCs w:val="18"/>
              </w:rPr>
              <w:t>6.</w:t>
            </w:r>
            <w:r>
              <w:rPr>
                <w:rFonts w:hint="eastAsia" w:ascii="仿宋_GB2312" w:hAnsi="仿宋_GB2312" w:eastAsia="仿宋_GB2312" w:cs="仿宋_GB2312"/>
                <w:b/>
                <w:sz w:val="18"/>
                <w:szCs w:val="18"/>
              </w:rPr>
              <w:t>其他责任：</w:t>
            </w:r>
            <w:r>
              <w:rPr>
                <w:rFonts w:hint="eastAsia" w:ascii="仿宋_GB2312" w:hAnsi="仿宋_GB2312" w:eastAsia="仿宋_GB2312" w:cs="仿宋_GB2312"/>
                <w:bCs/>
                <w:sz w:val="18"/>
                <w:szCs w:val="18"/>
              </w:rPr>
              <w:t>法律法规政策规定应履行的责任</w:t>
            </w:r>
            <w:r>
              <w:rPr>
                <w:rFonts w:hint="eastAsia" w:ascii="仿宋_GB2312" w:hAnsi="仿宋_GB2312" w:eastAsia="仿宋_GB2312" w:cs="仿宋_GB2312"/>
                <w:b/>
                <w:sz w:val="18"/>
                <w:szCs w:val="18"/>
              </w:rPr>
              <w:t>。</w:t>
            </w:r>
          </w:p>
        </w:tc>
        <w:tc>
          <w:tcPr>
            <w:tcW w:w="4950" w:type="dxa"/>
          </w:tcPr>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1-1</w:t>
            </w:r>
            <w:r>
              <w:rPr>
                <w:rFonts w:hint="eastAsia" w:ascii="仿宋_GB2312" w:hAnsi="仿宋_GB2312" w:eastAsia="仿宋_GB2312" w:cs="仿宋_GB2312"/>
                <w:sz w:val="18"/>
                <w:szCs w:val="18"/>
              </w:rPr>
              <w:t>.【规章】《燃气燃烧器具安装维修管理规定》（已于</w:t>
            </w:r>
            <w:r>
              <w:rPr>
                <w:rFonts w:ascii="仿宋_GB2312" w:hAnsi="仿宋_GB2312" w:eastAsia="仿宋_GB2312" w:cs="仿宋_GB2312"/>
                <w:sz w:val="18"/>
                <w:szCs w:val="18"/>
              </w:rPr>
              <w:t>1999</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10</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14</w:t>
            </w:r>
            <w:r>
              <w:rPr>
                <w:rFonts w:hint="eastAsia" w:ascii="仿宋_GB2312" w:hAnsi="仿宋_GB2312" w:eastAsia="仿宋_GB2312" w:cs="仿宋_GB2312"/>
                <w:sz w:val="18"/>
                <w:szCs w:val="18"/>
              </w:rPr>
              <w:t>日经第十六次部常务会议通过，现予以发布，自</w:t>
            </w:r>
            <w:r>
              <w:rPr>
                <w:rFonts w:ascii="仿宋_GB2312" w:hAnsi="仿宋_GB2312" w:eastAsia="仿宋_GB2312" w:cs="仿宋_GB2312"/>
                <w:sz w:val="18"/>
                <w:szCs w:val="18"/>
              </w:rPr>
              <w:t>2000</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3</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日施行）第八条　从事燃气燃烧器具安装、维修的企业，应当经企业所在地设区的城市人民政府燃气管理部门审查批准</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不设区的城市和县，由省、自治区人民政府建设行政主管部门确定审查批准机构</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，取得《燃气燃烧器具安装维修企业资质证书》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以下简称《资质证书》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并持《资质证书》到工商行政管理部门办理注册登记后，方可从事安装、维修业务。燃气管理部门应当将取得《资质证书》的企业向省级人民政府建设行政主管部门备案，并接受其监督检查。取得《资质证书》的安装、维修企业由燃气管理部门编制《燃气燃烧器具安装维修企业目录》，并通过媒体等形式向社会公布。</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1-2</w:t>
            </w:r>
            <w:r>
              <w:rPr>
                <w:rFonts w:hint="eastAsia" w:ascii="仿宋_GB2312" w:hAnsi="仿宋_GB2312" w:eastAsia="仿宋_GB2312" w:cs="仿宋_GB2312"/>
                <w:sz w:val="18"/>
                <w:szCs w:val="18"/>
              </w:rPr>
              <w:t>.【法律】《中华人民共和国建筑法》（</w:t>
            </w:r>
            <w:r>
              <w:rPr>
                <w:rFonts w:ascii="仿宋_GB2312" w:hAnsi="仿宋_GB2312" w:eastAsia="仿宋_GB2312" w:cs="仿宋_GB2312"/>
                <w:sz w:val="18"/>
                <w:szCs w:val="18"/>
              </w:rPr>
              <w:t>1997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日主席令第九十一号，</w:t>
            </w:r>
            <w:r>
              <w:rPr>
                <w:rFonts w:ascii="仿宋_GB2312" w:hAnsi="仿宋_GB2312" w:eastAsia="仿宋_GB2312" w:cs="仿宋_GB2312"/>
                <w:sz w:val="18"/>
                <w:szCs w:val="18"/>
              </w:rPr>
              <w:t>2011</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建设工程安全生产管理条例》（</w:t>
            </w:r>
            <w:r>
              <w:rPr>
                <w:rFonts w:ascii="仿宋_GB2312" w:hAnsi="仿宋_GB2312" w:eastAsia="仿宋_GB2312" w:cs="仿宋_GB2312"/>
                <w:sz w:val="18"/>
                <w:szCs w:val="18"/>
              </w:rPr>
              <w:t>2003</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日国务院令第</w:t>
            </w:r>
            <w:r>
              <w:rPr>
                <w:rFonts w:ascii="仿宋_GB2312" w:hAnsi="仿宋_GB2312" w:eastAsia="仿宋_GB2312" w:cs="仿宋_GB2312"/>
                <w:sz w:val="18"/>
                <w:szCs w:val="18"/>
              </w:rPr>
              <w:t>393</w:t>
            </w:r>
            <w:r>
              <w:rPr>
                <w:rFonts w:hint="eastAsia" w:ascii="仿宋_GB2312" w:hAnsi="仿宋_GB2312" w:eastAsia="仿宋_GB2312" w:cs="仿宋_GB2312"/>
                <w:sz w:val="18"/>
                <w:szCs w:val="18"/>
              </w:rPr>
              <w:t>号）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1-3</w:t>
            </w:r>
            <w:r>
              <w:rPr>
                <w:rFonts w:hint="eastAsia" w:ascii="仿宋_GB2312" w:hAnsi="仿宋_GB2312" w:eastAsia="仿宋_GB2312" w:cs="仿宋_GB2312"/>
                <w:sz w:val="18"/>
                <w:szCs w:val="18"/>
              </w:rPr>
              <w:t>.【规章】《建筑业企业资质管理规定》（</w:t>
            </w:r>
            <w:r>
              <w:rPr>
                <w:rFonts w:ascii="仿宋_GB2312" w:hAnsi="仿宋_GB2312" w:eastAsia="仿宋_GB2312" w:cs="仿宋_GB2312"/>
                <w:sz w:val="18"/>
                <w:szCs w:val="18"/>
              </w:rPr>
              <w:t>2015</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日住房城乡建设部令第</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号）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200" w:lineRule="exact"/>
              <w:rPr>
                <w:rFonts w:ascii="仿宋_GB2312" w:hAnsi="仿宋_GB2312" w:eastAsia="仿宋_GB2312" w:cs="仿宋_GB2312"/>
                <w:snapToGrid w:val="0"/>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、对符合法定条件的申请不予受理或者不在法定期限内对燃气燃烧器具安装维修岗位证书进行登记；</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、对不符合法定条件的申请人发放燃气燃烧器具安装维修岗位证书；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、没有法律、法规的依据，向燃气企业收费的；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、玩忽职守、滥用职权，徇私舞弊的；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、利用职务上的便利，索取他人财物，或者非法收受他人财物为他人谋取利益的；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、其他违反法律法规政策规定的行为。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【规章】《燃气燃烧器具安装维修管理规定》（已于</w:t>
            </w:r>
            <w:r>
              <w:rPr>
                <w:rFonts w:ascii="仿宋_GB2312" w:hAnsi="仿宋_GB2312" w:eastAsia="仿宋_GB2312" w:cs="仿宋_GB2312"/>
              </w:rPr>
              <w:t>1999</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14</w:t>
            </w:r>
            <w:r>
              <w:rPr>
                <w:rFonts w:hint="eastAsia" w:ascii="仿宋_GB2312" w:hAnsi="仿宋_GB2312" w:eastAsia="仿宋_GB2312" w:cs="仿宋_GB2312"/>
              </w:rPr>
              <w:t>日经第十六次部常务会议通过，现予以发布，自</w:t>
            </w:r>
            <w:r>
              <w:rPr>
                <w:rFonts w:ascii="仿宋_GB2312" w:hAnsi="仿宋_GB2312" w:eastAsia="仿宋_GB2312" w:cs="仿宋_GB2312"/>
              </w:rPr>
              <w:t>2000</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日施行）第三十六条燃气管理部门工作人员严重失职、索贿受贿或者侵害企业合法权益的，给予行政处分；构成犯罪的，依法追究刑事责任。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28</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施工图设计文件审查机构入柳开展业务资格认定</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tc>
        <w:tc>
          <w:tcPr>
            <w:tcW w:w="2970" w:type="dxa"/>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：通过决定</w:t>
            </w:r>
            <w:r>
              <w:rPr>
                <w:rFonts w:hint="eastAsia" w:ascii="仿宋_GB2312" w:hAnsi="仿宋_GB2312" w:eastAsia="仿宋_GB2312" w:cs="仿宋_GB2312"/>
              </w:rPr>
              <w:t>其入柳资格</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w:t>
            </w:r>
            <w:r>
              <w:rPr>
                <w:rFonts w:hint="eastAsia" w:ascii="仿宋_GB2312" w:hAnsi="仿宋_GB2312" w:eastAsia="仿宋_GB2312" w:cs="仿宋_GB2312"/>
              </w:rPr>
              <w:t>制发相关证明</w:t>
            </w:r>
            <w:r>
              <w:rPr>
                <w:rFonts w:ascii="仿宋_GB2312" w:hAnsi="仿宋_GB2312" w:eastAsia="仿宋_GB2312" w:cs="仿宋_GB2312"/>
              </w:rPr>
              <w:t>；信息公开</w:t>
            </w:r>
            <w:r>
              <w:rPr>
                <w:rFonts w:hint="eastAsia"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rPr>
                <w:rFonts w:ascii="仿宋_GB2312" w:hAnsi="仿宋_GB2312" w:eastAsia="仿宋_GB2312" w:cs="仿宋_GB2312"/>
                <w:snapToGrid w:val="0"/>
              </w:rPr>
            </w:pPr>
            <w:r>
              <w:rPr>
                <w:rFonts w:ascii="仿宋_GB2312" w:hAnsi="仿宋_GB2312" w:eastAsia="仿宋_GB2312" w:cs="仿宋_GB2312"/>
              </w:rPr>
              <w:t>6.法律法规规定的其他责任。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-2.【规范性文件】《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29</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勘察设计招标投标评标专家认定</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评标专家和评标专家库管理暂行办法》（2003年原国家计委29号令，2013年23号令修改）第三条：评标专家库由省级（含，下同）以上人民政府有关部门或者依法成立的招标代理机构依照《招标投标法》、《招标投标法实施条例》以及国家统一的评标专家专业分类标准和管理办法的规定自主组建。</w:t>
            </w:r>
          </w:p>
          <w:p>
            <w:pPr>
              <w:spacing w:line="240" w:lineRule="atLeast"/>
              <w:rPr>
                <w:rFonts w:ascii="仿宋_GB2312" w:hAnsi="仿宋_GB2312" w:eastAsia="仿宋_GB2312" w:cs="仿宋_GB2312"/>
              </w:rPr>
            </w:pPr>
            <w:r>
              <w:rPr>
                <w:rFonts w:hint="eastAsia" w:ascii="仿宋_GB2312" w:hAnsi="仿宋_GB2312" w:eastAsia="仿宋_GB2312" w:cs="仿宋_GB2312"/>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2.【规章】《广西壮族自治区建设工程招标投标评标专家和评标专家库管理办法》（桂建管〔2011〕22号）第四条 全区各设区城市建设行政主管部门应当组建评标专家库。有条件的市（县）和招标代理机构也可以组建评标专家库。 </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：通过考试决定。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：制发广西壮族自治区建设工程评标专家证书；信息公开；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ind w:firstLine="400" w:firstLineChars="200"/>
              <w:rPr>
                <w:rFonts w:ascii="仿宋_GB2312" w:hAnsi="仿宋_GB2312" w:eastAsia="仿宋_GB2312" w:cs="仿宋_GB2312"/>
                <w:snapToGrid w:val="0"/>
              </w:rPr>
            </w:pPr>
            <w:r>
              <w:rPr>
                <w:rFonts w:ascii="仿宋_GB2312" w:hAnsi="仿宋_GB2312" w:eastAsia="仿宋_GB2312" w:cs="仿宋_GB2312"/>
              </w:rPr>
              <w:t>6.法律法规规定的其他责任。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1.【规章】《评标专家和评标专家库管理暂行办法》（2003年原国家计委29号令公布，2013年国家发展改革委等9部委23号令第1次修改）第九条　专家入选评标专家库，采取个人申请和单位推荐两种方式。采取单位推荐方式的，应事先征得被推荐人同意。</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第十五条　评标专家有下列情形之一的，由有关行政监督部门责令改正；情节严重的，禁止其在一定期限内参加依法必须进行招标的项目的评标；情节特别严重的，取消其担任评标委员会成员的资格</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第十六条　组建评标专家库的政府部门或者招标代理机构有下列情形之一的，由有关行政监督部门给予警告；情节严重的，暂停直至取消招标代理机构相应的招标代理资格</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.【规范性文件】《广西壮族自治区建设工程招标投标评标专家和评标专家库管理办法》（2011年广西壮族自治区住房和城乡建设厅桂建管〔2011〕22号公布）第八条 组建评标专家库的各级建设行政主管部门或者招标代理机构应当对申请人或被推荐人的条件进行资格审查，并将符合本办法规定条件的申请人或者被推荐人名单上报自治区建设行政主管部门审核。合格的候任评标专家必须经过自治区建设行政主管部门组织的</w:t>
            </w:r>
            <w:r>
              <w:rPr>
                <w:rFonts w:hint="eastAsia" w:ascii="仿宋_GB2312" w:hAnsi="仿宋_GB2312" w:eastAsia="仿宋_GB2312" w:cs="仿宋_GB2312"/>
                <w:lang w:eastAsia="zh-CN"/>
              </w:rPr>
              <w:t>招标投标法</w:t>
            </w:r>
            <w:r>
              <w:rPr>
                <w:rFonts w:ascii="仿宋_GB2312" w:hAnsi="仿宋_GB2312" w:eastAsia="仿宋_GB2312" w:cs="仿宋_GB2312"/>
              </w:rPr>
              <w:t>律法规、规章、评标业务知识和廉政教育及职业操守等培训合格后，由自治区建设行政主管部门颁发《岗位培训合格证书》、《评标专家证书》和个人专用图章。</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组建评标专家库的各级建设行政主管部门和招标代理机构负责评标专家的继续教育和考核评价工作。评标专家的继续教育至少每两年集中进行一次，考核评价工作实行年度考核评价制。</w:t>
            </w:r>
          </w:p>
          <w:p>
            <w:pPr>
              <w:adjustRightInd w:val="0"/>
              <w:snapToGrid w:val="0"/>
              <w:spacing w:line="240" w:lineRule="atLeast"/>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Pr>
        <w:sectPr>
          <w:footerReference r:id="rId3" w:type="default"/>
          <w:pgSz w:w="23760" w:h="16781" w:orient="landscape"/>
          <w:pgMar w:top="1803" w:right="1440" w:bottom="1803" w:left="1440" w:header="851" w:footer="992" w:gutter="0"/>
          <w:pgNumType w:fmt="numberInDash"/>
          <w:cols w:space="0" w:num="1"/>
          <w:docGrid w:type="lines" w:linePitch="312" w:charSpace="0"/>
        </w:sect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30</w:t>
            </w:r>
          </w:p>
        </w:tc>
        <w:tc>
          <w:tcPr>
            <w:tcW w:w="735" w:type="dxa"/>
            <w:shd w:val="clear" w:color="auto" w:fill="auto"/>
            <w:vAlign w:val="center"/>
          </w:tcPr>
          <w:p>
            <w:pPr>
              <w:adjustRightInd w:val="0"/>
              <w:snapToGrid w:val="0"/>
              <w:jc w:val="center"/>
              <w:rPr>
                <w:rFonts w:ascii="仿宋" w:hAnsi="仿宋" w:eastAsia="仿宋" w:cs="仿宋"/>
              </w:rPr>
            </w:pPr>
            <w:r>
              <w:rPr>
                <w:rFonts w:hint="eastAsia" w:ascii="仿宋" w:hAnsi="仿宋" w:eastAsia="仿宋" w:cs="仿宋"/>
              </w:rPr>
              <w:t>行政确认</w:t>
            </w:r>
          </w:p>
        </w:tc>
        <w:tc>
          <w:tcPr>
            <w:tcW w:w="705" w:type="dxa"/>
            <w:shd w:val="clear" w:color="auto" w:fill="auto"/>
            <w:vAlign w:val="center"/>
          </w:tcPr>
          <w:p>
            <w:pPr>
              <w:adjustRightInd w:val="0"/>
              <w:snapToGrid w:val="0"/>
              <w:rPr>
                <w:rFonts w:ascii="仿宋" w:hAnsi="仿宋" w:eastAsia="仿宋" w:cs="仿宋"/>
                <w:snapToGrid w:val="0"/>
              </w:rPr>
            </w:pPr>
            <w:r>
              <w:rPr>
                <w:rFonts w:hint="eastAsia" w:ascii="仿宋" w:hAnsi="仿宋" w:eastAsia="仿宋" w:cs="仿宋"/>
              </w:rPr>
              <w:t>建筑市场主体诚信信息确认</w:t>
            </w:r>
          </w:p>
        </w:tc>
        <w:tc>
          <w:tcPr>
            <w:tcW w:w="485" w:type="dxa"/>
            <w:shd w:val="clear" w:color="auto" w:fill="auto"/>
            <w:vAlign w:val="center"/>
          </w:tcPr>
          <w:p>
            <w:pPr>
              <w:adjustRightInd w:val="0"/>
              <w:snapToGrid w:val="0"/>
              <w:rPr>
                <w:rFonts w:ascii="仿宋" w:hAnsi="仿宋" w:eastAsia="仿宋" w:cs="仿宋"/>
                <w:snapToGrid w:val="0"/>
              </w:rPr>
            </w:pPr>
          </w:p>
        </w:tc>
        <w:tc>
          <w:tcPr>
            <w:tcW w:w="3295" w:type="dxa"/>
            <w:shd w:val="clear" w:color="auto" w:fill="auto"/>
            <w:vAlign w:val="center"/>
          </w:tcPr>
          <w:p>
            <w:pPr>
              <w:adjustRightInd w:val="0"/>
              <w:snapToGrid w:val="0"/>
              <w:spacing w:line="220" w:lineRule="exact"/>
              <w:ind w:firstLine="400" w:firstLineChars="200"/>
              <w:rPr>
                <w:rFonts w:hint="eastAsia" w:ascii="仿宋_GB2312" w:hAnsi="仿宋" w:eastAsia="仿宋_GB2312" w:cs="仿宋"/>
              </w:rPr>
            </w:pPr>
            <w:r>
              <w:rPr>
                <w:rFonts w:hint="eastAsia" w:ascii="仿宋_GB2312" w:hAnsi="仿宋" w:eastAsia="仿宋_GB2312" w:cs="仿宋"/>
              </w:rPr>
              <w:t>1.【规章】《建筑业企业资质管理规定》（2015年住房和城乡建设部令第22号）第三十二条：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pPr>
              <w:adjustRightInd w:val="0"/>
              <w:snapToGrid w:val="0"/>
              <w:spacing w:line="220" w:lineRule="exact"/>
              <w:ind w:firstLine="400" w:firstLineChars="200"/>
              <w:rPr>
                <w:rFonts w:hint="eastAsia" w:ascii="仿宋_GB2312" w:hAnsi="仿宋" w:eastAsia="仿宋_GB2312" w:cs="仿宋"/>
              </w:rPr>
            </w:pPr>
            <w:r>
              <w:rPr>
                <w:rFonts w:hint="eastAsia" w:ascii="仿宋_GB2312" w:hAnsi="仿宋" w:eastAsia="仿宋_GB2312" w:cs="仿宋"/>
              </w:rPr>
              <w:t>2.【规章】《电子招标投标办法》（2013年国家发展改革委等八部委第20号令）第三条：电子招标投标系统根据功能的不同，分为交易平台、公共服务平台和行政监督平台。交易平台是以数据电文形式完成招标投标交易</w:t>
            </w:r>
            <w:r>
              <w:rPr>
                <w:rFonts w:hint="eastAsia" w:ascii="仿宋_GB2312" w:hAnsi="仿宋" w:eastAsia="仿宋_GB2312" w:cs="仿宋"/>
                <w:spacing w:val="-3"/>
              </w:rPr>
              <w:t>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adjustRightInd w:val="0"/>
              <w:snapToGrid w:val="0"/>
              <w:spacing w:line="220" w:lineRule="exact"/>
              <w:ind w:firstLine="400" w:firstLineChars="200"/>
              <w:rPr>
                <w:rFonts w:hint="eastAsia" w:ascii="仿宋_GB2312" w:hAnsi="仿宋" w:eastAsia="仿宋_GB2312" w:cs="仿宋"/>
              </w:rPr>
            </w:pPr>
            <w:r>
              <w:rPr>
                <w:rFonts w:hint="eastAsia" w:ascii="仿宋_GB2312" w:hAnsi="仿宋" w:eastAsia="仿宋_GB2312" w:cs="仿宋"/>
              </w:rPr>
              <w:t>第四十三条：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adjustRightInd w:val="0"/>
              <w:snapToGrid w:val="0"/>
              <w:spacing w:line="220" w:lineRule="exact"/>
              <w:ind w:firstLine="400" w:firstLineChars="200"/>
              <w:rPr>
                <w:rFonts w:hint="eastAsia" w:ascii="仿宋_GB2312" w:hAnsi="仿宋" w:eastAsia="仿宋_GB2312" w:cs="仿宋"/>
                <w:snapToGrid w:val="0"/>
              </w:rPr>
            </w:pPr>
            <w:r>
              <w:rPr>
                <w:rFonts w:hint="eastAsia" w:ascii="仿宋_GB2312" w:hAnsi="仿宋" w:eastAsia="仿宋_GB2312" w:cs="仿宋"/>
              </w:rPr>
              <w:t>第四十四条：电子招标投标公共服务平台应当按照本办法和技术规范规定，具备下列主要功能：（一）链接各级人民政府及其部门网站，收集、整合和发布有关法律法规规章及规范性文件、行政许可、行政处理决定、市场监管和服务的相关信息；（二）连接电子招标投标交易平台、国家规定的公告媒介，交换、整合和发布本办法第四十一条规定的信息；（三）连接依法设立的评标专家库，实现专家资源共享；（四）支持不同电子认证服务机构数字证书的兼容互认；（五）提供行政监督部门和监察机关依法实施监督、监察所需的监督通道；（六）整合分析相关数据信息，动态反映招标投标市场运行状况、相关市场主体业绩和信用情况。</w:t>
            </w:r>
          </w:p>
        </w:tc>
        <w:tc>
          <w:tcPr>
            <w:tcW w:w="2970" w:type="dxa"/>
            <w:shd w:val="clear" w:color="auto" w:fill="auto"/>
            <w:vAlign w:val="center"/>
          </w:tcPr>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1.受理责任：</w:t>
            </w:r>
            <w:r>
              <w:rPr>
                <w:rFonts w:hint="eastAsia" w:ascii="仿宋_GB2312" w:hAnsi="仿宋" w:eastAsia="仿宋_GB2312" w:cs="仿宋"/>
              </w:rPr>
              <w:t>一次性告知补正材料，依法受理或不予受理（不予受理的应当告知理由）。</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2.审查责任：</w:t>
            </w:r>
            <w:r>
              <w:rPr>
                <w:rFonts w:hint="eastAsia" w:ascii="仿宋_GB2312" w:hAnsi="仿宋" w:eastAsia="仿宋_GB2312" w:cs="仿宋"/>
              </w:rPr>
              <w:t>对申请材料进行审查；提出审查意见。</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3.决定责任：</w:t>
            </w:r>
            <w:r>
              <w:rPr>
                <w:rFonts w:hint="eastAsia" w:ascii="仿宋_GB2312" w:hAnsi="仿宋" w:eastAsia="仿宋_GB2312" w:cs="仿宋"/>
              </w:rPr>
              <w:t>对申请材料进行审核，决定是否通过。</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4.送达责任：</w:t>
            </w:r>
            <w:r>
              <w:rPr>
                <w:rFonts w:hint="eastAsia" w:ascii="仿宋_GB2312" w:hAnsi="仿宋" w:eastAsia="仿宋_GB2312" w:cs="仿宋"/>
              </w:rPr>
              <w:t>通过系统反馈审核是否通过；信息公开；</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5.事后监管责任：</w:t>
            </w:r>
            <w:r>
              <w:rPr>
                <w:rFonts w:hint="eastAsia" w:ascii="仿宋_GB2312" w:hAnsi="仿宋" w:eastAsia="仿宋_GB2312" w:cs="仿宋"/>
              </w:rPr>
              <w:t>加强市场行为及工程质量安全情况的监管。</w:t>
            </w:r>
          </w:p>
          <w:p>
            <w:pPr>
              <w:adjustRightInd w:val="0"/>
              <w:snapToGrid w:val="0"/>
              <w:ind w:firstLine="400" w:firstLineChars="200"/>
              <w:rPr>
                <w:rFonts w:hint="eastAsia" w:ascii="仿宋_GB2312" w:hAnsi="仿宋" w:eastAsia="仿宋_GB2312" w:cs="仿宋"/>
                <w:snapToGrid w:val="0"/>
              </w:rPr>
            </w:pPr>
            <w:r>
              <w:rPr>
                <w:rFonts w:hint="eastAsia" w:ascii="仿宋_GB2312" w:hAnsi="仿宋" w:eastAsia="仿宋_GB2312" w:cs="仿宋"/>
              </w:rPr>
              <w:t>6.法律法规规定的其他责任。</w:t>
            </w:r>
          </w:p>
        </w:tc>
        <w:tc>
          <w:tcPr>
            <w:tcW w:w="4950" w:type="dxa"/>
            <w:shd w:val="clear" w:color="auto" w:fill="auto"/>
            <w:vAlign w:val="center"/>
          </w:tcPr>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1-1. 【规范性文件】《广西壮族自治区建筑市场诚信卡管理暂行办法》（2013年广西壮族自治区住房和城乡建设厅桂建管〔2013〕17号公布）第三条  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1-2. 【规范性文件】《广西壮族自治区建筑市场诚信卡管理暂行办法》（2013年广西壮族自治区住房和城乡建设厅桂建管〔2013〕17号公布）第二十条  评标专家诚信卡申领，由本人提出申请，填写“评标专家诚信卡申请表”并附相关资料（包括专家本人的身份证、技术职称证书、执业资格证书、毕业证书和照片等），报自治区住房和城乡建设厅核准后发放诚信卡</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第二十一条 招标代理员或专职投标员诚信卡申领，由企业负责办理，并提供以下资料......</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2. 【规范性文件】《广西壮族自治区建筑市场诚信卡管理暂行办法》（2013年广西壮族自治区住房和城乡建设厅桂建管〔2013〕17号公布）第十八条  自治区内建筑业企业到工商登记注册地所属设区市主管部门申领企业代表和项目人员诚信卡，主管部门应根据诚信库内企业填报的信息进行真实性核查，符合要求后发放诚信卡，做好发卡记录并报自治区住房和城乡建设厅。</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第十九条  区外入桂建筑业企业到自治区住房和城乡建设厅申领企业代表和项目人员诚信卡，由建筑市场监管处根据诚信库内企业填报的信息进行真实性核查，符合要求后发放诚信卡。</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3. 同2。</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4. 同2。</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5.【规范性文件】《广西壮族自治区建筑市场诚信卡管理暂行办法》（2013年广西壮族自治区住房和城乡建设厅桂建管〔2013〕17号公布）第二十八条  自治区和设区市住房和城乡建设主管部门根据职责分工的要求，负责行业内相关人员信息数据录入核实，为企业及个人申办诚信卡提供服务。</w:t>
            </w:r>
          </w:p>
          <w:p>
            <w:pPr>
              <w:adjustRightInd w:val="0"/>
              <w:snapToGrid w:val="0"/>
              <w:ind w:firstLine="400" w:firstLineChars="200"/>
              <w:rPr>
                <w:rFonts w:hint="eastAsia" w:ascii="仿宋_GB2312" w:hAnsi="仿宋" w:eastAsia="仿宋_GB2312" w:cs="仿宋"/>
                <w:snapToGrid w:val="0"/>
              </w:rPr>
            </w:pPr>
            <w:r>
              <w:rPr>
                <w:rFonts w:hint="eastAsia" w:ascii="仿宋_GB2312" w:hAnsi="仿宋" w:eastAsia="仿宋_GB2312" w:cs="仿宋"/>
              </w:rPr>
              <w:t>第三十一条 对于企业和个人申报的虚假信息，经查实后，应给予相应的处罚。企业原则上1年内不得参加招投标活动和承发包活动，申报人原则上1年内不予办理诚信卡，并将处罚情况在“广西住房和城乡建设厅网”对外公告，同时记入不良行为记录。</w:t>
            </w:r>
          </w:p>
        </w:tc>
        <w:tc>
          <w:tcPr>
            <w:tcW w:w="1515" w:type="dxa"/>
          </w:tcPr>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2.不履行或不正确履行认定权力，造成不良后果的。</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3.在审查监管中失职、渎职的。</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1.广西壮族自治区行政过错责任追究办法（2007年4月17日广西壮族自治区人民政府第63次常务会议审议通过　2007年4月25日广西壮族自治区人民政府令第24号公布　自2007年6月1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31</w:t>
            </w:r>
          </w:p>
        </w:tc>
        <w:tc>
          <w:tcPr>
            <w:tcW w:w="735" w:type="dxa"/>
            <w:shd w:val="clear" w:color="auto" w:fill="auto"/>
            <w:vAlign w:val="center"/>
          </w:tcPr>
          <w:p>
            <w:pPr>
              <w:adjustRightInd w:val="0"/>
              <w:snapToGrid w:val="0"/>
              <w:spacing w:line="290" w:lineRule="exact"/>
              <w:rPr>
                <w:rFonts w:ascii="仿宋_GB2312" w:hAnsi="仿宋_GB2312" w:eastAsia="仿宋_GB2312" w:cs="仿宋_GB2312"/>
              </w:rPr>
            </w:pPr>
            <w:r>
              <w:rPr>
                <w:rFonts w:hint="eastAsia" w:ascii="仿宋_GB2312" w:hAnsi="仿宋_GB2312" w:eastAsia="仿宋_GB2312" w:cs="仿宋_GB2312"/>
                <w:snapToGrid w:val="0"/>
              </w:rPr>
              <w:t>行政奖励</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建筑施工安全文明标准化工地评比</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【法律】《中华人民共和国安全生产法》（2014年主席令第十三号 </w:t>
            </w:r>
            <w:r>
              <w:rPr>
                <w:rFonts w:ascii="仿宋_GB2312" w:hAnsi="仿宋_GB2312" w:eastAsia="仿宋_GB2312" w:cs="仿宋_GB2312"/>
              </w:rPr>
              <w:t>2002年6月29日通过公布，自2002年11月1日起施行</w:t>
            </w:r>
            <w:r>
              <w:rPr>
                <w:rFonts w:hint="eastAsia" w:ascii="仿宋_GB2312" w:hAnsi="仿宋_GB2312" w:eastAsia="仿宋_GB2312" w:cs="仿宋_GB2312"/>
              </w:rPr>
              <w:t>）第十六条：国家对在改善安全生产条件、防止生产安全事故、参加抢险救护等方面取得显著成绩的单位和个人，给予奖励。</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1.指导监督责任：</w:t>
            </w:r>
            <w:r>
              <w:rPr>
                <w:rFonts w:hint="eastAsia" w:ascii="仿宋_GB2312" w:hAnsi="仿宋_GB2312" w:eastAsia="仿宋_GB2312" w:cs="仿宋_GB2312"/>
              </w:rPr>
              <w:t>对柳州市工程建设质量安全管理协会具体实施的评选工作进行指导监督。</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2.其他责任：</w:t>
            </w:r>
            <w:r>
              <w:rPr>
                <w:rFonts w:hint="eastAsia" w:ascii="仿宋_GB2312" w:hAnsi="仿宋_GB2312" w:eastAsia="仿宋_GB2312" w:cs="仿宋_GB2312"/>
              </w:rPr>
              <w:t>法律法规规定的其他责任。</w:t>
            </w:r>
          </w:p>
        </w:tc>
        <w:tc>
          <w:tcPr>
            <w:tcW w:w="495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1.【规范性文件】《广西壮族自治区建设工程施工安全文明标准化工地评选办法》（2014年发布）第五条  安全文明工地评选活动由自治区住房和城乡建设厅负责指导，广西工程建设质量安全管理协会（以下简称广西质安协会）组织实施。</w:t>
            </w:r>
          </w:p>
          <w:p>
            <w:pPr>
              <w:adjustRightInd w:val="0"/>
              <w:snapToGrid w:val="0"/>
              <w:rPr>
                <w:rFonts w:ascii="仿宋_GB2312" w:hAnsi="仿宋_GB2312" w:eastAsia="仿宋_GB2312" w:cs="仿宋_GB2312"/>
                <w:snapToGrid w:val="0"/>
              </w:rPr>
            </w:pPr>
            <w:r>
              <w:rPr>
                <w:rFonts w:hint="eastAsia" w:ascii="仿宋_GB2312" w:hAnsi="仿宋_GB2312" w:eastAsia="仿宋_GB2312" w:cs="仿宋_GB2312"/>
              </w:rPr>
              <w:t>2.其他法律法规。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1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713"/>
        <w:gridCol w:w="683"/>
        <w:gridCol w:w="469"/>
        <w:gridCol w:w="3192"/>
        <w:gridCol w:w="2877"/>
        <w:gridCol w:w="4795"/>
        <w:gridCol w:w="1469"/>
        <w:gridCol w:w="4706"/>
        <w:gridCol w:w="953"/>
        <w:gridCol w:w="3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6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1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68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6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192"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87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7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46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70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5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38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69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0"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32</w:t>
            </w:r>
          </w:p>
        </w:tc>
        <w:tc>
          <w:tcPr>
            <w:tcW w:w="713" w:type="dxa"/>
            <w:shd w:val="clear" w:color="auto" w:fill="auto"/>
            <w:vAlign w:val="center"/>
          </w:tcPr>
          <w:p>
            <w:pPr>
              <w:adjustRightInd w:val="0"/>
              <w:snapToGrid w:val="0"/>
              <w:spacing w:line="272" w:lineRule="exact"/>
              <w:jc w:val="center"/>
              <w:rPr>
                <w:rFonts w:ascii="仿宋_GB2312" w:hAnsi="仿宋_GB2312" w:eastAsia="仿宋_GB2312" w:cs="仿宋_GB2312"/>
              </w:rPr>
            </w:pPr>
            <w:r>
              <w:rPr>
                <w:rFonts w:hint="eastAsia" w:ascii="仿宋_GB2312" w:hAnsi="仿宋_GB2312" w:eastAsia="仿宋_GB2312" w:cs="仿宋_GB2312"/>
              </w:rPr>
              <w:t>行政奖励</w:t>
            </w:r>
          </w:p>
        </w:tc>
        <w:tc>
          <w:tcPr>
            <w:tcW w:w="683" w:type="dxa"/>
            <w:shd w:val="clear" w:color="auto" w:fill="auto"/>
            <w:vAlign w:val="center"/>
          </w:tcPr>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rPr>
              <w:t>柳州市优质工程奖评比</w:t>
            </w:r>
          </w:p>
        </w:tc>
        <w:tc>
          <w:tcPr>
            <w:tcW w:w="469" w:type="dxa"/>
            <w:shd w:val="clear" w:color="auto" w:fill="auto"/>
            <w:vAlign w:val="center"/>
          </w:tcPr>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192" w:type="dxa"/>
            <w:shd w:val="clear" w:color="auto" w:fill="auto"/>
            <w:vAlign w:val="center"/>
          </w:tcPr>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1.【规范性文件】《广西壮族自治区人民政府关于实施质量强桂战略的决定》（2016年10月17日桂政发〔2016〕50号）。</w:t>
            </w:r>
          </w:p>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rPr>
              <w:t>2.【规范性文件】《柳州市人民政府关于实施质量强市战略的决定》（ 2012年04月24日柳政发[2012]31号）。</w:t>
            </w:r>
          </w:p>
        </w:tc>
        <w:tc>
          <w:tcPr>
            <w:tcW w:w="2877" w:type="dxa"/>
            <w:shd w:val="clear" w:color="auto" w:fill="auto"/>
            <w:vAlign w:val="center"/>
          </w:tcPr>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1. 申报责任：</w:t>
            </w:r>
            <w:r>
              <w:rPr>
                <w:rFonts w:hint="eastAsia" w:ascii="仿宋_GB2312" w:hAnsi="仿宋_GB2312" w:eastAsia="仿宋_GB2312" w:cs="仿宋_GB2312"/>
              </w:rPr>
              <w:t>公开发布评审通知，接受评审材料等。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2. 评审责任：</w:t>
            </w:r>
            <w:r>
              <w:rPr>
                <w:rFonts w:hint="eastAsia" w:ascii="仿宋_GB2312" w:hAnsi="仿宋_GB2312" w:eastAsia="仿宋_GB2312" w:cs="仿宋_GB2312"/>
              </w:rPr>
              <w:t>审核申报材料，组织专家现场核查，评审委员会审议，厅集体设定，结果公示等。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3. 表彰责任：</w:t>
            </w:r>
            <w:r>
              <w:rPr>
                <w:rFonts w:hint="eastAsia" w:ascii="仿宋_GB2312" w:hAnsi="仿宋_GB2312" w:eastAsia="仿宋_GB2312" w:cs="仿宋_GB2312"/>
              </w:rPr>
              <w:t>对获奖工程，向施工总承包单位颁发获奖证书，向共同申报的获奖监理单位、分包单位颁发获奖证书，并予以全市通报表彰；公开予以宣传。</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4. 事后监管责任：</w:t>
            </w:r>
            <w:r>
              <w:rPr>
                <w:rFonts w:hint="eastAsia" w:ascii="仿宋_GB2312" w:hAnsi="仿宋_GB2312" w:eastAsia="仿宋_GB2312" w:cs="仿宋_GB2312"/>
              </w:rPr>
              <w:t>工程获奖后发现存在工程质量问题的，组织专家进行核实，对确认存在质量问题的工程撤销其优质工程奖荣誉称号。</w:t>
            </w:r>
          </w:p>
          <w:p>
            <w:pPr>
              <w:adjustRightInd w:val="0"/>
              <w:snapToGrid w:val="0"/>
              <w:spacing w:line="27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 法律法规规定的其他责任。</w:t>
            </w:r>
          </w:p>
        </w:tc>
        <w:tc>
          <w:tcPr>
            <w:tcW w:w="47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桂建质〔2015〕3号公布）第九条  （五）已获得设区市级住房城乡建设行业或自治区相关行业工程质量最高奖（独立安装工程除外）。</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2.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桂建质〔2015〕3号公布）第十六条  优质工程奖的评选程序如下：（一）区质安协会对申报资料进行审核......</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3.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桂建质〔2015〕3号公布）第二十二条  对荣获优质工程奖的工程，广西壮族自治区住房和城乡建设厅向施工总承包单位颁发广西壮族自治区优质工程奖奖牌、奖杯和获奖证书，向共同申报的获奖监理单位、分包单位颁发获奖证书，并予以全区通报表彰。</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第二十三条  对获奖工程和单位，在“广西住房和城乡建设厅网”和“广西建设工程质量安全监督信息网”上予以专栏宣传。</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4.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 第二十四条  申报优质工程奖的单位不得弄虚作假，违者将视情节轻重给予批评教育、取消工程申报资格的处理；情节特别严重的，暂停单位申报资格3年。</w:t>
            </w:r>
          </w:p>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rPr>
              <w:t>第二十五条  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将违纪行为通知其所在单位。</w:t>
            </w:r>
          </w:p>
        </w:tc>
        <w:tc>
          <w:tcPr>
            <w:tcW w:w="1469"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706" w:type="dxa"/>
            <w:vAlign w:val="center"/>
          </w:tcPr>
          <w:p>
            <w:pPr>
              <w:spacing w:after="200" w:line="26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r>
              <w:rPr>
                <w:rFonts w:hint="eastAsia" w:ascii="仿宋_GB2312" w:hAnsi="仿宋_GB2312" w:eastAsia="仿宋_GB2312" w:cs="仿宋_GB2312"/>
              </w:rPr>
              <w:br w:type="textWrapping"/>
            </w:r>
          </w:p>
        </w:tc>
        <w:tc>
          <w:tcPr>
            <w:tcW w:w="953" w:type="dxa"/>
          </w:tcPr>
          <w:p>
            <w:pPr>
              <w:adjustRightInd w:val="0"/>
              <w:snapToGrid w:val="0"/>
              <w:spacing w:line="320" w:lineRule="exact"/>
              <w:rPr>
                <w:rFonts w:ascii="仿宋_GB2312" w:hAnsi="仿宋_GB2312" w:eastAsia="仿宋_GB2312" w:cs="仿宋_GB2312"/>
                <w:snapToGrid w:val="0"/>
              </w:rPr>
            </w:pPr>
          </w:p>
        </w:tc>
        <w:tc>
          <w:tcPr>
            <w:tcW w:w="387" w:type="dxa"/>
          </w:tcPr>
          <w:p>
            <w:pPr>
              <w:adjustRightInd w:val="0"/>
              <w:snapToGrid w:val="0"/>
              <w:spacing w:line="320" w:lineRule="exact"/>
              <w:rPr>
                <w:rFonts w:eastAsia="仿宋_GB2312"/>
                <w:snapToGrid w:val="0"/>
                <w:sz w:val="18"/>
                <w:szCs w:val="18"/>
              </w:rPr>
            </w:pPr>
          </w:p>
        </w:tc>
        <w:tc>
          <w:tcPr>
            <w:tcW w:w="696"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33</w:t>
            </w:r>
          </w:p>
        </w:tc>
        <w:tc>
          <w:tcPr>
            <w:tcW w:w="735" w:type="dxa"/>
            <w:shd w:val="clear" w:color="auto" w:fill="auto"/>
            <w:vAlign w:val="center"/>
          </w:tcPr>
          <w:p>
            <w:pPr>
              <w:adjustRightInd w:val="0"/>
              <w:snapToGrid w:val="0"/>
              <w:spacing w:line="284"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建筑工程施工招标事项备案（含自行组织招标、委托招标、招标文件的修改澄清、招标文件、招标投标情况书面报告）</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【规章】《房屋建筑和市政基础设施工程施工招标投标管理办法》（2001年建设部令第89号 2001年5月31日发布施行）第十二条：招标人自行办施理工招标事宜的，应当在发布招标公告或者发出投标邀请书的5日前，向工程所在地县级以上地方人民政府建设行政主管部门备案，并报送下列材料：</w:t>
            </w:r>
          </w:p>
          <w:p>
            <w:pPr>
              <w:spacing w:line="280" w:lineRule="exact"/>
              <w:rPr>
                <w:rFonts w:ascii="仿宋_GB2312" w:hAnsi="仿宋_GB2312" w:eastAsia="仿宋_GB2312" w:cs="仿宋_GB2312"/>
              </w:rPr>
            </w:pPr>
            <w:r>
              <w:rPr>
                <w:rFonts w:hint="eastAsia" w:ascii="仿宋_GB2312" w:hAnsi="仿宋_GB2312" w:eastAsia="仿宋_GB2312" w:cs="仿宋_GB2312"/>
              </w:rPr>
              <w:t>（一）按照国家有关规定办理审批手续的各项批准文件；</w:t>
            </w:r>
          </w:p>
          <w:p>
            <w:pPr>
              <w:spacing w:line="280" w:lineRule="exact"/>
              <w:rPr>
                <w:rFonts w:ascii="仿宋_GB2312" w:hAnsi="仿宋_GB2312" w:eastAsia="仿宋_GB2312" w:cs="仿宋_GB2312"/>
              </w:rPr>
            </w:pPr>
            <w:r>
              <w:rPr>
                <w:rFonts w:hint="eastAsia" w:ascii="仿宋_GB2312" w:hAnsi="仿宋_GB2312" w:eastAsia="仿宋_GB2312" w:cs="仿宋_GB2312"/>
              </w:rPr>
              <w:t>（二）本办法第十一条所列条件的证明材料，包括专业技术人员的名单、职称证书或者执业资格证书及其工作经历的证明材料；</w:t>
            </w:r>
          </w:p>
          <w:p>
            <w:pPr>
              <w:spacing w:line="280" w:lineRule="exact"/>
              <w:rPr>
                <w:rFonts w:ascii="仿宋_GB2312" w:hAnsi="仿宋_GB2312" w:eastAsia="仿宋_GB2312" w:cs="仿宋_GB2312"/>
              </w:rPr>
            </w:pPr>
            <w:r>
              <w:rPr>
                <w:rFonts w:hint="eastAsia" w:ascii="仿宋_GB2312" w:hAnsi="仿宋_GB2312" w:eastAsia="仿宋_GB2312" w:cs="仿宋_GB2312"/>
              </w:rPr>
              <w:t>（三）法律、法规、规章规定的其他材料。</w:t>
            </w:r>
          </w:p>
          <w:p>
            <w:pPr>
              <w:spacing w:line="280" w:lineRule="exact"/>
              <w:rPr>
                <w:rFonts w:ascii="仿宋_GB2312" w:hAnsi="仿宋_GB2312" w:eastAsia="仿宋_GB2312" w:cs="仿宋_GB2312"/>
              </w:rPr>
            </w:pPr>
            <w:r>
              <w:rPr>
                <w:rFonts w:hint="eastAsia" w:ascii="仿宋_GB2312" w:hAnsi="仿宋_GB2312" w:eastAsia="仿宋_GB2312" w:cs="仿宋_GB2312"/>
              </w:rPr>
              <w:t>第十九条：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 xml:space="preserve">   第二十条：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tc>
        <w:tc>
          <w:tcPr>
            <w:tcW w:w="2970" w:type="dxa"/>
            <w:shd w:val="clear" w:color="auto" w:fill="auto"/>
            <w:vAlign w:val="center"/>
          </w:tcPr>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制作给予XX项目招标文件备案的函送达申请人。</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加强监督管理，依法查处违法行为。</w:t>
            </w:r>
          </w:p>
          <w:p>
            <w:pPr>
              <w:adjustRightInd w:val="0"/>
              <w:snapToGrid w:val="0"/>
              <w:spacing w:line="248" w:lineRule="exact"/>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1-1.【地方政府规章】《广西壮族自治区行政执法程序规定》（1997年广西壮族自治区人民政府令第13号公布 </w:t>
            </w:r>
            <w:r>
              <w:rPr>
                <w:rFonts w:ascii="仿宋_GB2312" w:hAnsi="仿宋_GB2312" w:eastAsia="仿宋_GB2312" w:cs="仿宋_GB2312"/>
              </w:rPr>
              <w:t>1997年11月5日自治区人民政府第8次常务会议通过，发布施行</w:t>
            </w:r>
            <w:r>
              <w:rPr>
                <w:rFonts w:hint="eastAsia" w:ascii="仿宋_GB2312" w:hAnsi="仿宋_GB2312" w:eastAsia="仿宋_GB2312" w:cs="仿宋_GB2312"/>
              </w:rPr>
              <w:t>）第二十二条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2001年5月31日发布施行）第十二条：招标人自行办理施工招标事宜的，应当在发布招标公告或者发出投标邀请书的5日前，向工程所在地县级以上地方人民政府建设行政主管部门备案。并报送下列材料：……</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5.【规章】《房屋建筑和市政基础设施工程施工招标投标管理办法》（2001年建设部令第89号 2001年5月31日发布施行）第十九条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第四十九条　有违反《招标投标法》行为的，县级以上地方人民政府建设行政主管部门应当按照《招标投标法》的规定予以处罚。</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2.不履行或不正确履行建设工程施工招标事项备案权力，造成不良后果的。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34</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建设工程施工合同备案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制作给予XX项目施工合同备案书送达申请人。</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加强监督管理，加强履约检查，依法查处违法行为。</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1-1.【地方政府规章】《广西壮族自治区行政执法程序规定》（1997年11月5日经广西壮族自治区人民政府第八次常务会议通过1997年12月3日广西壮族自治区人民政府令第13号发布）第二十二条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2.【地方政府规章】《广西壮族自治区行政执法程序规定》（1997年11月5日经广西壮族自治区人民政府第八次常务会议通过1997年12月3日广西壮族自治区人民政府令第13号发布）第二十五条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5-1.【规章】同1-2。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5-2.【规章】《房屋建筑和市政基础设施工程施工招标投标管理办法》（2001年建设部令第89号 2001年5月31日发布施行）第四十九条　有违反《招标投标法》行为的，县级以上地方人民政府建设行政主管部门应当按照《招标投标法》的规定予以处罚。</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shd w:val="clear" w:color="auto" w:fill="auto"/>
            <w:vAlign w:val="center"/>
          </w:tcPr>
          <w:p>
            <w:pPr>
              <w:adjustRightInd w:val="0"/>
              <w:snapToGrid w:val="0"/>
              <w:spacing w:line="28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35</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建筑工程、分包合同备案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1.【地方性法规】《广西壮族自治区建筑市场管理条例》（1996年8月6日广西壮族自治区第八届人民代表大会常务委员会第二十三次会议通过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九条第二款“实行总承包或者勘察、设计、施工、设备采购单项承包的建设工程，经发包方同意，承包方可以将需要分包的工程分包给具备相应资质等级的分包方，分包后必须报发放施工许可证的行政主管部门备案。并在分包现场派出具有相应资质的常驻人员，管理分包方履行合同。分包方不得将分包的工程再分包。”</w:t>
            </w:r>
            <w:r>
              <w:rPr>
                <w:rFonts w:hint="eastAsia" w:ascii="仿宋_GB2312" w:hAnsi="仿宋_GB2312" w:eastAsia="仿宋_GB2312" w:cs="仿宋_GB2312"/>
              </w:rPr>
              <w:br w:type="textWrapping"/>
            </w:r>
            <w:r>
              <w:rPr>
                <w:rFonts w:hint="eastAsia" w:ascii="仿宋_GB2312" w:hAnsi="仿宋_GB2312" w:eastAsia="仿宋_GB2312" w:cs="仿宋_GB2312"/>
              </w:rPr>
              <w:t>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第十条第二款“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w:t>
            </w:r>
          </w:p>
        </w:tc>
        <w:tc>
          <w:tcPr>
            <w:tcW w:w="297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：建设行政主管部门作出同意或不同意的决定，不同意的告知不予同意的理由，按时办结，依法告知。</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2.不履行或不正确履行建筑工程施工合同、分包合同备案权力，造成不良后果的。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textAlignment w:val="center"/>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textAlignment w:val="center"/>
              <w:rPr>
                <w:rFonts w:ascii="仿宋_GB2312" w:hAnsi="仿宋_GB2312" w:eastAsia="仿宋_GB2312" w:cs="仿宋_GB2312"/>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36</w:t>
            </w:r>
          </w:p>
        </w:tc>
        <w:tc>
          <w:tcPr>
            <w:tcW w:w="735" w:type="dxa"/>
            <w:shd w:val="clear" w:color="auto" w:fill="auto"/>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在建的建筑工程因故中止施工的报告备案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【规章】《建筑工程施工许可管理办法》(建设部令第18号,已经第13次部常务会议审议通过，自2014年10月25日起施行。)第九条　在建的建筑工程因故中止施工的，建设单位应当自中止施工之日起一个月内向发证机关报告，报告内容包括中止施工的时间、原因、在施部位、维修管理措施等，并按照规定做好建筑工程的维护管理工作。</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建设行政主管部门作出同意或不同意的决定，不同意的告知不予同意的理由，按时办结，依法告知。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textAlignment w:val="center"/>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 2004年2月3日建设部令第124号发布，自2004年4月1日起施行， 2014年8月27日修改）第十条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2.同1。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3.同1。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4.同1。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5.其他法律法规。</w:t>
            </w:r>
          </w:p>
          <w:p>
            <w:pPr>
              <w:textAlignment w:val="center"/>
              <w:rPr>
                <w:rFonts w:ascii="仿宋_GB2312" w:hAnsi="仿宋_GB2312" w:eastAsia="仿宋_GB2312" w:cs="仿宋_GB2312"/>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2.不履行或不正确履行在建的建筑工程因故中止施工的报告备案权力，造成不良后果的。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5.其他法律法规规章文件规定应履行的责任。</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textAlignment w:val="center"/>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textAlignment w:val="center"/>
              <w:rPr>
                <w:rFonts w:ascii="仿宋_GB2312" w:hAnsi="仿宋_GB2312" w:eastAsia="仿宋_GB2312" w:cs="仿宋_GB2312"/>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37</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拆除工程施工备案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【规章】《建设工程安全生产管理条例》(已经2003年11月12日国务院第28次常务会议中华人民共和国国务院令第393号通过，现予公布，自2004年2月1日起施行)第十一条第二款　“建设单位应当在拆除工程施工15日前，将下列资料报送建设工程所在地的县级以上地方人民政府建设行政主管部门或者其他有关部门备案。</w:t>
            </w:r>
          </w:p>
        </w:tc>
        <w:tc>
          <w:tcPr>
            <w:tcW w:w="2970" w:type="dxa"/>
            <w:shd w:val="clear" w:color="auto" w:fill="auto"/>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建设行政主管部门作出同意或不同意的决定，不同意的告知不予同意的理由，按时办结，依法告知。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【法规】《建设工程安全生产管理条例》（已经2003年11月12日国务院第28次常务会议中华人民共和国国务院令第393号通过，现予公布，自2004年2月1日起施行）</w:t>
            </w:r>
            <w:r>
              <w:rPr>
                <w:rFonts w:hint="eastAsia" w:ascii="仿宋_GB2312" w:hAnsi="仿宋_GB2312" w:eastAsia="仿宋_GB2312" w:cs="仿宋_GB2312"/>
              </w:rPr>
              <w:br w:type="textWrapping"/>
            </w:r>
            <w:r>
              <w:rPr>
                <w:rFonts w:hint="eastAsia" w:ascii="仿宋_GB2312" w:hAnsi="仿宋_GB2312" w:eastAsia="仿宋_GB2312" w:cs="仿宋_GB2312"/>
              </w:rPr>
              <w:t>第十一条　建设单位应当将拆除工程发包给具有相应资质等级的施工单位。</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建设单位应当在拆除工程施工15日前，将下列资料报送建设工程所在地的县级以上地方人民政府建设行政主管部门或者其他有关部门备案：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（一）施工单位资质等级证明；</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（二）拟拆除建筑物、构筑物及可能危及毗邻建筑的说明；</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（三）拆除施工组织方案；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（四）堆放、清除废弃物的措施。</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实施爆破作业的，应当遵守国家有关民用爆炸物品管理的规定。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2.不履行或不正确履行拆除工程施工备案权力，造成不良后果的。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38</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建设工程质量事故处理意见或方案备案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建设工程质量管理条例》（1996年1月9日广西壮族自治区第八届人民代表大会常务委员会第十九次会议通过，根据1997年9月24日广西壮族自治区第八届人民代表大会常务委员会第三十次会议《关于修改〈广西壮族自治区建设工程质量管理条例〉的决定》第一次修正)第十四条  “建设工程出现质量事故,业主应当在24小时内向当地建设行政主管部门或者有关主管部门报告,并会同施工、监理、原勘察、原设计单位提出处理质量事故的意见或者方案;经上述各方协商同意也可以由具有相应资质等级的勘察、设计单位提出处理质量事故的意见或者方案,并报建设行政主管部门或者有关主管部门备案,其中重大质量事故处理方案应报建设行政主管部门或者有关主管部门审查。”</w:t>
            </w:r>
          </w:p>
        </w:tc>
        <w:tc>
          <w:tcPr>
            <w:tcW w:w="2970" w:type="dxa"/>
            <w:shd w:val="clear" w:color="auto" w:fill="auto"/>
            <w:vAlign w:val="center"/>
          </w:tcPr>
          <w:p>
            <w:pPr>
              <w:adjustRightInd w:val="0"/>
              <w:snapToGrid w:val="0"/>
              <w:spacing w:line="248" w:lineRule="exact"/>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建设行政主管部门作出同意或不同意的决定，不同意的告知不予同意的理由，按时办结，依法告知。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1.【地方性法规】《广西壮族自治区建设工程质量管理条例》第十四条  “建设工程出现质量事故,业主应当在24小时内向当地建设行政主管部门或者有关主管部门报告,并会同施工、监理、原勘察、原设计单位提出处理质量事故的意见或者方案;经上述各方协商同意也可以由具有相应资质等级的勘察、设计单位提出处理质量事故的意见或者方案,并报建设行政主管部门或者有关主管部门备案,其中重大质量事故处理方案应报建设行政主管部门或者有关主管部门审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39</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建设工程中止施工承发包协议备案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根据1997年9月24日广西壮族自治区第八届人民代表大会常务委员会第三十次会议《关于修改〈广西壮族自治区建筑市场管理条例〉的决定》修正)第十五条第一款 “在建工程因故中止或者终止建设，发包方必须自中止或者终止之日起三十日内，与承包方协商，订立书面协议，报原发放施工许可证的行政主管部门备案，并做好工程的维护管理工作。”</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b/>
                <w:bCs/>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 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2.不履行或不正确履行建筑工程施工合同、分包合同备案权力，造成不良后果的。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1.</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w:t>
            </w:r>
            <w:r>
              <w:rPr>
                <w:rFonts w:hint="eastAsia" w:ascii="仿宋_GB2312" w:hAnsi="仿宋_GB2312" w:eastAsia="仿宋_GB2312" w:cs="仿宋_GB2312"/>
              </w:rPr>
              <w:t>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40</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中止建设的工程恢复施工前备案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六条第三款“中止建设的工程未重新发包的，恢复施工前，发包方必须报原发放施工许可证的行政主管部门备案。”</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b/>
                <w:bCs/>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 xml:space="preserve">修改） 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2.不履行或不正确履行建筑工程施工合同、分包合同备案权力，造成不良后果的。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1.</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w:t>
            </w:r>
            <w:r>
              <w:rPr>
                <w:rFonts w:hint="eastAsia" w:ascii="仿宋_GB2312" w:hAnsi="仿宋_GB2312" w:eastAsia="仿宋_GB2312" w:cs="仿宋_GB2312"/>
              </w:rPr>
              <w:t>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41</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工程质量检测复检结果备案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【规章】《建设工程质量检测管理办法》（建设部令第 141号，已于2005年8月23日经第71次常务会议讨论通过，现予发布，自2005年11月1日起施行）第十二条　第二款“检测结果利害关系人对检测结果发生争议的，由双方共同认可的检测机构复检，复检结果由提出复检方报当地建设主管部门备案。”</w:t>
            </w:r>
          </w:p>
        </w:tc>
        <w:tc>
          <w:tcPr>
            <w:tcW w:w="2970" w:type="dxa"/>
            <w:shd w:val="clear" w:color="auto" w:fill="auto"/>
          </w:tcPr>
          <w:p>
            <w:pPr>
              <w:adjustRightInd w:val="0"/>
              <w:snapToGrid w:val="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tcPr>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【规章】《建设工程质量检测管理办法》（建设部令第 141号，已于2005年8月23日经第71次常务会议讨论通过，现予发布，自2005年11月1日起施行）第十二条　第二款“检测结果利害关系人对检测结果发生争议的，由双方共同认可的检测机构复检，复检结果由提出复检方报当地建设主管部门备案。”</w:t>
            </w:r>
          </w:p>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p/>
    <w:p/>
    <w:p/>
    <w:tbl>
      <w:tblPr>
        <w:tblStyle w:val="6"/>
        <w:tblpPr w:leftFromText="180" w:rightFromText="180" w:vertAnchor="text" w:horzAnchor="page" w:tblpX="840" w:tblpY="-1815"/>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42</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施工企业生产安全事故应急预案备案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pPr>
              <w:spacing w:line="280" w:lineRule="exact"/>
              <w:rPr>
                <w:rFonts w:ascii="仿宋_GB2312" w:hAnsi="仿宋_GB2312" w:eastAsia="仿宋_GB2312" w:cs="仿宋_GB2312"/>
              </w:rPr>
            </w:pPr>
            <w:r>
              <w:rPr>
                <w:rFonts w:hint="eastAsia" w:ascii="仿宋_GB2312" w:hAnsi="仿宋_GB2312" w:eastAsia="仿宋_GB2312" w:cs="仿宋_GB2312"/>
              </w:rPr>
              <w:t>第二十六条生产经营单位应当在应急预案公布之日起20个工作日内，按照分级属地原则，向安全生产监督管理部门和有关部门进行告知性备案。</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hint="eastAsia"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hint="eastAsia"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hint="eastAsia"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p>
            <w:pPr>
              <w:adjustRightInd w:val="0"/>
              <w:snapToGrid w:val="0"/>
              <w:spacing w:line="320" w:lineRule="exact"/>
              <w:rPr>
                <w:rFonts w:ascii="仿宋_GB2312" w:hAnsi="仿宋_GB2312" w:eastAsia="仿宋_GB2312" w:cs="仿宋_GB2312"/>
                <w:snapToGrid w:val="0"/>
              </w:rPr>
            </w:pPr>
          </w:p>
        </w:tc>
        <w:tc>
          <w:tcPr>
            <w:tcW w:w="4950" w:type="dxa"/>
            <w:shd w:val="clear" w:color="auto" w:fill="auto"/>
          </w:tcPr>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w:t>
            </w:r>
            <w:r>
              <w:rPr>
                <w:rFonts w:hint="eastAsia" w:ascii="仿宋_GB2312" w:hAnsi="仿宋_GB2312" w:eastAsia="仿宋_GB2312" w:cs="仿宋_GB2312"/>
                <w:shd w:val="clear" w:color="auto" w:fill="FFFFFF"/>
              </w:rPr>
              <w:t>第二十八条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第二十八条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pPr>
              <w:numPr>
                <w:ilvl w:val="0"/>
                <w:numId w:val="8"/>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p/>
    <w:p/>
    <w:p/>
    <w:tbl>
      <w:tblPr>
        <w:tblStyle w:val="6"/>
        <w:tblpPr w:leftFromText="180" w:rightFromText="180" w:vertAnchor="text" w:horzAnchor="page" w:tblpX="882" w:tblpY="-3527"/>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43</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出租及自购建筑起重机械首次出租和安装备案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1.【规章】《建筑起重机械安全监督管理规定》（建设部令第166号）第五条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2.不履行或不正确履行出租及自购建筑起重机械首次出租和安装备案权力，造成不良后果的。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882" w:tblpY="-3527"/>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44</w:t>
            </w:r>
          </w:p>
        </w:tc>
        <w:tc>
          <w:tcPr>
            <w:tcW w:w="73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70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商品房预售合同备案</w:t>
            </w:r>
          </w:p>
        </w:tc>
        <w:tc>
          <w:tcPr>
            <w:tcW w:w="48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法规】《城市房地产开发经营管理条例》（国务院令第248号，1998年7月20日）第十条“商品房预售，开发企业应当与承购人签订商品房预售合同。开发企业应当自签约之日起30日内，向房地产管理部门和市、县人民政府土地管理部门办理商品房预售合同登记备案手续。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第三十二条“商品房预售合同订立后，应当按照规定向房地产经营主管部门备案。”</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：建设行政主管部门作出同意或不同意的决定，不同意的告知不予许可的理由，按时办结，依法告知。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5.其他责任：</w:t>
            </w:r>
            <w:r>
              <w:rPr>
                <w:rFonts w:hint="eastAsia" w:ascii="仿宋_GB2312" w:hAnsi="仿宋_GB2312" w:eastAsia="仿宋_GB2312" w:cs="仿宋_GB2312"/>
                <w:snapToGrid w:val="0"/>
              </w:rPr>
              <w:t xml:space="preserve">其他法律法规规章文件规定应履行的责任。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-2【法规】《城市房地产开发经营管理条例》（国务院令第248号，1998年7月20日）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第三十二条“商品房预售合同订立后，应当按照规定向房地产经营主管部门备案。”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2.不履行或不正确履行商品房预售合同备案权力，造成不良后果的。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9"/>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45</w:t>
            </w:r>
          </w:p>
        </w:tc>
        <w:tc>
          <w:tcPr>
            <w:tcW w:w="735" w:type="dxa"/>
            <w:shd w:val="clear" w:color="auto" w:fill="auto"/>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rPr>
              <w:t>其他权利事项</w:t>
            </w:r>
          </w:p>
        </w:tc>
        <w:tc>
          <w:tcPr>
            <w:tcW w:w="705"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rPr>
              <w:t>建设工程竣工验收备案</w:t>
            </w:r>
          </w:p>
        </w:tc>
        <w:tc>
          <w:tcPr>
            <w:tcW w:w="485"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rPr>
              <w:t xml:space="preserve">   1. 【行政法规】《建设工程质量管理条例》(（2000年1月10日国务院第25次常务会议通过 2000年1月30日中华人民共和国国务院令第279号公布 自公布之日起施行）)第四十九条第一款“建设单位应当自建设工程竣工验收合格之日起１５日内，将建设工程竣工验收报告和规划、公安消防、环保等部门出具的认可文件或者准许使用文件报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w:t>
            </w:r>
          </w:p>
        </w:tc>
        <w:tc>
          <w:tcPr>
            <w:tcW w:w="2970"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1-1.【法规】《建设工程质量管理条例》(2000年1月10日国务院第25次常务会议通过 2000年1月30日中华人民共和国国务院令第279号公布 自公布之日起施行)第四十九条第一款“建设单位应当自建设工程竣工验收合格之日起15日内，将建设工程竣工验收报告和规划、公安消防、环保等部门出具的认可文件或者准许使用文件报建设行政主管部门或者其他有关部门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限价普通商品住房资格监管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1.【规章】《国务院办公厅关于促进房地产市场平稳健康发展的通知》（九）：“…要加快建设限价商品住房、公共租赁住房，解决中等偏下收入家庭的住房困难。”</w:t>
            </w:r>
          </w:p>
          <w:p>
            <w:pPr>
              <w:rPr>
                <w:rFonts w:ascii="仿宋_GB2312" w:hAnsi="仿宋_GB2312" w:eastAsia="仿宋_GB2312" w:cs="仿宋_GB2312"/>
              </w:rPr>
            </w:pPr>
            <w:r>
              <w:rPr>
                <w:rFonts w:hint="eastAsia" w:ascii="仿宋_GB2312" w:hAnsi="仿宋_GB2312" w:eastAsia="仿宋_GB2312" w:cs="仿宋_GB2312"/>
              </w:rPr>
              <w:t>2.【规章】《广西保障性住房管理暂行办法》（桂政办发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pPr>
              <w:rPr>
                <w:rFonts w:ascii="仿宋_GB2312" w:hAnsi="仿宋_GB2312" w:eastAsia="仿宋_GB2312" w:cs="仿宋_GB2312"/>
                <w:snapToGrid w:val="0"/>
              </w:rPr>
            </w:pPr>
            <w:r>
              <w:rPr>
                <w:rFonts w:hint="eastAsia" w:ascii="仿宋_GB2312" w:hAnsi="仿宋_GB2312" w:eastAsia="仿宋_GB2312" w:cs="仿宋_GB2312"/>
              </w:rPr>
              <w:t>3.【规范性文件】《柳州市限价普通商品住房管理暂行办法》柳政办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 xml:space="preserve">) </w:t>
            </w:r>
            <w:r>
              <w:rPr>
                <w:rFonts w:hint="eastAsia" w:ascii="仿宋_GB2312" w:hAnsi="仿宋_GB2312" w:eastAsia="仿宋_GB2312" w:cs="仿宋_GB2312"/>
              </w:rPr>
              <w:t>第十九条</w:t>
            </w:r>
            <w:r>
              <w:rPr>
                <w:rFonts w:ascii="仿宋_GB2312" w:hAnsi="仿宋_GB2312" w:eastAsia="仿宋_GB2312" w:cs="仿宋_GB2312"/>
              </w:rPr>
              <w:t xml:space="preserve">:  </w:t>
            </w:r>
            <w:r>
              <w:rPr>
                <w:rFonts w:hint="eastAsia" w:ascii="仿宋_GB2312" w:hAnsi="仿宋_GB2312" w:eastAsia="仿宋_GB2312" w:cs="仿宋_GB2312"/>
              </w:rPr>
              <w:t>“集中受理购房申请时间截止后，市住房和城乡建设委员会应在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按照事项条件、标准、审核申报材料是否齐全、是否符合购买限价普通商品住房的条件，决定是否受理。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对符合条件的申请人，向申请人出具同意进行购买限价普通商品房的书面文书。</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w:t>
            </w:r>
            <w:r>
              <w:rPr>
                <w:rFonts w:hint="eastAsia" w:ascii="仿宋_GB2312" w:hAnsi="仿宋_GB2312" w:eastAsia="仿宋_GB2312" w:cs="仿宋_GB2312"/>
              </w:rPr>
              <w:t>：“第十八条购房申请人应按规定的时限和方式提交购房申请和提供以下资料：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（一）柳州市限价普通商品住房购房申请表；</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（二）户口本和家庭成员身份证明；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（三）本人婚姻状况证明文件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（四）本人及家庭成员所在工作单位或户口所在地街道办事处出具的收入、住房情况证明；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（五）外来务工人员家庭需提交申请人在本市市区连续两年缴纳社保及医保的相关证明材料；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（六）符合优先购买条件的申请人应提交相关证明材料。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（七）其他需提交的证明材料。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购房申请人应承诺其提交的购房申请和提供的证明资料真实无误，并同意有关部门查核有关情况。</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第十九条集中受理购房申请时间截止后，市住房和城乡建设委员会应在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市住房和城乡建设委员会应将合格申请人名单通过报纸或网站等媒体向社会公示，公示期不少于</w:t>
            </w:r>
            <w:r>
              <w:rPr>
                <w:rFonts w:ascii="仿宋_GB2312" w:hAnsi="仿宋_GB2312" w:eastAsia="仿宋_GB2312" w:cs="仿宋_GB2312"/>
              </w:rPr>
              <w:t>5</w:t>
            </w:r>
            <w:r>
              <w:rPr>
                <w:rFonts w:hint="eastAsia" w:ascii="仿宋_GB2312" w:hAnsi="仿宋_GB2312" w:eastAsia="仿宋_GB2312" w:cs="仿宋_GB2312"/>
              </w:rPr>
              <w:t>日，公示期满无异议或异议经审核不成立的合格申请人确认为有效购房人。</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公示期满后</w:t>
            </w:r>
            <w:r>
              <w:rPr>
                <w:rFonts w:ascii="仿宋_GB2312" w:hAnsi="仿宋_GB2312" w:eastAsia="仿宋_GB2312" w:cs="仿宋_GB2312"/>
              </w:rPr>
              <w:t>3</w:t>
            </w:r>
            <w:r>
              <w:rPr>
                <w:rFonts w:hint="eastAsia" w:ascii="仿宋_GB2312" w:hAnsi="仿宋_GB2312" w:eastAsia="仿宋_GB2312" w:cs="仿宋_GB2312"/>
              </w:rPr>
              <w:t>个工作日内，根据公示结果，将根据合格申请人是否享有优先购买权，分为优先合格申请人和普通合格申请人两类。”</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单位集资建房的项目方案监管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2.【规章】《经济适用住房管理办法》（建住房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3.【规范性文件】《广西壮族自治区经济适用住房管理办法》（桂政发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按照事项条件、标准、审核申报材料是否齐全、是否符合单位集资建房项目的条件，决定是否受理。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对符合单位集资建房条件的项目，向申报单位出具同意进行集资建房的书面文书。</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66" w:lineRule="exact"/>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48</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危旧房改住房改造项目监管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危旧房改住房改造项目改造方案监管</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十条第一款：“当地住房制度改革委员会应当自收到建设单位申请之日起十个工作日内进行审查，提出意见后报上一级住房制度改革委员会审批。上一级住房制度改革委员会应当自收到建设单位申请之日起十个工作日内审批。设区城市住房制度改革委员会审批所辖县</w:t>
            </w:r>
            <w:r>
              <w:rPr>
                <w:rFonts w:ascii="仿宋_GB2312" w:hAnsi="仿宋_GB2312" w:eastAsia="仿宋_GB2312" w:cs="仿宋_GB2312"/>
              </w:rPr>
              <w:t>(</w:t>
            </w:r>
            <w:r>
              <w:rPr>
                <w:rFonts w:hint="eastAsia" w:ascii="仿宋_GB2312" w:hAnsi="仿宋_GB2312" w:eastAsia="仿宋_GB2312" w:cs="仿宋_GB2312"/>
              </w:rPr>
              <w:t>市</w:t>
            </w:r>
            <w:r>
              <w:rPr>
                <w:rFonts w:ascii="仿宋_GB2312" w:hAnsi="仿宋_GB2312" w:eastAsia="仿宋_GB2312" w:cs="仿宋_GB2312"/>
              </w:rPr>
              <w:t>)</w:t>
            </w:r>
            <w:r>
              <w:rPr>
                <w:rFonts w:hint="eastAsia" w:ascii="仿宋_GB2312" w:hAnsi="仿宋_GB2312" w:eastAsia="仿宋_GB2312" w:cs="仿宋_GB2312"/>
              </w:rPr>
              <w:t>的方案和结果要在五个工作日内报自治区住房制度改革委员会办公室备案。”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按照危旧房改住房改造项目申报登记事项条件、标准、审核申报材料是否齐全、是否符合危旧房改住房改造的条件，决定是否受理。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对符合危旧房改住房改造条件的项目，向申报单位出具同意进行危旧房改住房改造的书面文书。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（一）申请书；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（二）不符合建筑抗震设防要求的鉴定书、房改住房使用年限的有关证明材料、房产主管部门设立的房屋安全鉴定机构或者有检测资质的建设工程质量鉴定机构出具的危险住房鉴定书等；</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（三）划拨国有住宅土地使用权证书；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（四）房屋权属证明；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（五）原住宅区总平面图；</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（六）规划主管部门核准的新建住房规划设计条件；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（七）全体房改住房（含上市交易过的房改住房，下同）产权人同意改造的意见书；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（八）项目改造方案。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不履行或不正确履行危旧房改住房改造项目审查权力，造成不良后果的。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2.</w:t>
            </w:r>
            <w:r>
              <w:rPr>
                <w:rFonts w:hint="eastAsia" w:ascii="仿宋_GB2312" w:hAnsi="仿宋_GB2312" w:eastAsia="仿宋_GB2312" w:cs="仿宋_GB2312"/>
              </w:rPr>
              <w:t>危旧房改住房改造项目非还建住房价格确认</w:t>
            </w:r>
          </w:p>
        </w:tc>
        <w:tc>
          <w:tcPr>
            <w:tcW w:w="329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按照非还建住房价格确认事项条件、标准、审核申报材料是否齐全、是否符合非还建住房价格确认的条件，决定是否受理。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对非还建住房价格确认的项目，向申报单位出具同意非还建住房价格确认的书面文书。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3.</w:t>
            </w:r>
            <w:r>
              <w:rPr>
                <w:rFonts w:hint="eastAsia" w:ascii="仿宋_GB2312" w:hAnsi="仿宋_GB2312" w:eastAsia="仿宋_GB2312" w:cs="仿宋_GB2312"/>
              </w:rPr>
              <w:t>非还建住房购买资格监管</w:t>
            </w:r>
          </w:p>
        </w:tc>
        <w:tc>
          <w:tcPr>
            <w:tcW w:w="329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按照危旧房改住房改造项目非还建住房购买资格事项条件、标准、审核申报材料是否齐全、是否符合危旧房改住房非还建住房购买资格的条件，决定是否受理。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对符合条件的申请人，向申请人出具同意购买非还建住房的书面文书。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危旧房改住房改造项目确认</w:t>
            </w:r>
          </w:p>
        </w:tc>
        <w:tc>
          <w:tcPr>
            <w:tcW w:w="329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按照危旧房改住房改造项目确认申报登记事项条件、标准、审核申报材料是否齐全、是否符合危旧房改住房改造项目确认的条件，决定是否受理。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对符合危旧房改住房改造项目确认条件的项目，向申报单位出具同意进行确认的书面文书。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 xml:space="preserve">同1。 </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60" w:lineRule="exact"/>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公有住房出售监管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w:t>
            </w:r>
            <w:r>
              <w:rPr>
                <w:rFonts w:hint="eastAsia" w:ascii="仿宋_GB2312" w:hAnsi="仿宋_GB2312" w:eastAsia="仿宋_GB2312" w:cs="仿宋_GB2312"/>
              </w:rPr>
              <w:t>《国务院关于深化城镇住房制度改革的决定》（国发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四、稳步出售公有住房…（十八）职工按成本价或标准价购买公有住房，每个家庭只能享受一次，购房的数量必须严格按照国家和各级人民政府规定的分配住房的控制标准执行，超过标准部分一律执行市场价”。</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2.【规章】建设部《关于进一步推进现有公有住房改革的通知》（建住房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按照事项条件、标准、审核申报材料是否齐全、是否符合公有住房出售的条件，决定是否受理。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对符合公有住房出售条件的单位，向申报单位出具同意进行出售公有住房的书面文书。</w:t>
            </w:r>
          </w:p>
          <w:p>
            <w:pPr>
              <w:adjustRightInd w:val="0"/>
              <w:snapToGrid w:val="0"/>
              <w:spacing w:line="320" w:lineRule="exact"/>
              <w:ind w:firstLine="300" w:firstLineChars="150"/>
              <w:jc w:val="both"/>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jc w:val="both"/>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Pr>
        <w:rPr>
          <w:rFonts w:hint="eastAsia"/>
        </w:rPr>
      </w:pPr>
    </w:p>
    <w:p>
      <w:pPr>
        <w:rPr>
          <w:rFonts w:hint="eastAsia"/>
        </w:rPr>
      </w:pPr>
    </w:p>
    <w:p>
      <w:pPr>
        <w:rPr>
          <w:rFonts w:hint="eastAsia"/>
        </w:rPr>
      </w:pPr>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住房补贴和工龄补贴事项监管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1.【规章】《国务院关于进一步深化城镇住房制度改革加快住房建设的通知》（国发</w:t>
            </w:r>
            <w:r>
              <w:rPr>
                <w:rFonts w:ascii="仿宋_GB2312" w:hAnsi="仿宋_GB2312" w:eastAsia="仿宋_GB2312" w:cs="仿宋_GB2312"/>
              </w:rPr>
              <w:t>[1998]23</w:t>
            </w:r>
            <w:r>
              <w:rPr>
                <w:rFonts w:hint="eastAsia" w:ascii="仿宋_GB2312" w:hAnsi="仿宋_GB2312" w:eastAsia="仿宋_GB2312" w:cs="仿宋_GB2312"/>
              </w:rPr>
              <w:t>号）：“（六）停止住房实物分配后，房价收入比（即本地区一套建筑面积为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2.【规章】《广西壮族自治区关于进一步深化城镇住房制度改革加快住房建设实施办法》（桂政发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按照事项条件、标准、审核申报材料是否齐全、是否符合住房补贴发放的条件，决定是否受理。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对符合住房补贴发放条件的申请人，向申请人出具同意发放住房补贴的书面文书。</w:t>
            </w:r>
          </w:p>
          <w:p>
            <w:pPr>
              <w:adjustRightInd w:val="0"/>
              <w:snapToGrid w:val="0"/>
              <w:spacing w:line="320" w:lineRule="exact"/>
              <w:ind w:firstLine="300" w:firstLineChars="15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在管道燃气设施安全保护范围内施工作业安全保护协议、事故应急预案及相关审批手续的备案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vAlign w:val="center"/>
          </w:tcPr>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74" w:lineRule="exact"/>
              <w:rPr>
                <w:rFonts w:ascii="仿宋_GB2312" w:hAnsi="仿宋_GB2312" w:eastAsia="仿宋_GB2312" w:cs="仿宋_GB2312"/>
                <w:snapToGrid w:val="0"/>
              </w:rPr>
            </w:pPr>
            <w:r>
              <w:rPr>
                <w:rFonts w:hint="eastAsia" w:ascii="仿宋_GB2312" w:hAnsi="仿宋_GB2312" w:eastAsia="仿宋_GB2312" w:cs="仿宋_GB2312"/>
              </w:rPr>
              <w:t>当供水水质不能达到标准确需停止供水的监管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74" w:lineRule="exact"/>
              <w:rPr>
                <w:rFonts w:ascii="仿宋_GB2312" w:hAnsi="仿宋_GB2312" w:eastAsia="仿宋_GB2312" w:cs="仿宋_GB2312"/>
                <w:snapToGrid w:val="0"/>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2970"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262" w:lineRule="exact"/>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小时通知用水单位和个人；因发生灾害或者紧急事故，不能提前通知的，应当在采取应急措施的同时，通知用水单位和个人，并向所在地直辖市、市、县人民政府城市供水主管部门报告。</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不履行或不正确履行停止供水核准权力，造成不良后果的。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262"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　行政机关及其工作人员在行政审批过程中，有下列情形之一的，应当责令纠正并追究行政过错责任：</w:t>
            </w:r>
          </w:p>
          <w:p>
            <w:pPr>
              <w:spacing w:after="200" w:line="262" w:lineRule="exact"/>
              <w:textAlignment w:val="center"/>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4.同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26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53</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燃气工程竣工验收合格后备案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第十一条“</w:t>
            </w:r>
            <w:r>
              <w:rPr>
                <w:rFonts w:ascii="宋体" w:cs="宋体"/>
              </w:rPr>
              <w:t> </w:t>
            </w:r>
            <w:r>
              <w:rPr>
                <w:rFonts w:hint="eastAsia" w:ascii="仿宋_GB2312" w:hAnsi="仿宋_GB2312" w:eastAsia="仿宋_GB2312" w:cs="仿宋_GB2312"/>
              </w:rPr>
              <w:t>燃气设施建设工程竣工后，建设单位应当依法组织竣工验收，并自竣工验收合格之日起</w:t>
            </w:r>
            <w:r>
              <w:rPr>
                <w:rFonts w:ascii="仿宋_GB2312" w:hAnsi="仿宋_GB2312" w:eastAsia="仿宋_GB2312" w:cs="仿宋_GB2312"/>
              </w:rPr>
              <w:t>15</w:t>
            </w:r>
            <w:r>
              <w:rPr>
                <w:rFonts w:hint="eastAsia" w:ascii="仿宋_GB2312" w:hAnsi="仿宋_GB2312" w:eastAsia="仿宋_GB2312" w:cs="仿宋_GB2312"/>
              </w:rPr>
              <w:t>日内，将竣工验收情况报燃气管理部门备案”。</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第九条燃气工程竣工后，建设单位应当依法组织竣工验收。未经验收或者经验收不合格的，不得交付使用。</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燃气工程自竣工验收合格之日起</w:t>
            </w:r>
            <w:r>
              <w:rPr>
                <w:rFonts w:ascii="仿宋_GB2312" w:hAnsi="仿宋_GB2312" w:eastAsia="仿宋_GB2312" w:cs="仿宋_GB2312"/>
              </w:rPr>
              <w:t>15</w:t>
            </w:r>
            <w:r>
              <w:rPr>
                <w:rFonts w:hint="eastAsia" w:ascii="仿宋_GB2312" w:hAnsi="仿宋_GB2312" w:eastAsia="仿宋_GB2312" w:cs="仿宋_GB2312"/>
              </w:rPr>
              <w:t>日内，建设单位应当向当地建设行政主管部门备案。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.【规章】《城镇燃气管理条例》（国务院第　</w:t>
            </w:r>
            <w:r>
              <w:rPr>
                <w:rFonts w:ascii="仿宋_GB2312" w:hAnsi="仿宋_GB2312" w:eastAsia="仿宋_GB2312" w:cs="仿宋_GB2312"/>
              </w:rPr>
              <w:t>583</w:t>
            </w:r>
            <w:r>
              <w:rPr>
                <w:rFonts w:hint="eastAsia" w:ascii="仿宋_GB2312" w:hAnsi="仿宋_GB2312" w:eastAsia="仿宋_GB2312" w:cs="仿宋_GB2312"/>
              </w:rPr>
              <w:t>　号）第十一条进行新区建设、旧区改造，应当按照城乡规划和燃气发展规划配套建设燃气设施或者预留燃气设施建设用地。</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燃气设施建设工程竣工后，建设单位应当依法组织竣工验收，并自竣工验收合格之日起</w:t>
            </w:r>
            <w:r>
              <w:rPr>
                <w:rFonts w:ascii="仿宋_GB2312" w:hAnsi="仿宋_GB2312" w:eastAsia="仿宋_GB2312" w:cs="仿宋_GB2312"/>
              </w:rPr>
              <w:t>15</w:t>
            </w:r>
            <w:r>
              <w:rPr>
                <w:rFonts w:hint="eastAsia" w:ascii="仿宋_GB2312" w:hAnsi="仿宋_GB2312" w:eastAsia="仿宋_GB2312" w:cs="仿宋_GB2312"/>
              </w:rPr>
              <w:t>日内，将竣工验收情况报燃气管理部门备案。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 xml:space="preserve">) </w:t>
            </w:r>
            <w:r>
              <w:rPr>
                <w:rFonts w:hint="eastAsia" w:ascii="仿宋_GB2312" w:hAnsi="仿宋_GB2312" w:eastAsia="仿宋_GB2312" w:cs="仿宋_GB2312"/>
              </w:rPr>
              <w:t>第九条　燃气工程竣工后，建设单位应当依法组织竣工验收。未经验收或者经验收不合格的，不得交付使用。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燃气工程自竣工验收合格之日起</w:t>
            </w:r>
            <w:r>
              <w:rPr>
                <w:rFonts w:ascii="仿宋_GB2312" w:hAnsi="仿宋_GB2312" w:eastAsia="仿宋_GB2312" w:cs="仿宋_GB2312"/>
              </w:rPr>
              <w:t>15</w:t>
            </w:r>
            <w:r>
              <w:rPr>
                <w:rFonts w:hint="eastAsia" w:ascii="仿宋_GB2312" w:hAnsi="仿宋_GB2312" w:eastAsia="仿宋_GB2312" w:cs="仿宋_GB2312"/>
              </w:rPr>
              <w:t>日内，建设单位应当向当地建设行政主管部门备案。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 xml:space="preserve">)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rPr>
              <w:t>市政公用事业特许经营协议备案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vAlign w:val="center"/>
          </w:tcPr>
          <w:p>
            <w:pPr>
              <w:adjustRightInd w:val="0"/>
              <w:snapToGrid w:val="0"/>
              <w:spacing w:line="320" w:lineRule="exact"/>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　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房屋租赁合同登记备案</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 xml:space="preserve"> 1.【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3.【规章】《商品房屋租赁管理办法》（建设部第6号令，2011年2月1日）第二十条：直辖市、市、县建设（房地产）主管部门应当建立房屋租赁登记备案信息系统，逐步实行房屋租赁合同网上登记备案，并纳入房地产市场信息系统。</w:t>
            </w:r>
          </w:p>
        </w:tc>
        <w:tc>
          <w:tcPr>
            <w:tcW w:w="2970" w:type="dxa"/>
            <w:vAlign w:val="center"/>
          </w:tcPr>
          <w:p>
            <w:pPr>
              <w:adjustRightInd w:val="0"/>
              <w:snapToGrid w:val="0"/>
              <w:spacing w:line="320" w:lineRule="exact"/>
              <w:jc w:val="both"/>
              <w:rPr>
                <w:rFonts w:hint="eastAsia"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adjustRightInd w:val="0"/>
              <w:snapToGrid w:val="0"/>
              <w:spacing w:line="320" w:lineRule="exact"/>
              <w:jc w:val="both"/>
              <w:rPr>
                <w:rFonts w:hint="eastAsia" w:ascii="仿宋_GB2312" w:hAnsi="仿宋_GB2312" w:eastAsia="仿宋_GB2312" w:cs="仿宋_GB2312"/>
              </w:rPr>
            </w:pPr>
            <w:r>
              <w:rPr>
                <w:rFonts w:hint="eastAsia" w:ascii="仿宋_GB2312" w:hAnsi="仿宋_GB2312" w:eastAsia="仿宋_GB2312" w:cs="仿宋_GB2312"/>
              </w:rPr>
              <w:t>1-1. 【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1-2。【规章】《商品房屋租赁管理办法》（建设部第6号令，2011年2月1日）第十四条：房屋租赁当事人应当到租赁房屋所在地直辖市、市、县人民政府政府建设（房地产）主管部门办理房屋租赁登记备案。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                    </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2.不履行或不正确履行房屋租赁合同登记备案权力，造成不良后果的。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spacing w:val="-2"/>
              </w:rPr>
              <w:t>房产测绘成果确认</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spacing w:val="-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2970"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：房地产行政主管部门作出同意或不同意的决定，不同意的告知不予备案的理由，按时办结，依法告知。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tcPr>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2.不履行或不正确履行商品房预售合同备案权力，造成不良后果的。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rPr>
                <w:rFonts w:ascii="仿宋_GB2312" w:hAnsi="仿宋_GB2312" w:eastAsia="仿宋_GB2312" w:cs="仿宋_GB2312"/>
              </w:rPr>
            </w:pPr>
          </w:p>
        </w:tc>
        <w:tc>
          <w:tcPr>
            <w:tcW w:w="4858" w:type="dxa"/>
            <w:vAlign w:val="center"/>
          </w:tcPr>
          <w:p>
            <w:pPr>
              <w:numPr>
                <w:ilvl w:val="0"/>
                <w:numId w:val="11"/>
              </w:numPr>
              <w:rPr>
                <w:rFonts w:hint="eastAsia"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1"/>
              </w:numPr>
              <w:rPr>
                <w:rFonts w:ascii="仿宋_GB2312" w:hAnsi="仿宋_GB2312" w:eastAsia="仿宋_GB2312" w:cs="仿宋_GB2312"/>
              </w:rPr>
            </w:pP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jc w:val="both"/>
              <w:rPr>
                <w:rFonts w:ascii="仿宋_GB2312" w:hAnsi="仿宋_GB2312" w:eastAsia="仿宋_GB2312" w:cs="仿宋_GB2312"/>
              </w:rPr>
            </w:pPr>
            <w:r>
              <w:rPr>
                <w:rFonts w:hint="eastAsia" w:ascii="仿宋_GB2312" w:hAnsi="仿宋_GB2312" w:eastAsia="仿宋_GB2312" w:cs="仿宋_GB2312"/>
              </w:rPr>
              <w:t>57</w:t>
            </w:r>
          </w:p>
        </w:tc>
        <w:tc>
          <w:tcPr>
            <w:tcW w:w="735" w:type="dxa"/>
            <w:vAlign w:val="center"/>
          </w:tcPr>
          <w:p>
            <w:pPr>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rPr>
            </w:pPr>
            <w:r>
              <w:rPr>
                <w:rFonts w:hint="eastAsia" w:ascii="仿宋_GB2312" w:hAnsi="仿宋_GB2312" w:eastAsia="仿宋_GB2312" w:cs="仿宋_GB2312"/>
              </w:rPr>
              <w:t>房屋权属登记信息查询结果证 明</w:t>
            </w:r>
          </w:p>
        </w:tc>
        <w:tc>
          <w:tcPr>
            <w:tcW w:w="485" w:type="dxa"/>
            <w:vAlign w:val="center"/>
          </w:tcPr>
          <w:p>
            <w:pPr>
              <w:jc w:val="both"/>
              <w:rPr>
                <w:rFonts w:ascii="仿宋_GB2312" w:hAnsi="仿宋_GB2312" w:eastAsia="仿宋_GB2312" w:cs="仿宋_GB2312"/>
              </w:rPr>
            </w:pPr>
          </w:p>
          <w:p>
            <w:pPr>
              <w:jc w:val="both"/>
              <w:rPr>
                <w:rFonts w:ascii="仿宋_GB2312" w:hAnsi="仿宋_GB2312" w:eastAsia="仿宋_GB2312" w:cs="仿宋_GB2312"/>
              </w:rPr>
            </w:pPr>
          </w:p>
          <w:p>
            <w:pPr>
              <w:jc w:val="both"/>
              <w:rPr>
                <w:rFonts w:ascii="仿宋_GB2312" w:hAnsi="仿宋_GB2312" w:eastAsia="仿宋_GB2312" w:cs="仿宋_GB2312"/>
              </w:rPr>
            </w:pPr>
          </w:p>
          <w:p>
            <w:pPr>
              <w:jc w:val="both"/>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1.【规章】《房屋权属登记信息查询暂行办法》（建设部，2007年1月1日起实行）第七条：房屋权属登记机关对房屋权利的记载信息，单位和个要可以公开查询。</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规章】《房屋权属登记信息查询暂行办法》（建设部，2007年1月1日起实行）第十四条：查询人要求出具查询结果证明的，查询机构经审核后，可以出具查询结果证明。查询结果证明应注明查询日期及房屋权属信息利用用途。</w:t>
            </w:r>
          </w:p>
        </w:tc>
        <w:tc>
          <w:tcPr>
            <w:tcW w:w="2970" w:type="dxa"/>
            <w:vAlign w:val="center"/>
          </w:tcPr>
          <w:p>
            <w:pPr>
              <w:jc w:val="both"/>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1-1. 【规章】《房屋权属登记信息查询暂行办法》（建设部，2007年1月1日起实行）第七条：房屋权属登记机关对房屋权利的记载信息，单位和个要可以公开查询。</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1-2. 【规章】《房屋权属登记信息查询暂行办法》（建设部，2007年1月1日起实行）第十四条：查询人要求出具查询结果证明的，查询机构经审核后，可以出具查询结果证明。查询结果证明应注明查询日期及房屋权属信息利用用途。                </w:t>
            </w:r>
          </w:p>
          <w:p>
            <w:pPr>
              <w:jc w:val="both"/>
              <w:rPr>
                <w:rFonts w:hint="eastAsia" w:ascii="仿宋_GB2312" w:hAnsi="仿宋_GB2312" w:eastAsia="仿宋_GB2312" w:cs="仿宋_GB2312"/>
              </w:rPr>
            </w:pP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3.同1。    </w:t>
            </w:r>
          </w:p>
          <w:p>
            <w:pPr>
              <w:jc w:val="both"/>
              <w:rPr>
                <w:rFonts w:ascii="仿宋_GB2312" w:hAnsi="仿宋_GB2312" w:eastAsia="仿宋_GB2312" w:cs="仿宋_GB2312"/>
              </w:rPr>
            </w:pPr>
            <w:r>
              <w:rPr>
                <w:rFonts w:hint="eastAsia" w:ascii="仿宋_GB2312" w:hAnsi="仿宋_GB2312" w:eastAsia="仿宋_GB2312" w:cs="仿宋_GB2312"/>
              </w:rPr>
              <w:t>4.同1。</w:t>
            </w:r>
          </w:p>
          <w:p>
            <w:pPr>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jc w:val="both"/>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2.不履行或不正确履行出具房屋权属登记信息查询结果证明权力，造成不良后果的。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numPr>
                <w:ilvl w:val="0"/>
                <w:numId w:val="12"/>
              </w:numPr>
              <w:jc w:val="both"/>
              <w:rPr>
                <w:rFonts w:hint="eastAsia"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                                                             3.同1。</w:t>
            </w:r>
          </w:p>
          <w:p>
            <w:pPr>
              <w:jc w:val="both"/>
              <w:rPr>
                <w:rFonts w:ascii="仿宋_GB2312" w:hAnsi="仿宋_GB2312" w:eastAsia="仿宋_GB2312" w:cs="仿宋_GB2312"/>
              </w:rPr>
            </w:pP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jc w:val="both"/>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58</w:t>
            </w:r>
          </w:p>
        </w:tc>
        <w:tc>
          <w:tcPr>
            <w:tcW w:w="735" w:type="dxa"/>
            <w:vAlign w:val="center"/>
          </w:tcPr>
          <w:p>
            <w:pPr>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rPr>
            </w:pPr>
            <w:r>
              <w:rPr>
                <w:rFonts w:hint="eastAsia" w:ascii="仿宋_GB2312" w:hAnsi="仿宋_GB2312" w:eastAsia="仿宋_GB2312" w:cs="仿宋_GB2312"/>
              </w:rPr>
              <w:t>房地产开发企业二级资质核定初审</w:t>
            </w:r>
          </w:p>
        </w:tc>
        <w:tc>
          <w:tcPr>
            <w:tcW w:w="485" w:type="dxa"/>
            <w:vAlign w:val="center"/>
          </w:tcPr>
          <w:p>
            <w:pPr>
              <w:numPr>
                <w:ilvl w:val="0"/>
                <w:numId w:val="12"/>
              </w:numPr>
              <w:jc w:val="both"/>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 xml:space="preserve">  【法规】《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tc>
        <w:tc>
          <w:tcPr>
            <w:tcW w:w="2970" w:type="dxa"/>
            <w:vAlign w:val="center"/>
          </w:tcPr>
          <w:p>
            <w:pPr>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公示依法应当提交的材料；一次性告知补正材料；依法受理或不予受理（不予受理的应当告知理由）。</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依法对登记申报材料审核、提出预审意见。</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：作出材料齐全或不齐全的说明（不齐全的应当告知理由）。</w:t>
            </w:r>
            <w:r>
              <w:rPr>
                <w:rFonts w:hint="eastAsia" w:ascii="仿宋_GB2312" w:hAnsi="仿宋_GB2312" w:eastAsia="仿宋_GB2312" w:cs="仿宋_GB2312"/>
              </w:rPr>
              <w:br w:type="textWrapping"/>
            </w:r>
            <w:r>
              <w:rPr>
                <w:rFonts w:hint="eastAsia" w:ascii="仿宋_GB2312" w:hAnsi="仿宋_GB2312" w:eastAsia="仿宋_GB2312" w:cs="仿宋_GB2312"/>
                <w:b/>
                <w:bCs/>
              </w:rPr>
              <w:t>4.送达责任</w:t>
            </w:r>
            <w:r>
              <w:rPr>
                <w:rFonts w:hint="eastAsia" w:ascii="仿宋_GB2312" w:hAnsi="仿宋_GB2312" w:eastAsia="仿宋_GB2312" w:cs="仿宋_GB2312"/>
              </w:rPr>
              <w:t>：将材料密封并通知申报单位领回。</w:t>
            </w:r>
            <w:r>
              <w:rPr>
                <w:rFonts w:hint="eastAsia" w:ascii="仿宋_GB2312" w:hAnsi="仿宋_GB2312" w:eastAsia="仿宋_GB2312" w:cs="仿宋_GB2312"/>
              </w:rPr>
              <w:br w:type="textWrapping"/>
            </w:r>
            <w:r>
              <w:rPr>
                <w:rFonts w:hint="eastAsia" w:ascii="仿宋_GB2312" w:hAnsi="仿宋_GB2312" w:eastAsia="仿宋_GB2312" w:cs="仿宋_GB2312"/>
                <w:b/>
                <w:bCs/>
              </w:rPr>
              <w:t>5.监管责任</w:t>
            </w:r>
            <w:r>
              <w:rPr>
                <w:rFonts w:hint="eastAsia" w:ascii="仿宋_GB2312" w:hAnsi="仿宋_GB2312" w:eastAsia="仿宋_GB2312" w:cs="仿宋_GB2312"/>
              </w:rPr>
              <w:t>：强化对房地产开发企业资质的监管，履行监督责任”</w:t>
            </w:r>
            <w:r>
              <w:rPr>
                <w:rFonts w:hint="eastAsia" w:ascii="仿宋_GB2312" w:hAnsi="仿宋_GB2312" w:eastAsia="仿宋_GB2312" w:cs="仿宋_GB2312"/>
              </w:rPr>
              <w:br w:type="textWrapping"/>
            </w:r>
            <w:r>
              <w:rPr>
                <w:rFonts w:hint="eastAsia" w:ascii="仿宋_GB2312" w:hAnsi="仿宋_GB2312" w:eastAsia="仿宋_GB2312" w:cs="仿宋_GB2312"/>
              </w:rPr>
              <w:t>6.其他法律法规政策规定应履行的责任。</w:t>
            </w:r>
          </w:p>
        </w:tc>
        <w:tc>
          <w:tcPr>
            <w:tcW w:w="4950" w:type="dxa"/>
            <w:vAlign w:val="center"/>
          </w:tcPr>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rPr>
              <w:t>【法规】《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spacing w:line="260" w:lineRule="exact"/>
              <w:jc w:val="both"/>
              <w:rPr>
                <w:rFonts w:ascii="仿宋_GB2312" w:hAnsi="仿宋_GB2312" w:eastAsia="仿宋_GB2312" w:cs="仿宋_GB2312"/>
              </w:rPr>
            </w:pPr>
            <w:r>
              <w:rPr>
                <w:rFonts w:hint="eastAsia" w:ascii="仿宋_GB2312" w:hAnsi="仿宋_GB2312" w:eastAsia="仿宋_GB2312" w:cs="仿宋_GB2312"/>
                <w:sz w:val="18"/>
                <w:szCs w:val="18"/>
              </w:rPr>
              <w:t>6.其他法律法规。</w:t>
            </w:r>
          </w:p>
        </w:tc>
        <w:tc>
          <w:tcPr>
            <w:tcW w:w="1515" w:type="dxa"/>
            <w:vAlign w:val="center"/>
          </w:tcPr>
          <w:p>
            <w:pPr>
              <w:numPr>
                <w:ilvl w:val="0"/>
                <w:numId w:val="12"/>
              </w:numPr>
              <w:jc w:val="both"/>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1、对符合法定条件的申请不予受理或者不在法定期限内核发商品房预售许可证的；</w:t>
            </w:r>
            <w:r>
              <w:rPr>
                <w:rFonts w:hint="eastAsia" w:ascii="仿宋_GB2312" w:hAnsi="仿宋_GB2312" w:eastAsia="仿宋_GB2312" w:cs="仿宋_GB2312"/>
              </w:rPr>
              <w:br w:type="textWrapping"/>
            </w:r>
            <w:r>
              <w:rPr>
                <w:rFonts w:hint="eastAsia" w:ascii="仿宋_GB2312" w:hAnsi="仿宋_GB2312" w:eastAsia="仿宋_GB2312" w:cs="仿宋_GB2312"/>
              </w:rPr>
              <w:t>2、对不符合法定条件的申请人发放商品房预售许可证或者超越法定职权发放商品房预售许可证的；</w:t>
            </w:r>
            <w:r>
              <w:rPr>
                <w:rFonts w:hint="eastAsia" w:ascii="仿宋_GB2312" w:hAnsi="仿宋_GB2312" w:eastAsia="仿宋_GB2312" w:cs="仿宋_GB2312"/>
              </w:rPr>
              <w:br w:type="textWrapping"/>
            </w:r>
            <w:r>
              <w:rPr>
                <w:rFonts w:hint="eastAsia" w:ascii="仿宋_GB2312" w:hAnsi="仿宋_GB2312" w:eastAsia="仿宋_GB2312" w:cs="仿宋_GB2312"/>
              </w:rPr>
              <w:t>3、没有法律、法规的依据，向房地产开发企业收费的；</w:t>
            </w:r>
            <w:r>
              <w:rPr>
                <w:rFonts w:hint="eastAsia" w:ascii="仿宋_GB2312" w:hAnsi="仿宋_GB2312" w:eastAsia="仿宋_GB2312" w:cs="仿宋_GB2312"/>
              </w:rPr>
              <w:br w:type="textWrapping"/>
            </w:r>
            <w:r>
              <w:rPr>
                <w:rFonts w:hint="eastAsia" w:ascii="仿宋_GB2312" w:hAnsi="仿宋_GB2312" w:eastAsia="仿宋_GB2312" w:cs="仿宋_GB2312"/>
              </w:rPr>
              <w:t>4、玩忽职守、滥用职权，徇私舞弊的；</w:t>
            </w:r>
            <w:r>
              <w:rPr>
                <w:rFonts w:hint="eastAsia" w:ascii="仿宋_GB2312" w:hAnsi="仿宋_GB2312" w:eastAsia="仿宋_GB2312" w:cs="仿宋_GB2312"/>
              </w:rPr>
              <w:br w:type="textWrapping"/>
            </w:r>
            <w:r>
              <w:rPr>
                <w:rFonts w:hint="eastAsia" w:ascii="仿宋_GB2312" w:hAnsi="仿宋_GB2312" w:eastAsia="仿宋_GB2312" w:cs="仿宋_GB2312"/>
              </w:rPr>
              <w:t>5、利用职务上的便利，索取他人财物，或者非法收受他人财物为他人谋取利益的；</w:t>
            </w:r>
            <w:r>
              <w:rPr>
                <w:rFonts w:hint="eastAsia" w:ascii="仿宋_GB2312" w:hAnsi="仿宋_GB2312" w:eastAsia="仿宋_GB2312" w:cs="仿宋_GB2312"/>
              </w:rPr>
              <w:br w:type="textWrapping"/>
            </w:r>
            <w:r>
              <w:rPr>
                <w:rFonts w:hint="eastAsia" w:ascii="仿宋_GB2312" w:hAnsi="仿宋_GB2312" w:eastAsia="仿宋_GB2312" w:cs="仿宋_GB2312"/>
              </w:rPr>
              <w:t>6、其他违反法律法规政策规定的行为。</w:t>
            </w:r>
          </w:p>
        </w:tc>
        <w:tc>
          <w:tcPr>
            <w:tcW w:w="4858" w:type="dxa"/>
            <w:vAlign w:val="center"/>
          </w:tcPr>
          <w:p>
            <w:pPr>
              <w:jc w:val="both"/>
              <w:rPr>
                <w:rFonts w:ascii="仿宋_GB2312" w:hAnsi="仿宋_GB2312" w:eastAsia="仿宋_GB2312" w:cs="仿宋_GB2312"/>
              </w:rPr>
            </w:pPr>
            <w:r>
              <w:rPr>
                <w:rFonts w:hint="eastAsia" w:ascii="仿宋_GB2312" w:hAnsi="仿宋_GB2312" w:eastAsia="仿宋_GB2312" w:cs="仿宋_GB2312"/>
              </w:rPr>
              <w:t>【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3.【法规】《广西壮族自治区行政过错责任追究办法》（2007年4月17日自治区第十届人民政府第63次常务会议审议通过，自2007年6月1日起施行）（五）未在法定期限内办结行政审批事项；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4.【法规】《行政机关公务员处分条例》第二十一条　有下列行为之一的，给予警告或者记过处分；情节较重的，给予记大过或者降级处分；情节严重的，给予撤职处分：</w:t>
            </w:r>
            <w:r>
              <w:rPr>
                <w:rFonts w:hint="eastAsia" w:ascii="仿宋_GB2312" w:hAnsi="仿宋_GB2312" w:eastAsia="仿宋_GB2312" w:cs="仿宋_GB2312"/>
              </w:rPr>
              <w:br w:type="textWrapping"/>
            </w:r>
            <w:r>
              <w:rPr>
                <w:rFonts w:hint="eastAsia" w:ascii="仿宋_GB2312" w:hAnsi="仿宋_GB2312" w:eastAsia="仿宋_GB2312" w:cs="仿宋_GB2312"/>
              </w:rPr>
              <w:t>（一）在行政许可工作中违反法定权限、条件和程序设定或者实施行政许可的；</w:t>
            </w:r>
            <w:r>
              <w:rPr>
                <w:rFonts w:hint="eastAsia" w:ascii="仿宋_GB2312" w:hAnsi="仿宋_GB2312" w:eastAsia="仿宋_GB2312" w:cs="仿宋_GB2312"/>
              </w:rPr>
              <w:br w:type="textWrapping"/>
            </w:r>
            <w:r>
              <w:rPr>
                <w:rFonts w:hint="eastAsia" w:ascii="仿宋_GB2312" w:hAnsi="仿宋_GB2312" w:eastAsia="仿宋_GB2312" w:cs="仿宋_GB2312"/>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6.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59</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房屋征收评估鉴定</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1.【行政法</w:t>
            </w:r>
            <w:r>
              <w:rPr>
                <w:rFonts w:hint="eastAsia" w:ascii="仿宋_GB2312" w:hAnsi="仿宋_GB2312" w:eastAsia="仿宋_GB2312" w:cs="仿宋_GB2312"/>
                <w:bCs/>
              </w:rPr>
              <w:t>规】《国有土地上房屋征收与补偿条例》（国务院于2011年1月21日国务院令第590号）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w:t>
            </w:r>
            <w:r>
              <w:rPr>
                <w:rFonts w:hint="eastAsia" w:ascii="仿宋_GB2312" w:hAnsi="仿宋_GB2312" w:eastAsia="仿宋_GB2312" w:cs="仿宋_GB2312"/>
              </w:rPr>
              <w:t>的职责分工，互相配合，保障房屋征收与补偿工作的顺利进行”。</w:t>
            </w:r>
          </w:p>
          <w:p>
            <w:pPr>
              <w:rPr>
                <w:rFonts w:ascii="仿宋_GB2312" w:hAnsi="仿宋_GB2312" w:eastAsia="仿宋_GB2312" w:cs="仿宋_GB2312"/>
                <w:snapToGrid w:val="0"/>
              </w:rPr>
            </w:pPr>
            <w:r>
              <w:rPr>
                <w:rFonts w:hint="eastAsia" w:ascii="仿宋_GB2312" w:hAnsi="仿宋_GB2312" w:eastAsia="仿宋_GB2312" w:cs="仿宋_GB2312"/>
              </w:rPr>
              <w:t>2.【规章】《国有土地上房屋征收评估办法》（2011年6月3日建房〔2011〕77号）第二十三条　各省、自治区住房城乡建设主管部门和设区城市的房地产管理部门应当组织成立评估专家委员会，对房地产价格评估机构做出的复核结果进行鉴定。</w:t>
            </w:r>
          </w:p>
        </w:tc>
        <w:tc>
          <w:tcPr>
            <w:tcW w:w="2970" w:type="dxa"/>
            <w:shd w:val="clear" w:color="auto" w:fill="auto"/>
          </w:tcPr>
          <w:p>
            <w:pPr>
              <w:adjustRightInd w:val="0"/>
              <w:snapToGrid w:val="0"/>
              <w:spacing w:line="320" w:lineRule="exact"/>
              <w:rPr>
                <w:rFonts w:ascii="仿宋_GB2312" w:hAnsi="仿宋_GB2312" w:eastAsia="仿宋_GB2312" w:cs="仿宋_GB2312"/>
                <w:bCs/>
              </w:rPr>
            </w:pPr>
            <w:r>
              <w:rPr>
                <w:rFonts w:hint="eastAsia" w:ascii="仿宋_GB2312" w:hAnsi="仿宋_GB2312" w:eastAsia="仿宋_GB2312" w:cs="仿宋_GB2312"/>
                <w:b/>
              </w:rPr>
              <w:t>1.受理责任：</w:t>
            </w:r>
            <w:r>
              <w:rPr>
                <w:rFonts w:hint="eastAsia" w:ascii="仿宋_GB2312" w:hAnsi="仿宋_GB2312" w:eastAsia="仿宋_GB2312" w:cs="仿宋_GB2312"/>
                <w:bCs/>
              </w:rPr>
              <w:t>被征收人或者房屋征收部门对原房地产价格评估机构的复核结果有异议，并在收到复核结果之日起10日内，向被征收房屋所在地评估专家委员会申请鉴定的，应当受理。</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2.调查责任：</w:t>
            </w:r>
            <w:r>
              <w:rPr>
                <w:rFonts w:hint="eastAsia" w:ascii="仿宋_GB2312" w:hAnsi="仿宋_GB2312" w:eastAsia="仿宋_GB2312" w:cs="仿宋_GB2312"/>
              </w:rPr>
              <w:t>评估专家委员会应当选派成员组成专家组，对复核结果进行鉴定，可要求房地产价格评估机构就鉴定涉及的评估相关事宜进行说明，对被征收房屋进行实地查勘和调查，查询被征收房屋和用于产权调换房屋权属以及相关房地产交易信息。</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3.决定责任：</w:t>
            </w:r>
            <w:r>
              <w:rPr>
                <w:rFonts w:hint="eastAsia" w:ascii="仿宋_GB2312" w:hAnsi="仿宋_GB2312" w:eastAsia="仿宋_GB2312" w:cs="仿宋_GB2312"/>
              </w:rPr>
              <w:t>评估专家委员会应当自收到鉴定申请之日起10日内，对申请鉴定评估报告的评估程序、评估依据、评估假设、评估技术路线、评估方法选用、参数选取、评估结果确定方式等评估技术问题进行审核，出具书面鉴定意见。</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4.送达责任：</w:t>
            </w:r>
            <w:r>
              <w:rPr>
                <w:rFonts w:hint="eastAsia" w:ascii="仿宋_GB2312" w:hAnsi="仿宋_GB2312" w:eastAsia="仿宋_GB2312" w:cs="仿宋_GB2312"/>
              </w:rPr>
              <w:t>经评估专家委员会鉴定，评估报告不存在技术问题的，应当维持评估报告；评估报告存在技术问题的，出具评估报告的房地产价格评估机构应当改正错误，重新出具评估报告。</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5.监管责任：</w:t>
            </w:r>
            <w:r>
              <w:rPr>
                <w:rFonts w:hint="eastAsia" w:ascii="仿宋_GB2312" w:hAnsi="仿宋_GB2312" w:eastAsia="仿宋_GB2312" w:cs="仿宋_GB2312"/>
              </w:rPr>
              <w:t>经评估专家委会会鉴定发现存在出具虚假或者有重大差错的评估报告的，报请有关部门依法处理。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rPr>
              <w:t>6.其他法律法规规章文件规定应履行的责任</w:t>
            </w:r>
            <w:r>
              <w:rPr>
                <w:rFonts w:hint="eastAsia" w:ascii="仿宋_GB2312" w:hAnsi="仿宋_GB2312" w:eastAsia="仿宋_GB2312" w:cs="仿宋_GB2312"/>
              </w:rPr>
              <w:t>。</w:t>
            </w:r>
          </w:p>
        </w:tc>
        <w:tc>
          <w:tcPr>
            <w:tcW w:w="4950" w:type="dxa"/>
            <w:shd w:val="clear" w:color="auto" w:fill="auto"/>
          </w:tcPr>
          <w:p>
            <w:pPr>
              <w:spacing w:line="240" w:lineRule="exact"/>
              <w:rPr>
                <w:rFonts w:ascii="仿宋_GB2312" w:hAnsi="仿宋_GB2312" w:eastAsia="仿宋_GB2312" w:cs="仿宋_GB2312"/>
              </w:rPr>
            </w:pPr>
            <w:r>
              <w:rPr>
                <w:rFonts w:hint="eastAsia" w:ascii="仿宋_GB2312" w:hAnsi="仿宋_GB2312" w:eastAsia="仿宋_GB2312" w:cs="仿宋_GB2312"/>
              </w:rPr>
              <w:t>1.【法规】国务院令第590号《国有土地上房屋征收与补偿条例》</w:t>
            </w:r>
            <w:r>
              <w:rPr>
                <w:rFonts w:hint="eastAsia" w:ascii="仿宋_GB2312" w:hAnsi="仿宋_GB2312" w:eastAsia="仿宋_GB2312" w:cs="仿宋_GB2312"/>
                <w:bCs/>
              </w:rPr>
              <w:t>（国务院于2011年1月21日国务院令第590号）</w:t>
            </w:r>
            <w:r>
              <w:rPr>
                <w:rFonts w:hint="eastAsia" w:ascii="仿宋_GB2312" w:hAnsi="仿宋_GB2312" w:eastAsia="仿宋_GB2312" w:cs="仿宋_GB2312"/>
              </w:rPr>
              <w:t>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w:t>
            </w:r>
          </w:p>
          <w:p>
            <w:pPr>
              <w:spacing w:line="240" w:lineRule="exact"/>
              <w:rPr>
                <w:rFonts w:ascii="仿宋_GB2312" w:hAnsi="仿宋_GB2312" w:eastAsia="仿宋_GB2312" w:cs="仿宋_GB2312"/>
              </w:rPr>
            </w:pPr>
            <w:r>
              <w:rPr>
                <w:rFonts w:hint="eastAsia" w:ascii="仿宋_GB2312" w:hAnsi="仿宋_GB2312" w:eastAsia="仿宋_GB2312" w:cs="仿宋_GB2312"/>
              </w:rPr>
              <w:t>2.【规章】《国有土地上房屋征收评估办法》（（2011年6月3日建房〔2011〕77号））第二十二条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pPr>
              <w:spacing w:line="240" w:lineRule="exact"/>
              <w:rPr>
                <w:rFonts w:ascii="仿宋_GB2312" w:hAnsi="仿宋_GB2312" w:eastAsia="仿宋_GB2312" w:cs="仿宋_GB2312"/>
              </w:rPr>
            </w:pPr>
            <w:r>
              <w:rPr>
                <w:rFonts w:hint="eastAsia" w:ascii="仿宋_GB2312" w:hAnsi="仿宋_GB2312" w:eastAsia="仿宋_GB2312" w:cs="仿宋_GB2312"/>
              </w:rPr>
              <w:t>3.【规章】《国有土地上房屋征收评估办法》（（2011年6月3日建房〔2011〕77号）第二十三条　各省、自治区住房城乡建设主管部门和设区城市的房地产管理部门应当组织成立评估专家委员会，对房地产价格评估机构做出的复核结果进行鉴定。</w:t>
            </w:r>
          </w:p>
          <w:p>
            <w:pPr>
              <w:spacing w:line="240" w:lineRule="exact"/>
              <w:rPr>
                <w:rFonts w:ascii="仿宋_GB2312" w:hAnsi="仿宋_GB2312" w:eastAsia="仿宋_GB2312" w:cs="仿宋_GB2312"/>
              </w:rPr>
            </w:pPr>
            <w:r>
              <w:rPr>
                <w:rFonts w:hint="eastAsia" w:ascii="仿宋_GB2312" w:hAnsi="仿宋_GB2312" w:eastAsia="仿宋_GB2312" w:cs="仿宋_GB2312"/>
              </w:rPr>
              <w:t>4.【规章】《国有土地上房屋征收评估办法》（2011年6月3日建房〔2011〕77号）第二十四条　评估专家委员会应当选派成员组成专家组，对复核结果进行鉴定。专家组成员为3人以上单数，其中房地产估价师不得少于二分之一。</w:t>
            </w:r>
          </w:p>
          <w:p>
            <w:pPr>
              <w:spacing w:line="240" w:lineRule="exact"/>
              <w:rPr>
                <w:rFonts w:ascii="仿宋_GB2312" w:hAnsi="仿宋_GB2312" w:eastAsia="仿宋_GB2312" w:cs="仿宋_GB2312"/>
              </w:rPr>
            </w:pPr>
            <w:r>
              <w:rPr>
                <w:rFonts w:hint="eastAsia" w:ascii="仿宋_GB2312" w:hAnsi="仿宋_GB2312" w:eastAsia="仿宋_GB2312" w:cs="仿宋_GB2312"/>
              </w:rPr>
              <w:t>5.【规章】《国有土地上房屋征收评估办法》（2011年6月3日建房〔2011〕77号）第二十五条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p>
          <w:p>
            <w:pPr>
              <w:spacing w:line="240" w:lineRule="exact"/>
              <w:ind w:firstLine="570"/>
              <w:rPr>
                <w:rFonts w:ascii="仿宋_GB2312" w:hAnsi="仿宋_GB2312" w:eastAsia="仿宋_GB2312" w:cs="仿宋_GB2312"/>
              </w:rPr>
            </w:pPr>
            <w:r>
              <w:rPr>
                <w:rFonts w:hint="eastAsia" w:ascii="仿宋_GB2312" w:hAnsi="仿宋_GB2312" w:eastAsia="仿宋_GB2312" w:cs="仿宋_GB2312"/>
              </w:rPr>
              <w:t>经评估专家委员会鉴定，评估报告不存在技术问题的，应当维持评估报告；评估报告存在技术问题的，出具评估报告的房地产价格评估机构应当改正错误，重新出具评估报告。</w:t>
            </w:r>
          </w:p>
          <w:p>
            <w:pPr>
              <w:spacing w:line="240" w:lineRule="exact"/>
              <w:rPr>
                <w:rFonts w:ascii="仿宋_GB2312" w:hAnsi="仿宋_GB2312" w:eastAsia="仿宋_GB2312" w:cs="仿宋_GB2312"/>
              </w:rPr>
            </w:pPr>
            <w:r>
              <w:rPr>
                <w:rFonts w:hint="eastAsia" w:ascii="仿宋_GB2312" w:hAnsi="仿宋_GB2312" w:eastAsia="仿宋_GB2312" w:cs="仿宋_GB2312"/>
              </w:rPr>
              <w:t>6.【规章】《国有土地上房屋征收评估办法》（2011年6月3日建房〔2011〕77号）第二十六条　房屋征收评估鉴定过程中，房地产价格评估机构应当按照评估专家委员会要求，就鉴定涉及的评估相关事宜进行说明。需要对被征收房屋进行实地查勘和调查的，有关单位和个人应当协助。</w:t>
            </w:r>
          </w:p>
          <w:p>
            <w:pPr>
              <w:spacing w:line="240" w:lineRule="exact"/>
              <w:rPr>
                <w:rFonts w:ascii="仿宋_GB2312" w:hAnsi="仿宋_GB2312" w:eastAsia="仿宋_GB2312" w:cs="仿宋_GB2312"/>
              </w:rPr>
            </w:pPr>
            <w:r>
              <w:rPr>
                <w:rFonts w:hint="eastAsia" w:ascii="仿宋_GB2312" w:hAnsi="仿宋_GB2312" w:eastAsia="仿宋_GB2312" w:cs="仿宋_GB2312"/>
              </w:rPr>
              <w:t>7.【规章】《国有土地上房屋征收评估办法》（2011年6月3日建房〔2011〕77号）第二十七条　因房屋征收评估、复核评估、鉴定工作需要查询被征收房屋和用于产权调换房屋权属以及相关房地产交易信息的，房地产管理部门及其他相关部门应当提供便利。</w:t>
            </w:r>
          </w:p>
          <w:p>
            <w:pPr>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p>
          <w:p>
            <w:pPr>
              <w:adjustRightInd w:val="0"/>
              <w:snapToGrid w:val="0"/>
              <w:spacing w:line="320" w:lineRule="exact"/>
              <w:rPr>
                <w:rFonts w:ascii="仿宋_GB2312" w:hAnsi="仿宋_GB2312" w:eastAsia="仿宋_GB2312" w:cs="仿宋_GB2312"/>
                <w:snapToGrid w:val="0"/>
              </w:rPr>
            </w:pP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下列情形的，房地产价格评估机构及房地产估价师应承担相应责任：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1.出具虚假或者有重大差错的评估报告。</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2.在房屋征收评估活动中，有违法违规行为。</w:t>
            </w:r>
          </w:p>
        </w:tc>
        <w:tc>
          <w:tcPr>
            <w:tcW w:w="4858" w:type="dxa"/>
          </w:tcPr>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1.【法规】国务院令第590号《国有土地上房屋征收与补偿条例》</w:t>
            </w:r>
            <w:r>
              <w:rPr>
                <w:rFonts w:hint="eastAsia" w:ascii="仿宋_GB2312" w:hAnsi="仿宋_GB2312" w:eastAsia="仿宋_GB2312" w:cs="仿宋_GB2312"/>
                <w:bCs/>
              </w:rPr>
              <w:t>（国务院于2011年1月21日国务院令第590号）</w:t>
            </w:r>
            <w:r>
              <w:rPr>
                <w:rFonts w:hint="eastAsia" w:ascii="仿宋_GB2312" w:hAnsi="仿宋_GB2312" w:eastAsia="仿宋_GB2312" w:cs="仿宋_GB2312"/>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2.【规章】《国有土地上房屋征收评估办法》（2011年6月3日建房〔2011〕77号）第三十二条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对城市桥梁进行养护维修情况及城市桥梁施工控制范围内的施工作业情况的监督检查</w:t>
            </w:r>
          </w:p>
        </w:tc>
        <w:tc>
          <w:tcPr>
            <w:tcW w:w="48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hint="eastAsia"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6.</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在桥梁或者路灯设施上设置广告牌或者其他挂浮物等的监管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行政法规】《城市道路管理条例》第二十七条：城市道路范围内禁止下列行为：（六）擅自在桥梁或者路灯设施上设置广告牌或者其他挂浮物；《城市桥梁检测和养护维修管理办法》第十七条：在城市桥梁上架设各种市政管线、电力线、电信线等，应当先经原设计单位提出技术安全意见，报城市人民政府市政工程设施行政主管部门批准后，方可实施；第十八条：在城市桥梁上设置大型广告、悬挂物等辅助物的，应当出具相应的风载、荷载实验报告以及原设计单位的技术安全意见，报城市人民政府市政工程设施行政主管部门批准后，方可实施。</w:t>
            </w:r>
          </w:p>
        </w:tc>
        <w:tc>
          <w:tcPr>
            <w:tcW w:w="2970" w:type="dxa"/>
            <w:vAlign w:val="center"/>
          </w:tcPr>
          <w:p>
            <w:pPr>
              <w:jc w:val="both"/>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公示应当提交的材料，一次性告知补正材料，依法受理或不予受理（不予受理应当告知理由）。</w:t>
            </w:r>
          </w:p>
          <w:p>
            <w:pPr>
              <w:jc w:val="both"/>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审查申请材料，组织专家审查。</w:t>
            </w:r>
          </w:p>
          <w:p>
            <w:pPr>
              <w:jc w:val="both"/>
              <w:rPr>
                <w:rFonts w:ascii="仿宋_GB2312" w:hAnsi="仿宋_GB2312" w:eastAsia="仿宋_GB2312" w:cs="仿宋_GB2312"/>
                <w:b/>
                <w:bCs/>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作出决定，法定告知。</w:t>
            </w:r>
          </w:p>
          <w:p>
            <w:pPr>
              <w:jc w:val="both"/>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送达责任：</w:t>
            </w:r>
            <w:r>
              <w:rPr>
                <w:rFonts w:hint="eastAsia" w:ascii="仿宋_GB2312" w:hAnsi="仿宋_GB2312" w:eastAsia="仿宋_GB2312" w:cs="仿宋_GB2312"/>
              </w:rPr>
              <w:t>符合资质标准的，制作批件，送达并信息公开。</w:t>
            </w:r>
          </w:p>
          <w:p>
            <w:pPr>
              <w:jc w:val="both"/>
              <w:rPr>
                <w:rFonts w:ascii="仿宋_GB2312" w:hAnsi="仿宋_GB2312" w:eastAsia="仿宋_GB2312" w:cs="Times New Roman"/>
                <w:b/>
                <w:bCs/>
              </w:rPr>
            </w:pPr>
            <w:r>
              <w:rPr>
                <w:rFonts w:ascii="仿宋_GB2312" w:hAnsi="仿宋_GB2312" w:eastAsia="仿宋_GB2312" w:cs="仿宋_GB2312"/>
                <w:b/>
                <w:bCs/>
              </w:rPr>
              <w:t>5.</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jc w:val="both"/>
              <w:rPr>
                <w:rFonts w:ascii="仿宋_GB2312" w:hAnsi="仿宋_GB2312" w:eastAsia="仿宋_GB2312" w:cs="仿宋_GB2312"/>
                <w:snapToGrid w:val="0"/>
              </w:rPr>
            </w:pPr>
            <w:r>
              <w:rPr>
                <w:rFonts w:ascii="仿宋_GB2312" w:hAnsi="仿宋_GB2312" w:eastAsia="仿宋_GB2312" w:cs="仿宋_GB2312"/>
                <w:b/>
                <w:bCs/>
              </w:rPr>
              <w:t>6.</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桥梁检测和养护维修管理办法》第十七条：在城市桥梁上架设各种市政管线、电力线、电信线等，应当先经原设计单位提出技术安全意见，报城市人民政府市政工程设施行政主管部门批准后，方可实施；第十八条：在城市桥梁上设置大型广告、悬挂物等辅助物的，应当出具相应的风载、荷载实验报告以及原设计单位的技术安全意见，报城市人民政府市政工程设施行政主管部门批准后，方可实施。</w:t>
            </w:r>
          </w:p>
        </w:tc>
        <w:tc>
          <w:tcPr>
            <w:tcW w:w="1515" w:type="dxa"/>
          </w:tcPr>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spacing w:line="240" w:lineRule="exact"/>
              <w:ind w:firstLine="400" w:firstLineChars="200"/>
              <w:rPr>
                <w:rFonts w:ascii="仿宋_GB2312" w:hAnsi="仿宋_GB2312" w:eastAsia="仿宋_GB2312" w:cs="仿宋_GB2312"/>
              </w:rPr>
            </w:pP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spacing w:line="240" w:lineRule="exact"/>
              <w:rPr>
                <w:rFonts w:ascii="仿宋_GB2312" w:hAnsi="仿宋_GB2312" w:eastAsia="仿宋_GB2312" w:cs="仿宋_GB2312"/>
              </w:rPr>
            </w:pPr>
            <w:r>
              <w:rPr>
                <w:rFonts w:hint="eastAsia" w:ascii="仿宋_GB2312" w:hAnsi="仿宋_GB2312" w:eastAsia="仿宋_GB2312" w:cs="仿宋_GB2312"/>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spacing w:line="240" w:lineRule="exact"/>
              <w:rPr>
                <w:rFonts w:ascii="仿宋_GB2312" w:hAnsi="仿宋_GB2312" w:eastAsia="仿宋_GB2312" w:cs="仿宋_GB2312"/>
              </w:rPr>
            </w:pPr>
            <w:r>
              <w:rPr>
                <w:rFonts w:hint="eastAsia" w:ascii="仿宋_GB2312" w:hAnsi="仿宋_GB2312" w:eastAsia="仿宋_GB2312" w:cs="仿宋_GB2312"/>
              </w:rPr>
              <w:t>3.【法规】《广西壮族自治区行政过错责任追究办法》（2007年4月17日自治区第十届人民政府第63次常务会议审议通过，自2007年6月1日起施行）（五）未在法定期限内办结行政审批事项；</w:t>
            </w:r>
          </w:p>
          <w:p>
            <w:pPr>
              <w:spacing w:line="240" w:lineRule="exact"/>
              <w:rPr>
                <w:rFonts w:ascii="仿宋_GB2312" w:hAnsi="仿宋_GB2312" w:eastAsia="仿宋_GB2312" w:cs="仿宋_GB2312"/>
              </w:rPr>
            </w:pPr>
            <w:r>
              <w:rPr>
                <w:rFonts w:hint="eastAsia" w:ascii="仿宋_GB2312" w:hAnsi="仿宋_GB2312" w:eastAsia="仿宋_GB2312" w:cs="仿宋_GB2312"/>
              </w:rPr>
              <w:t>4.【法规】《行政机关公务员处分条例》第二十一条　有下列行为之一的，给予警告或者记过处分；情节较重的，给予记大过或者降级处分；情节严重的，给予撤职处分：</w:t>
            </w:r>
          </w:p>
          <w:p>
            <w:pPr>
              <w:spacing w:line="24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spacing w:line="240" w:lineRule="exact"/>
              <w:rPr>
                <w:rFonts w:ascii="仿宋_GB2312" w:hAnsi="仿宋_GB2312" w:eastAsia="仿宋_GB2312" w:cs="仿宋_GB2312"/>
              </w:rPr>
            </w:pPr>
            <w:r>
              <w:rPr>
                <w:rFonts w:hint="eastAsia" w:ascii="仿宋_GB2312" w:hAnsi="仿宋_GB2312" w:eastAsia="仿宋_GB2312" w:cs="仿宋_GB2312"/>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rFonts w:hint="eastAsia"/>
          <w:b/>
          <w:bCs/>
        </w:rPr>
      </w:pPr>
    </w:p>
    <w:p>
      <w:pPr>
        <w:rPr>
          <w:rFonts w:hint="eastAsia"/>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工程档案认可文件的出具</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修正）第八条：列入城建档案馆档案接收范围的工程，建设单位在组织竣工验收前，应当提请城建档案管理机构对工程进行预验收。预验收合格后，由城建档案管理机构出具工程档案认可文件。第九条 建设单位在取得工程档案认可文件后，方可组织竣工验收。建设行政主管部门在办理竣工验收备案时，应当查验工程档案认可文件。</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ind w:firstLine="400" w:firstLineChars="200"/>
              <w:rPr>
                <w:rFonts w:ascii="仿宋_GB2312" w:hAnsi="仿宋_GB2312" w:eastAsia="仿宋_GB2312" w:cs="仿宋_GB2312"/>
              </w:rPr>
            </w:pPr>
            <w:r>
              <w:rPr>
                <w:rFonts w:hint="eastAsia" w:ascii="仿宋_GB2312" w:hAnsi="仿宋_GB2312" w:eastAsia="仿宋_GB2312" w:cs="仿宋_GB2312"/>
              </w:rPr>
              <w:t>1.【规章】《城市建设档案管理规定》建设部令第90号，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 xml:space="preserve">修正）第九条 建设单位在取得工程档案认可文件后，方可组织工程竣工验收。建设行政主管部门在办理竣工验收备案时，应当查验工程档案认可文件。 </w:t>
            </w:r>
          </w:p>
          <w:p>
            <w:pPr>
              <w:rPr>
                <w:rFonts w:ascii="仿宋_GB2312" w:hAnsi="仿宋_GB2312" w:eastAsia="仿宋_GB2312" w:cs="仿宋_GB2312"/>
              </w:rPr>
            </w:pPr>
            <w:r>
              <w:rPr>
                <w:rFonts w:hint="eastAsia" w:ascii="仿宋_GB2312" w:hAnsi="仿宋_GB2312" w:eastAsia="仿宋_GB2312" w:cs="仿宋_GB2312"/>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 </w:t>
            </w:r>
          </w:p>
          <w:p>
            <w:pPr>
              <w:ind w:firstLine="405"/>
              <w:rPr>
                <w:rFonts w:ascii="仿宋_GB2312" w:hAnsi="仿宋_GB2312" w:eastAsia="仿宋_GB2312" w:cs="仿宋_GB2312"/>
              </w:rPr>
            </w:pPr>
            <w:r>
              <w:rPr>
                <w:rFonts w:hint="eastAsia" w:ascii="仿宋_GB2312" w:hAnsi="仿宋_GB2312" w:eastAsia="仿宋_GB2312" w:cs="仿宋_GB2312"/>
              </w:rPr>
              <w:t>城市地下管线普查和补测补绘形成的地下管线档案应当在普查、测绘结束后三个月内接收进馆。地下管线专业管理单位每年应当向城建档案馆报送更改、报废、漏测部分的管线现状图和资料。</w:t>
            </w:r>
          </w:p>
          <w:p>
            <w:pPr>
              <w:ind w:firstLine="405"/>
              <w:rPr>
                <w:rFonts w:ascii="仿宋_GB2312" w:hAnsi="仿宋_GB2312" w:eastAsia="仿宋_GB2312" w:cs="仿宋_GB2312"/>
              </w:rPr>
            </w:pPr>
            <w:r>
              <w:rPr>
                <w:rFonts w:hint="eastAsia" w:ascii="仿宋_GB2312" w:hAnsi="仿宋_GB2312" w:eastAsia="仿宋_GB2312" w:cs="仿宋_GB2312"/>
              </w:rPr>
              <w:t xml:space="preserve">第十一条　城建档案馆对接收的档案应当及时登记、整理，编制检索工具。做好档案的保管、保护工作，对破损或者变质的档案应当及时抢救。特别重要的城建档案应当采取有效措施，确保其安全无损。 </w:t>
            </w:r>
          </w:p>
          <w:p>
            <w:pPr>
              <w:ind w:firstLine="405"/>
              <w:rPr>
                <w:rFonts w:ascii="仿宋_GB2312" w:hAnsi="仿宋_GB2312" w:eastAsia="仿宋_GB2312" w:cs="仿宋_GB2312"/>
              </w:rPr>
            </w:pPr>
            <w:r>
              <w:rPr>
                <w:rFonts w:hint="eastAsia" w:ascii="仿宋_GB2312" w:hAnsi="仿宋_GB2312" w:eastAsia="仿宋_GB2312" w:cs="仿宋_GB2312"/>
              </w:rPr>
              <w:t>城建档案馆应当积极开发档案信息资源，并按照国家的有关规定，向社会提供服务。</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63</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房地产开发项目转让价格和商品房销售价格备案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5.其他法律法规规章文件规定应履行的责任。 </w:t>
            </w:r>
          </w:p>
        </w:tc>
        <w:tc>
          <w:tcPr>
            <w:tcW w:w="4950" w:type="dxa"/>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1.【法规】《广西壮族自治区城市房地产开发经营管理条例》（2004年修正）第四十一条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2.不履行或不正确履行房地产开发项目转让价格和商品房销售价格备案权力，造成不良后果的。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rPr>
                <w:rFonts w:ascii="仿宋_GB2312" w:hAnsi="仿宋_GB2312" w:eastAsia="仿宋_GB2312" w:cs="仿宋_GB2312"/>
              </w:rPr>
            </w:pP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64</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商品房现售备案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【规章】《商品房销售管理办法》(建设部令第88号）第八条：房地产开发企业企业应当在商品房现售前将房地产开发项目手册及符合商品房现售条件的有关证明文件报送房地产开发主管部门备案。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5.其他法律法规规章文件规定应履行的责任。 </w:t>
            </w:r>
          </w:p>
        </w:tc>
        <w:tc>
          <w:tcPr>
            <w:tcW w:w="4950" w:type="dxa"/>
            <w:vAlign w:val="center"/>
          </w:tcPr>
          <w:p>
            <w:pPr>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1.【规章】《商品房销售管理办法》(建设部令第88号）第八条：房地产开发企业企业应当在商品房现售前将房地产开发项目手册及符合商品房现售条件的有关证明文件报送房地产开发主管部门备案。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2.不履行或不正确履行商品房现售合同登记备案权力，造成不良后果的。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65</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签发房地产开发项目建设条件意见书</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1.【规章】《广西壮族自治区城市房地产开发经营管理条例》（2004年7月31日广西壮族自治区第十届人民代表大会常务委员会第九次会议通过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rPr>
                <w:rFonts w:ascii="仿宋_GB2312" w:hAnsi="仿宋_GB2312" w:eastAsia="仿宋_GB2312" w:cs="仿宋_GB2312"/>
              </w:rPr>
            </w:pP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建设工程报建备案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hint="eastAsia"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rPr>
            </w:pPr>
          </w:p>
        </w:tc>
        <w:tc>
          <w:tcPr>
            <w:tcW w:w="4950" w:type="dxa"/>
          </w:tcPr>
          <w:p>
            <w:pPr>
              <w:numPr>
                <w:ilvl w:val="0"/>
                <w:numId w:val="15"/>
              </w:numPr>
              <w:adjustRightInd w:val="0"/>
              <w:snapToGrid w:val="0"/>
              <w:rPr>
                <w:rFonts w:ascii="仿宋_GB2312" w:hAnsi="仿宋_GB2312" w:eastAsia="仿宋_GB2312" w:cs="仿宋_GB2312"/>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 “第十三条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2、</w:t>
            </w:r>
            <w:r>
              <w:rPr>
                <w:rFonts w:hint="eastAsia" w:ascii="仿宋_GB2312" w:hAnsi="仿宋_GB2312" w:eastAsia="仿宋_GB2312" w:cs="仿宋_GB2312"/>
                <w:b w:val="0"/>
                <w:sz w:val="20"/>
                <w:szCs w:val="20"/>
              </w:rPr>
              <w:t>【法规】</w:t>
            </w:r>
            <w:r>
              <w:rPr>
                <w:rFonts w:hint="eastAsia" w:ascii="仿宋_GB2312" w:hAnsi="仿宋_GB2312" w:eastAsia="仿宋_GB2312" w:cs="仿宋_GB2312"/>
                <w:b w:val="0"/>
                <w:sz w:val="20"/>
                <w:szCs w:val="20"/>
                <w:shd w:val="clear" w:color="auto" w:fill="FFFFFF"/>
              </w:rPr>
              <w:t xml:space="preserve">《工程建设项目报建管理办法》 第四条   工程建设项目的报建内容主要包括：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（一）工程名称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（二）建设地点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（三）投资规模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（四）资金来源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（五）当年投资额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（六）工程规模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（七）开工、竣工日期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（八）发包方式 </w:t>
            </w:r>
          </w:p>
          <w:p>
            <w:pPr>
              <w:pStyle w:val="2"/>
              <w:adjustRightInd w:val="0"/>
              <w:snapToGrid w:val="0"/>
              <w:spacing w:before="0" w:beforeAutospacing="0" w:after="0" w:afterAutospacing="0"/>
              <w:ind w:firstLine="40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（九）工程筹建情况 </w:t>
            </w:r>
          </w:p>
          <w:p>
            <w:pPr>
              <w:ind w:firstLine="400" w:firstLineChars="200"/>
              <w:rPr>
                <w:rFonts w:ascii="仿宋_GB2312" w:hAnsi="仿宋_GB2312" w:eastAsia="仿宋_GB2312" w:cs="仿宋_GB2312"/>
              </w:rPr>
            </w:pPr>
            <w:r>
              <w:rPr>
                <w:rFonts w:hint="eastAsia" w:ascii="仿宋_GB2312" w:hAnsi="仿宋_GB2312" w:eastAsia="仿宋_GB2312" w:cs="仿宋_GB2312"/>
              </w:rPr>
              <w:t>3.根据《工程建设项目报建管理办法》第三条，建设工程报建备案需达到以下条件：</w:t>
            </w:r>
          </w:p>
          <w:p>
            <w:pPr>
              <w:ind w:firstLine="400" w:firstLineChars="200"/>
              <w:rPr>
                <w:rFonts w:ascii="仿宋_GB2312" w:hAnsi="仿宋_GB2312" w:eastAsia="仿宋_GB2312" w:cs="仿宋_GB2312"/>
              </w:rPr>
            </w:pPr>
            <w:r>
              <w:rPr>
                <w:rFonts w:hint="eastAsia" w:ascii="仿宋_GB2312" w:hAnsi="仿宋_GB2312" w:eastAsia="仿宋_GB2312" w:cs="仿宋_GB2312"/>
              </w:rPr>
              <w:t>（一）经发展和改革行政主管部门批准立项，列入年度固定资产投资计划；</w:t>
            </w:r>
          </w:p>
          <w:p>
            <w:pPr>
              <w:ind w:firstLine="400" w:firstLineChars="200"/>
              <w:rPr>
                <w:rFonts w:ascii="仿宋_GB2312" w:hAnsi="仿宋_GB2312" w:eastAsia="仿宋_GB2312" w:cs="仿宋_GB2312"/>
              </w:rPr>
            </w:pPr>
            <w:r>
              <w:rPr>
                <w:rFonts w:hint="eastAsia" w:ascii="仿宋_GB2312" w:hAnsi="仿宋_GB2312" w:eastAsia="仿宋_GB2312" w:cs="仿宋_GB2312"/>
              </w:rPr>
              <w:t>（二）建设资金已落实;</w:t>
            </w:r>
          </w:p>
          <w:p>
            <w:pPr>
              <w:ind w:firstLine="400" w:firstLineChars="200"/>
              <w:rPr>
                <w:rFonts w:ascii="仿宋_GB2312" w:hAnsi="仿宋_GB2312" w:eastAsia="仿宋_GB2312" w:cs="仿宋_GB2312"/>
              </w:rPr>
            </w:pPr>
            <w:r>
              <w:rPr>
                <w:rFonts w:hint="eastAsia" w:ascii="仿宋_GB2312" w:hAnsi="仿宋_GB2312" w:eastAsia="仿宋_GB2312" w:cs="仿宋_GB2312"/>
              </w:rPr>
              <w:t>（三）取得用地批准手续。</w:t>
            </w:r>
          </w:p>
          <w:p>
            <w:pPr>
              <w:ind w:firstLine="400"/>
              <w:rPr>
                <w:rFonts w:ascii="仿宋_GB2312" w:hAnsi="仿宋_GB2312" w:eastAsia="仿宋_GB2312" w:cs="仿宋_GB2312"/>
              </w:rPr>
            </w:pPr>
            <w:r>
              <w:rPr>
                <w:rFonts w:hint="eastAsia" w:ascii="仿宋_GB2312" w:hAnsi="仿宋_GB2312" w:eastAsia="仿宋_GB2312" w:cs="仿宋_GB2312"/>
              </w:rPr>
              <w:t>4.同1。</w:t>
            </w:r>
          </w:p>
          <w:p>
            <w:pPr>
              <w:ind w:firstLine="400"/>
              <w:rPr>
                <w:rFonts w:ascii="仿宋_GB2312" w:hAnsi="仿宋_GB2312" w:eastAsia="仿宋_GB2312" w:cs="仿宋_GB2312"/>
              </w:rPr>
            </w:pPr>
            <w:r>
              <w:rPr>
                <w:rFonts w:hint="eastAsia" w:ascii="仿宋_GB2312" w:hAnsi="仿宋_GB2312" w:eastAsia="仿宋_GB2312" w:cs="仿宋_GB2312"/>
              </w:rPr>
              <w:t>5.其他法律法规。</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p>
          <w:p>
            <w:pPr>
              <w:pStyle w:val="2"/>
              <w:adjustRightInd w:val="0"/>
              <w:snapToGrid w:val="0"/>
              <w:spacing w:before="0" w:beforeAutospacing="0" w:after="0" w:afterAutospacing="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施工图设计文件和工程勘察文件审查备案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jc w:val="both"/>
              <w:rPr>
                <w:rFonts w:ascii="仿宋_GB2312" w:hAnsi="仿宋_GB2312" w:eastAsia="仿宋_GB2312" w:cs="仿宋_GB2312"/>
                <w:snapToGrid w:val="0"/>
              </w:rPr>
            </w:pPr>
            <w:r>
              <w:rPr>
                <w:rFonts w:hint="eastAsia" w:ascii="仿宋_GB2312" w:hAnsi="仿宋_GB2312" w:eastAsia="仿宋_GB2312" w:cs="仿宋_GB2312"/>
              </w:rPr>
              <w:t>【规章】《房屋建筑和市政基础设施工程施工图设计文件审查管理办法》（2013年4月27日住房城乡建设部令第13号公布，自2013年8月1日起施行的）第十三条第（一）项规定，审查机构应当在出具审查合格书后5个工作日内，将审查情况报工程所在地县级以上地方人民政府住房城乡建设主管部门备案。</w:t>
            </w:r>
          </w:p>
        </w:tc>
        <w:tc>
          <w:tcPr>
            <w:tcW w:w="2970" w:type="dxa"/>
            <w:vAlign w:val="center"/>
          </w:tcPr>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240" w:lineRule="atLeast"/>
              <w:jc w:val="both"/>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950" w:type="dxa"/>
            <w:vAlign w:val="center"/>
          </w:tcPr>
          <w:p>
            <w:pPr>
              <w:spacing w:line="240" w:lineRule="atLeast"/>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【规范性文件】</w:t>
            </w:r>
            <w:r>
              <w:rPr>
                <w:rFonts w:hint="eastAsia" w:ascii="仿宋_GB2312" w:hAnsi="仿宋_GB2312" w:eastAsia="仿宋_GB2312" w:cs="仿宋_GB2312"/>
              </w:rPr>
              <w:t>《房屋建筑和市政基础设施工程施工图设计文件审查管理办法》（2013年4月27日住房城乡建设部令第13号公布，自2013年8月1日起施行的）第四条第三款“市、县人民政府建设主管部门负责对本行政区域内的施工图审查工作实施日常监督管理，并接受省、自治区、直辖市人民政府建设主管部 门的指导和监督。”</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2.同1。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3.同1。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4.同1。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jc w:val="both"/>
              <w:rPr>
                <w:rFonts w:ascii="仿宋_GB2312" w:hAnsi="仿宋_GB2312" w:eastAsia="仿宋_GB2312" w:cs="仿宋_GB2312"/>
              </w:rPr>
            </w:pPr>
          </w:p>
          <w:p>
            <w:pPr>
              <w:adjustRightInd w:val="0"/>
              <w:snapToGrid w:val="0"/>
              <w:spacing w:line="240" w:lineRule="atLeast"/>
              <w:jc w:val="both"/>
              <w:rPr>
                <w:rFonts w:ascii="仿宋_GB2312" w:hAnsi="仿宋_GB2312" w:eastAsia="仿宋_GB2312" w:cs="仿宋_GB2312"/>
                <w:snapToGrid w:val="0"/>
              </w:rPr>
            </w:pP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4.【规范性文件】《房屋建筑和市政基础设施工程施工图设计文件审查管理办法》第二十九条　国家机关工作人员在施工图审查监督管理工作中玩忽职守、滥用职权、徇私舞弊，构成犯罪的，依法追究刑事责任；尚不构成犯罪的，依法给予行政处分。</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240" w:lineRule="atLeas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68</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建筑工程和市政工程勘察进场报告备案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w:t>
            </w:r>
            <w:bookmarkStart w:id="0" w:name="OLE_LINK2"/>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bookmarkEnd w:id="0"/>
            <w:r>
              <w:rPr>
                <w:rFonts w:hint="eastAsia" w:ascii="仿宋_GB2312" w:hAnsi="仿宋_GB2312" w:eastAsia="仿宋_GB2312" w:cs="仿宋_GB2312"/>
              </w:rPr>
              <w:t>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w:t>
            </w:r>
            <w:bookmarkStart w:id="1" w:name="OLE_LINK1"/>
            <w:r>
              <w:rPr>
                <w:rFonts w:hint="eastAsia" w:ascii="仿宋_GB2312" w:hAnsi="仿宋_GB2312" w:eastAsia="仿宋_GB2312" w:cs="仿宋_GB2312"/>
              </w:rPr>
              <w:t>二〇一一年六月二十四日</w:t>
            </w:r>
            <w:bookmarkEnd w:id="1"/>
            <w:r>
              <w:rPr>
                <w:rFonts w:hint="eastAsia" w:ascii="仿宋_GB2312" w:hAnsi="仿宋_GB2312" w:eastAsia="仿宋_GB2312" w:cs="仿宋_GB2312"/>
              </w:rPr>
              <w:t>桂建设[2011]10号）第二条、加强对工程勘察现场钻探的监管  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2970"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1.【规章】《建设工程勘察设计管理条例》的决定（2000年9月25日中华人民共和国国务院令第293号公布　根据2015年6月12日《国务院关于修改〈建设工程勘察设计管理条例〉的决定》修订）第五条　县级以上人民政府建设行政主管部门和交通、水利等有关部门应当依照本条例的规定，加强对建设工程勘察、设计活动的监督管理。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二〇一一年六月二十四日桂建设[2011]10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numPr>
                <w:ilvl w:val="0"/>
                <w:numId w:val="1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【行政法规】《关于修改&lt;建设工程勘察设计管理条例&gt;的决定》（国务院令第662号）第六章　罚　　则      第四十三条　国家机关工作人员在建设工程勘察、设计活动的监督管理工作中玩忽职守、滥用职权、徇私舞弊，构成犯罪的，依法追究刑事责任；尚不构成犯罪的，依法给予行政处分。</w:t>
            </w:r>
          </w:p>
          <w:p>
            <w:pPr>
              <w:numPr>
                <w:ilvl w:val="0"/>
                <w:numId w:val="1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417"/>
        <w:gridCol w:w="5503"/>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41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550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69</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bookmarkStart w:id="2" w:name="OLE_LINK3"/>
            <w:r>
              <w:rPr>
                <w:rFonts w:hint="eastAsia" w:ascii="仿宋_GB2312" w:hAnsi="仿宋_GB2312" w:eastAsia="仿宋_GB2312" w:cs="仿宋_GB2312"/>
              </w:rPr>
              <w:t>民用建筑能效测评标识的实施和监督</w:t>
            </w:r>
            <w:bookmarkEnd w:id="2"/>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vAlign w:val="center"/>
          </w:tcPr>
          <w:p>
            <w:pPr>
              <w:adjustRightInd w:val="0"/>
              <w:snapToGrid w:val="0"/>
              <w:spacing w:line="20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w:t>
            </w:r>
          </w:p>
          <w:p>
            <w:pPr>
              <w:adjustRightInd w:val="0"/>
              <w:snapToGrid w:val="0"/>
              <w:spacing w:line="20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00" w:lineRule="exact"/>
              <w:ind w:firstLine="360" w:firstLineChars="200"/>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3.【规范性文件】《民用建筑能效测评标识管理暂行办法》（建科〔2008〕80号）第三条  本办法所称能效测评，是指对建筑能源消耗量及其用能系统效率等性能指标进行计算、检测，并给出其所处水平的活动。能效标识，是指依据能效测评结果，对建筑能耗相关信息向社会或产权所有人明示的活动。第六条  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  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5年。</w:t>
            </w:r>
          </w:p>
        </w:tc>
        <w:tc>
          <w:tcPr>
            <w:tcW w:w="2417" w:type="dxa"/>
            <w:vAlign w:val="center"/>
          </w:tcPr>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1．受理责任：</w:t>
            </w:r>
            <w:r>
              <w:rPr>
                <w:rFonts w:hint="eastAsia" w:ascii="仿宋_GB2312" w:hAnsi="仿宋_GB2312" w:eastAsia="仿宋_GB2312" w:cs="仿宋_GB2312"/>
                <w:sz w:val="18"/>
                <w:szCs w:val="18"/>
              </w:rPr>
              <w:t>公示依法应当提交的材料；一次性告知补正材料；依法受理或者不予受理（不予受理应当告知理由）。</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2．审查责任：</w:t>
            </w:r>
            <w:r>
              <w:rPr>
                <w:rFonts w:hint="eastAsia" w:ascii="仿宋_GB2312" w:hAnsi="仿宋_GB2312" w:eastAsia="仿宋_GB2312" w:cs="仿宋_GB2312"/>
                <w:sz w:val="18"/>
                <w:szCs w:val="18"/>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3．决定责任：</w:t>
            </w:r>
            <w:r>
              <w:rPr>
                <w:rFonts w:hint="eastAsia" w:ascii="仿宋_GB2312" w:hAnsi="仿宋_GB2312" w:eastAsia="仿宋_GB2312" w:cs="仿宋_GB2312"/>
                <w:sz w:val="18"/>
                <w:szCs w:val="18"/>
              </w:rPr>
              <w:t>提出审核结果，作出予以通过或不予通过决定，法定告知（不予通过的应当告知理由）；依法公示。</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4．送达责任：</w:t>
            </w:r>
            <w:r>
              <w:rPr>
                <w:rFonts w:hint="eastAsia" w:ascii="仿宋_GB2312" w:hAnsi="仿宋_GB2312" w:eastAsia="仿宋_GB2312" w:cs="仿宋_GB2312"/>
                <w:sz w:val="18"/>
                <w:szCs w:val="18"/>
              </w:rPr>
              <w:t>发放建筑能效测评标识证书和标志；信息公开。</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5．监管责任：</w:t>
            </w:r>
            <w:r>
              <w:rPr>
                <w:rFonts w:hint="eastAsia" w:ascii="仿宋_GB2312" w:hAnsi="仿宋_GB2312" w:eastAsia="仿宋_GB2312" w:cs="仿宋_GB2312"/>
                <w:sz w:val="18"/>
                <w:szCs w:val="18"/>
              </w:rPr>
              <w:t>加强用能单位能耗监测力度；规范第三方能耗测评机构管理制度；加强监督管理，查处违规行为。</w:t>
            </w:r>
          </w:p>
          <w:p>
            <w:pPr>
              <w:adjustRightInd w:val="0"/>
              <w:snapToGrid w:val="0"/>
              <w:spacing w:line="200" w:lineRule="exact"/>
              <w:ind w:firstLine="360" w:firstLineChars="200"/>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6．其他法律法规规章文件规定应履行的责任。</w:t>
            </w:r>
          </w:p>
        </w:tc>
        <w:tc>
          <w:tcPr>
            <w:tcW w:w="5503" w:type="dxa"/>
            <w:vAlign w:val="center"/>
          </w:tcPr>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1-1．【规章】《广西壮族自治区行政执法程序规定》（1997年广西壮族自治区人民政府令第13号公布）第二十二条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1-2.【规范性文件】《民用建筑能效测评标识管理暂行办法》（建科〔2008〕80号）第九条  民用建筑能效测评分两个阶段进行：（一）建筑能效理论值…（二）建筑能效实测值…</w:t>
            </w:r>
          </w:p>
          <w:p>
            <w:pPr>
              <w:adjustRightInd w:val="0"/>
              <w:snapToGrid w:val="0"/>
              <w:spacing w:line="180" w:lineRule="exact"/>
              <w:ind w:firstLine="352" w:firstLineChars="200"/>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2-2．【规章】《广西壮族自治区行政执法程序规定》（1997年广西壮族自治区人民政府令第13号公布）第二十五条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3-1.【规章】同2-2。</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3-2.【规范性文件】《民用建筑能效测评标识管理暂行办法》（建科〔2008〕80号）第十二条  民用建筑能效测评标识的申请及发放分两个阶段进行：…</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4-1.【法律】《中华人民共和国行政许可法》（2003年主席令第七号公布）第四十四条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4-3.【规章】同2-2。</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4-4.【规范性文件】同3-2。</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5-1.【法律】《中华人民共和国节约能源法》（2007年主席令第七十七号公布，2016年主席令第四十八号修改）第五十四条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w:t>
            </w:r>
          </w:p>
          <w:p>
            <w:pPr>
              <w:adjustRightInd w:val="0"/>
              <w:snapToGrid w:val="0"/>
              <w:spacing w:line="180" w:lineRule="exact"/>
              <w:ind w:firstLine="360" w:firstLineChars="200"/>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5-2.【规范性文件】《民用建筑能效测评标识管理暂行办法》（建科〔2008〕80号）第八条  建筑能效测评机构应在获得建设主管部门资格认定后，从事建筑能效测评活动，并对</w:t>
            </w:r>
            <w:r>
              <w:rPr>
                <w:rFonts w:hint="eastAsia" w:ascii="仿宋_GB2312" w:hAnsi="仿宋_GB2312" w:eastAsia="仿宋_GB2312" w:cs="仿宋_GB2312"/>
                <w:spacing w:val="-2"/>
                <w:sz w:val="18"/>
                <w:szCs w:val="18"/>
              </w:rPr>
              <w:t>能效测评结果的准确性和真实性负责。国家、省级建设主管部门应对其认定的建筑能效测评机构进行监督，并定期对其测评工作情况进行考核。第十八条  建筑的所有权人、使用人不得擅自拆除或者变更建筑物的能效标识。经查实，建设主管部门应当责令改正。第十九条  建设主管部门应当建立投诉受理和处理制度，公共投诉电话、通讯地址和电子邮箱，接收社会监督。</w:t>
            </w:r>
          </w:p>
        </w:tc>
        <w:tc>
          <w:tcPr>
            <w:tcW w:w="1515" w:type="dxa"/>
          </w:tcPr>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2.不履行或不正确履行业主委员会的备案权力，造成不良后果的。</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74"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1.《行政机关公务员处分条例》第二十条有下列行为之一的，给予记过、记大过处分；情节较重的，给予降级或者撤职处分；情节严重的，给予开除处分：（四）其他玩忽职守、贻误工作的行为。                                        </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center"/>
          </w:tcPr>
          <w:p>
            <w:pPr>
              <w:adjustRightInd w:val="0"/>
              <w:snapToGrid w:val="0"/>
              <w:spacing w:line="286" w:lineRule="exact"/>
              <w:rPr>
                <w:rFonts w:ascii="仿宋_GB2312" w:hAnsi="仿宋_GB2312" w:eastAsia="仿宋_GB2312" w:cs="仿宋_GB2312"/>
                <w:snapToGrid w:val="0"/>
              </w:rPr>
            </w:pPr>
            <w:r>
              <w:rPr>
                <w:rFonts w:hint="eastAsia" w:eastAsia="方正书宋_GBK"/>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70</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单位售房款使用监管</w:t>
            </w:r>
          </w:p>
        </w:tc>
        <w:tc>
          <w:tcPr>
            <w:tcW w:w="485" w:type="dxa"/>
          </w:tcPr>
          <w:p>
            <w:pPr>
              <w:adjustRightInd w:val="0"/>
              <w:snapToGrid w:val="0"/>
              <w:spacing w:line="320" w:lineRule="exact"/>
              <w:rPr>
                <w:rFonts w:ascii="仿宋_GB2312" w:hAnsi="仿宋_GB2312" w:eastAsia="仿宋_GB2312" w:cs="仿宋_GB2312"/>
                <w:snapToGrid w:val="0"/>
              </w:rPr>
            </w:pPr>
          </w:p>
        </w:tc>
        <w:tc>
          <w:tcPr>
            <w:tcW w:w="329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【规范性文件】《广西壮族自治区关于进一步深化城镇住房制度改革加快住房建设的实施办法》（桂政发</w:t>
            </w:r>
            <w:r>
              <w:rPr>
                <w:rFonts w:ascii="仿宋_GB2312" w:hAnsi="仿宋_GB2312" w:eastAsia="仿宋_GB2312" w:cs="仿宋_GB2312"/>
              </w:rPr>
              <w:t>[1998]63</w:t>
            </w:r>
            <w:r>
              <w:rPr>
                <w:rFonts w:hint="eastAsia" w:ascii="仿宋_GB2312" w:hAnsi="仿宋_GB2312" w:eastAsia="仿宋_GB2312" w:cs="仿宋_GB2312"/>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eastAsia="方正书宋_GBK"/>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按照事项条件、标准、审核申报材料是否齐全、是否符合单位售房款使用的条件，决定是否受理。</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2.审核责任：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3.登记责任</w:t>
            </w:r>
            <w:r>
              <w:rPr>
                <w:rFonts w:hint="eastAsia" w:ascii="仿宋_GB2312" w:hAnsi="仿宋_GB2312" w:eastAsia="仿宋_GB2312" w:cs="仿宋_GB2312"/>
              </w:rPr>
              <w:t>：对符合单位售房款使用条件的单位，向申报单位出具同意使用售房款的书面文书。</w:t>
            </w:r>
          </w:p>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4.其他法律法规规章文件规定应履行的责任。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【规范性文件】《广西壮族自治区关于进一步深化城镇住房制度改革加快住房建设的实施办法》（桂政发</w:t>
            </w:r>
            <w:r>
              <w:rPr>
                <w:rFonts w:ascii="仿宋_GB2312" w:hAnsi="仿宋_GB2312" w:eastAsia="仿宋_GB2312" w:cs="仿宋_GB2312"/>
              </w:rPr>
              <w:t>[1998]63</w:t>
            </w:r>
            <w:r>
              <w:rPr>
                <w:rFonts w:hint="eastAsia" w:ascii="仿宋_GB2312" w:hAnsi="仿宋_GB2312" w:eastAsia="仿宋_GB2312" w:cs="仿宋_GB2312"/>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pPr>
              <w:adjustRightInd w:val="0"/>
              <w:snapToGrid w:val="0"/>
              <w:jc w:val="both"/>
              <w:rPr>
                <w:rFonts w:eastAsia="方正书宋_GBK"/>
              </w:rPr>
            </w:pPr>
            <w:r>
              <w:rPr>
                <w:rFonts w:eastAsia="方正书宋_GBK"/>
              </w:rPr>
              <w:t>2.</w:t>
            </w:r>
            <w:r>
              <w:rPr>
                <w:rFonts w:hint="eastAsia" w:eastAsia="方正书宋_GBK"/>
              </w:rPr>
              <w:t>同1。</w:t>
            </w:r>
          </w:p>
          <w:p>
            <w:pPr>
              <w:adjustRightInd w:val="0"/>
              <w:snapToGrid w:val="0"/>
              <w:spacing w:line="266" w:lineRule="exact"/>
              <w:jc w:val="both"/>
              <w:rPr>
                <w:rFonts w:ascii="仿宋_GB2312" w:hAnsi="仿宋_GB2312" w:eastAsia="仿宋_GB2312" w:cs="仿宋_GB2312"/>
              </w:rPr>
            </w:pPr>
            <w:r>
              <w:rPr>
                <w:rFonts w:eastAsia="方正书宋_GBK"/>
              </w:rPr>
              <w:t>3.</w:t>
            </w:r>
            <w:r>
              <w:rPr>
                <w:rFonts w:hint="eastAsia" w:eastAsia="方正书宋_GBK"/>
              </w:rPr>
              <w:t>同1。</w:t>
            </w:r>
          </w:p>
          <w:p>
            <w:pPr>
              <w:adjustRightInd w:val="0"/>
              <w:snapToGrid w:val="0"/>
              <w:spacing w:line="320" w:lineRule="exact"/>
              <w:jc w:val="both"/>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在备案中有接受宴请、钱物等腐败行为的。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《行政机关公务员处分条例》第二十条有下列行为之一的，给予记过、记大过处分；情节较重的，给予降级或者撤职处分；情节严重的，给予开除处分：（四）其他玩忽职守、贻误工作的行为。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eastAsia="仿宋_GB2312"/>
                <w:snapToGrid w:val="0"/>
                <w:sz w:val="24"/>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燃气经营企业停业、歇业监管</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 xml:space="preserve"> 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不履行或不正确履行燃气经营企业停业、歇业批准权力，造成不良后果的。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72</w:t>
            </w:r>
          </w:p>
        </w:tc>
        <w:tc>
          <w:tcPr>
            <w:tcW w:w="73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指定临时挖掘城市道路恢复工作专业队伍</w:t>
            </w:r>
          </w:p>
        </w:tc>
        <w:tc>
          <w:tcPr>
            <w:tcW w:w="48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2.【规章】《关于广西</w:t>
            </w:r>
            <w:r>
              <w:rPr>
                <w:rFonts w:hint="eastAsia" w:ascii="仿宋_GB2312" w:hAnsi="仿宋_GB2312" w:eastAsia="仿宋_GB2312" w:cs="仿宋_GB2312"/>
                <w:lang w:eastAsia="zh-CN"/>
              </w:rPr>
              <w:t>壮族</w:t>
            </w:r>
            <w:r>
              <w:rPr>
                <w:rFonts w:hint="eastAsia" w:ascii="仿宋_GB2312" w:hAnsi="仿宋_GB2312" w:eastAsia="仿宋_GB2312" w:cs="仿宋_GB2312"/>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告知相关单位应由具备资质的单位进行市政道路的维修。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：决定市政道路由哪家有资质的单位进行维修。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：对维修的工作进行监管。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adjustRightInd w:val="0"/>
              <w:snapToGrid w:val="0"/>
              <w:spacing w:line="320" w:lineRule="exact"/>
              <w:rPr>
                <w:rFonts w:ascii="仿宋_GB2312" w:hAnsi="仿宋_GB2312" w:eastAsia="仿宋_GB2312" w:cs="仿宋_GB2312"/>
              </w:rPr>
            </w:pP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w:t>
            </w:r>
            <w:r>
              <w:rPr>
                <w:rFonts w:ascii="仿宋_GB2312" w:hAnsi="仿宋_GB2312" w:eastAsia="仿宋_GB2312" w:cs="仿宋_GB2312"/>
              </w:rPr>
              <w:t>63</w:t>
            </w:r>
            <w:r>
              <w:rPr>
                <w:rFonts w:hint="eastAsia" w:ascii="仿宋_GB2312" w:hAnsi="仿宋_GB2312" w:eastAsia="仿宋_GB2312" w:cs="仿宋_GB2312"/>
              </w:rPr>
              <w:t>次常务会议审议通过，自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日起施行）（五）未在法定期限内办结行政审批事项；</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73</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减少临时占用城市道路的占用面积、占用时间或停止占用</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规章】《城市道路管理条例》第三十八条：“根据城市建设或者其他特殊需要，市政工程行政主管部门可以对临时占用城市道路的单位或个人决定缩小占用面积、缩短占用时间或者停止占用，并根据具体情况退还部门城市道路占用费。”</w:t>
            </w:r>
          </w:p>
        </w:tc>
        <w:tc>
          <w:tcPr>
            <w:tcW w:w="2970" w:type="dxa"/>
            <w:vAlign w:val="center"/>
          </w:tcPr>
          <w:p>
            <w:pPr>
              <w:spacing w:line="240" w:lineRule="exact"/>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告知相关单位应由临时减少道路占用面积和时间的原因</w:t>
            </w:r>
          </w:p>
          <w:p>
            <w:pPr>
              <w:spacing w:line="24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决定减少的面积和占用的时间。</w:t>
            </w:r>
          </w:p>
          <w:p>
            <w:pPr>
              <w:spacing w:line="240" w:lineRule="exact"/>
              <w:rPr>
                <w:rFonts w:ascii="仿宋_GB2312" w:hAnsi="仿宋_GB2312" w:eastAsia="仿宋_GB2312" w:cs="仿宋_GB2312"/>
              </w:rPr>
            </w:pPr>
            <w:r>
              <w:rPr>
                <w:rFonts w:hint="eastAsia" w:ascii="仿宋_GB2312" w:hAnsi="仿宋_GB2312" w:eastAsia="仿宋_GB2312" w:cs="仿宋_GB2312"/>
              </w:rPr>
              <w:t>3.送达责任：将决定书面送达相关单位。</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：对临时占用道路进行监管。</w:t>
            </w:r>
          </w:p>
          <w:p>
            <w:pPr>
              <w:rPr>
                <w:rFonts w:ascii="仿宋_GB2312" w:hAnsi="仿宋_GB2312" w:eastAsia="仿宋_GB2312" w:cs="仿宋_GB2312"/>
                <w:snapToGrid w:val="0"/>
              </w:rPr>
            </w:pPr>
            <w:r>
              <w:rPr>
                <w:rFonts w:hint="eastAsia" w:ascii="仿宋_GB2312" w:hAnsi="仿宋_GB2312" w:eastAsia="仿宋_GB2312" w:cs="仿宋_GB2312"/>
                <w:b/>
                <w:bCs/>
              </w:rPr>
              <w:t>4、</w:t>
            </w:r>
            <w:r>
              <w:rPr>
                <w:rFonts w:hint="eastAsia" w:ascii="仿宋_GB2312" w:hAnsi="仿宋_GB2312" w:eastAsia="仿宋_GB2312" w:cs="仿宋_GB2312"/>
              </w:rPr>
              <w:t>其他法律法规规章文件规定应履行的责任。</w:t>
            </w:r>
          </w:p>
        </w:tc>
        <w:tc>
          <w:tcPr>
            <w:tcW w:w="4950" w:type="dxa"/>
            <w:vAlign w:val="center"/>
          </w:tcPr>
          <w:p>
            <w:pPr>
              <w:numPr>
                <w:ilvl w:val="0"/>
                <w:numId w:val="18"/>
              </w:numPr>
              <w:rPr>
                <w:rFonts w:ascii="仿宋_GB2312" w:hAnsi="仿宋_GB2312" w:eastAsia="仿宋_GB2312" w:cs="仿宋_GB2312"/>
              </w:rPr>
            </w:pPr>
            <w:r>
              <w:rPr>
                <w:rFonts w:hint="eastAsia" w:ascii="仿宋_GB2312" w:hAnsi="仿宋_GB2312" w:eastAsia="仿宋_GB2312" w:cs="仿宋_GB2312"/>
              </w:rPr>
              <w:t>【规章】《城市道路管理条例》第三十八条：“根据城市建设或者其他特殊需要，市政工程行政主管部门可以对临时占用城市道路的单位或个人决定缩小占用面积、缩短占用时间或者停止占用，并根据具体情况退还部门城市道路占用费。”</w:t>
            </w:r>
          </w:p>
          <w:p>
            <w:pPr>
              <w:numPr>
                <w:ilvl w:val="0"/>
                <w:numId w:val="18"/>
              </w:numPr>
              <w:rPr>
                <w:rFonts w:ascii="仿宋_GB2312" w:hAnsi="仿宋_GB2312" w:eastAsia="仿宋_GB2312" w:cs="仿宋_GB2312"/>
              </w:rPr>
            </w:pPr>
            <w:r>
              <w:rPr>
                <w:rFonts w:hint="eastAsia" w:ascii="仿宋_GB2312" w:hAnsi="仿宋_GB2312" w:eastAsia="仿宋_GB2312" w:cs="仿宋_GB2312"/>
              </w:rPr>
              <w:t>同1。</w:t>
            </w:r>
          </w:p>
          <w:p>
            <w:pPr>
              <w:numPr>
                <w:ilvl w:val="0"/>
                <w:numId w:val="18"/>
              </w:numPr>
              <w:rPr>
                <w:rFonts w:ascii="仿宋_GB2312" w:hAnsi="仿宋_GB2312" w:eastAsia="仿宋_GB2312" w:cs="仿宋_GB2312"/>
              </w:rPr>
            </w:pPr>
            <w:r>
              <w:rPr>
                <w:rFonts w:hint="eastAsia" w:ascii="仿宋_GB2312" w:hAnsi="仿宋_GB2312" w:eastAsia="仿宋_GB2312" w:cs="仿宋_GB2312"/>
              </w:rPr>
              <w:t>同1。</w:t>
            </w:r>
          </w:p>
          <w:p>
            <w:pPr>
              <w:numPr>
                <w:ilvl w:val="0"/>
                <w:numId w:val="18"/>
              </w:numPr>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1.符合法定批准条件的未受理、未办理的，不符合法定批准条件受理办理的。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2.不履行或不正确履行批准权力，造成不良后果的。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4.在审查中有接受宴请、钱物等腐败行为的。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3.【法规】《广西壮族自治区行政过错责任追究办法》（2007年4月17日自治区第十届人民政府第63次常务会议审议通过，自2007年6月1日起施行）（五）未在法定期限内办结行政审批事项；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w:t>
            </w:r>
          </w:p>
        </w:tc>
        <w:tc>
          <w:tcPr>
            <w:tcW w:w="984" w:type="dxa"/>
            <w:vAlign w:val="center"/>
          </w:tcPr>
          <w:p>
            <w:pPr>
              <w:adjustRightInd w:val="0"/>
              <w:snapToGrid w:val="0"/>
              <w:spacing w:line="286"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74</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依法必须进行招标项目因情况特殊可以不进行招标监管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1.【规章】《中华人民共和国</w:t>
            </w:r>
            <w:r>
              <w:rPr>
                <w:rFonts w:hint="eastAsia" w:ascii="仿宋_GB2312" w:hAnsi="仿宋_GB2312" w:eastAsia="仿宋_GB2312" w:cs="仿宋_GB2312"/>
                <w:lang w:eastAsia="zh-CN"/>
              </w:rPr>
              <w:t>招标投标法</w:t>
            </w:r>
            <w:r>
              <w:rPr>
                <w:rFonts w:hint="eastAsia" w:ascii="仿宋_GB2312" w:hAnsi="仿宋_GB2312" w:eastAsia="仿宋_GB2312" w:cs="仿宋_GB2312"/>
              </w:rPr>
              <w:t>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snapToGrid w:val="0"/>
              <w:ind w:left="1"/>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p>
            <w:pPr>
              <w:rPr>
                <w:rFonts w:ascii="仿宋_GB2312" w:hAnsi="仿宋_GB2312" w:eastAsia="仿宋_GB2312" w:cs="仿宋_GB2312"/>
              </w:rPr>
            </w:pPr>
          </w:p>
          <w:p>
            <w:pPr>
              <w:rPr>
                <w:rFonts w:ascii="仿宋_GB2312" w:hAnsi="仿宋_GB2312" w:eastAsia="仿宋_GB2312" w:cs="仿宋_GB2312"/>
                <w:snapToGrid w:val="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hint="eastAsia"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加强后续监督检查。5.其他法律法规规定的职责。</w:t>
            </w:r>
          </w:p>
          <w:p>
            <w:pPr>
              <w:adjustRightInd w:val="0"/>
              <w:snapToGrid w:val="0"/>
              <w:rPr>
                <w:rFonts w:ascii="仿宋_GB2312" w:hAnsi="仿宋_GB2312" w:eastAsia="仿宋_GB2312" w:cs="仿宋_GB2312"/>
                <w:snapToGrid w:val="0"/>
              </w:rPr>
            </w:pPr>
          </w:p>
        </w:tc>
        <w:tc>
          <w:tcPr>
            <w:tcW w:w="4950" w:type="dxa"/>
          </w:tcPr>
          <w:p>
            <w:pPr>
              <w:shd w:val="clear" w:color="auto" w:fill="FFFFFF"/>
              <w:spacing w:line="360" w:lineRule="atLeast"/>
              <w:ind w:firstLine="480"/>
              <w:rPr>
                <w:rFonts w:ascii="Arial" w:hAnsi="Arial"/>
                <w:sz w:val="21"/>
                <w:szCs w:val="21"/>
              </w:rPr>
            </w:pPr>
            <w:r>
              <w:rPr>
                <w:rFonts w:hint="eastAsia" w:ascii="仿宋_GB2312" w:hAnsi="仿宋_GB2312" w:eastAsia="仿宋_GB2312" w:cs="仿宋_GB2312"/>
              </w:rPr>
              <w:t>1.【规章】《工程建设项目施工招标投标办法》（</w:t>
            </w:r>
            <w:r>
              <w:rPr>
                <w:rFonts w:ascii="仿宋_GB2312" w:hAnsi="仿宋_GB2312" w:eastAsia="仿宋_GB2312" w:cs="仿宋_GB2312"/>
              </w:rPr>
              <w:t>七部委2003</w:t>
            </w:r>
            <w:r>
              <w:rPr>
                <w:rFonts w:hint="eastAsia" w:ascii="仿宋_GB2312" w:hAnsi="仿宋_GB2312" w:eastAsia="仿宋_GB2312" w:cs="仿宋_GB2312"/>
              </w:rPr>
              <w:t>年第</w:t>
            </w:r>
            <w:r>
              <w:rPr>
                <w:rFonts w:ascii="仿宋_GB2312" w:hAnsi="仿宋_GB2312" w:eastAsia="仿宋_GB2312" w:cs="仿宋_GB2312"/>
              </w:rPr>
              <w:t>30号令</w:t>
            </w:r>
            <w:r>
              <w:rPr>
                <w:rFonts w:hint="eastAsia" w:ascii="仿宋_GB2312" w:hAnsi="仿宋_GB2312" w:eastAsia="仿宋_GB2312" w:cs="仿宋_GB2312"/>
              </w:rPr>
              <w:t>，</w:t>
            </w:r>
            <w:r>
              <w:rPr>
                <w:rFonts w:ascii="仿宋_GB2312" w:hAnsi="仿宋_GB2312" w:eastAsia="仿宋_GB2312" w:cs="仿宋_GB2312"/>
              </w:rPr>
              <w:t>2003年5月1日起</w:t>
            </w:r>
            <w:r>
              <w:rPr>
                <w:rFonts w:hint="eastAsia" w:ascii="仿宋_GB2312" w:hAnsi="仿宋_GB2312" w:eastAsia="仿宋_GB2312" w:cs="仿宋_GB2312"/>
              </w:rPr>
              <w:t>施行，</w:t>
            </w:r>
            <w:r>
              <w:rPr>
                <w:rFonts w:ascii="仿宋_GB2312" w:hAnsi="仿宋_GB2312" w:eastAsia="仿宋_GB2312" w:cs="仿宋_GB2312"/>
              </w:rPr>
              <w:t>九部委2013年第23号令</w:t>
            </w:r>
            <w:r>
              <w:rPr>
                <w:rFonts w:hint="eastAsia" w:ascii="仿宋_GB2312" w:hAnsi="仿宋_GB2312" w:eastAsia="仿宋_GB2312" w:cs="仿宋_GB2312"/>
              </w:rPr>
              <w:t>修改）第十二条，行政审批条件是必须进行招标的项目中，按照国家有关规定需要履行项目审批手续且具有下列情形之一的，经批准可以不进行招标:</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（一）涉及国家安全、国家秘密或者抢险救灾而不适宜招标的;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（二）利用扶贫资金实行以工代赈需要使用农民工的;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（三）建设项目的勘察、设计和施工主要技术，采用特定专利或者专有技术的，或者其建筑艺术造型有特殊要求的;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（四）承包商、供应商或者服务提供者少于3家，不能形成有效竞争的;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（五）施工企业自建自用的工程，且该施工企业资质等级符合工程要求的；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（六）在建工程追加的附属小型工程或者主体加层工程，原中标人仍具备承包能力的；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（七）停建或者缓建后恢复建设的单位工程，且承包人未发生变更的；</w:t>
            </w:r>
          </w:p>
          <w:p>
            <w:pPr>
              <w:ind w:left="1" w:firstLine="398" w:firstLineChars="199"/>
              <w:rPr>
                <w:rFonts w:ascii="仿宋_GB2312" w:hAnsi="仿宋_GB2312" w:eastAsia="仿宋_GB2312" w:cs="仿宋_GB2312"/>
              </w:rPr>
            </w:pPr>
            <w:r>
              <w:rPr>
                <w:rFonts w:hint="eastAsia" w:ascii="仿宋_GB2312" w:hAnsi="仿宋_GB2312" w:eastAsia="仿宋_GB2312" w:cs="仿宋_GB2312"/>
              </w:rPr>
              <w:t>（八）已通过招标方式选定的特许经营项目投资人依法能够自行建设、生产或者提供的；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（九）法律法规规定的不适宜招标的其它情形。</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1.符合法定批准条件的未受理、未办理的，不符合法定批准条件受理办理的。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2.不履行或不正确履行批准权力，造成不良后果的。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4.在批准中有接受宴请、钱物等腐败行为的。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75</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依法必须进行招标项目的招标方式、招标组织形式等招标内容监管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pPr>
              <w:rPr>
                <w:rFonts w:ascii="仿宋_GB2312" w:hAnsi="仿宋_GB2312" w:eastAsia="仿宋_GB2312" w:cs="仿宋_GB2312"/>
                <w:snapToGrid w:val="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rPr>
            </w:pPr>
          </w:p>
        </w:tc>
        <w:tc>
          <w:tcPr>
            <w:tcW w:w="4950"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1.【规章】《中华人民共和国招标投标法实施条例》（ 国务院令第613号 2011年11月30日公布）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pPr>
              <w:tabs>
                <w:tab w:val="left" w:pos="900"/>
              </w:tabs>
              <w:spacing w:line="240" w:lineRule="exact"/>
              <w:rPr>
                <w:rFonts w:ascii="仿宋_GB2312" w:hAnsi="仿宋_GB2312" w:eastAsia="仿宋_GB2312" w:cs="仿宋_GB2312"/>
                <w:spacing w:val="8"/>
                <w:sz w:val="18"/>
                <w:szCs w:val="18"/>
              </w:rPr>
            </w:pPr>
            <w:r>
              <w:rPr>
                <w:rFonts w:hint="eastAsia" w:ascii="仿宋_GB2312" w:hAnsi="仿宋_GB2312" w:eastAsia="仿宋_GB2312" w:cs="仿宋_GB2312"/>
                <w:snapToGrid w:val="0"/>
                <w:sz w:val="18"/>
                <w:szCs w:val="18"/>
              </w:rPr>
              <w:t>2.</w:t>
            </w:r>
            <w:r>
              <w:rPr>
                <w:rFonts w:hint="eastAsia" w:ascii="仿宋_GB2312" w:hAnsi="仿宋_GB2312" w:eastAsia="仿宋_GB2312" w:cs="仿宋_GB2312"/>
                <w:sz w:val="18"/>
                <w:szCs w:val="18"/>
              </w:rPr>
              <w:t>【规章】《广西壮族自治区实施〈中华人民共和国招标投标法〉办法》</w:t>
            </w:r>
            <w:r>
              <w:rPr>
                <w:rFonts w:hint="eastAsia" w:ascii="仿宋_GB2312" w:hAnsi="仿宋_GB2312" w:eastAsia="仿宋_GB2312" w:cs="仿宋_GB2312"/>
                <w:spacing w:val="8"/>
                <w:sz w:val="18"/>
                <w:szCs w:val="18"/>
              </w:rPr>
              <w:t>（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 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1.施工单项合同估算价在200万元人民币以上的; 2.重要设备、材料等货物的采购，单项合同估算价在100万元人民币以上的; 3.勘察、设计、监理等服务的采购，单项合同估算价在50万元人民币以上的; 4.单项合同估算价低于第1、2、3项规定的标准，但项目总投资额在3000万元人民币以上的。”</w:t>
            </w:r>
          </w:p>
          <w:p>
            <w:pPr>
              <w:tabs>
                <w:tab w:val="left" w:pos="900"/>
              </w:tabs>
              <w:spacing w:line="240" w:lineRule="exact"/>
              <w:rPr>
                <w:rFonts w:ascii="仿宋_GB2312" w:hAnsi="仿宋_GB2312" w:eastAsia="仿宋_GB2312" w:cs="仿宋_GB2312"/>
                <w:spacing w:val="8"/>
                <w:sz w:val="18"/>
                <w:szCs w:val="18"/>
              </w:rPr>
            </w:pPr>
            <w:r>
              <w:rPr>
                <w:rFonts w:hint="eastAsia" w:ascii="仿宋_GB2312" w:hAnsi="仿宋_GB2312" w:eastAsia="仿宋_GB2312" w:cs="仿宋_GB2312"/>
                <w:spacing w:val="8"/>
                <w:sz w:val="18"/>
                <w:szCs w:val="18"/>
              </w:rPr>
              <w:t>3.【规章】《广西壮族自治区实施〈中华人民共和国招标投标法〉办法》（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 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（一）技术复杂、有特殊要求或者受自然环境限制，只有少量潜在投标人可供选择；（二）采用公开招标方式的费用占项目合同金额的比例过大。”第十三条 “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 （一）因技术复杂、专业性强，只有少数几家具备资质条 件的潜在投标人可供选择的； （二）涉及专利权保护的; （三）受自然地域条件限制的； （四）重要设备的规格，事先难以确定的； （五）拟公开招标费用与项目价值相比，不值得公开招标的； （六）法律法规规定的不适宜公开招标的其他情形。”</w:t>
            </w:r>
          </w:p>
          <w:p>
            <w:pPr>
              <w:numPr>
                <w:ilvl w:val="0"/>
                <w:numId w:val="19"/>
              </w:numPr>
              <w:tabs>
                <w:tab w:val="left" w:pos="900"/>
              </w:tabs>
              <w:spacing w:line="240" w:lineRule="exact"/>
              <w:ind w:firstLine="392" w:firstLineChars="200"/>
              <w:rPr>
                <w:rFonts w:ascii="仿宋_GB2312" w:hAnsi="仿宋_GB2312" w:eastAsia="仿宋_GB2312" w:cs="仿宋_GB2312"/>
                <w:spacing w:val="8"/>
                <w:sz w:val="18"/>
                <w:szCs w:val="18"/>
              </w:rPr>
            </w:pPr>
            <w:r>
              <w:rPr>
                <w:rFonts w:hint="eastAsia" w:ascii="仿宋_GB2312" w:hAnsi="仿宋_GB2312" w:eastAsia="仿宋_GB2312" w:cs="仿宋_GB2312"/>
                <w:spacing w:val="8"/>
                <w:sz w:val="18"/>
                <w:szCs w:val="18"/>
              </w:rPr>
              <w:t>同2。</w:t>
            </w:r>
          </w:p>
          <w:p>
            <w:pPr>
              <w:numPr>
                <w:ilvl w:val="0"/>
                <w:numId w:val="19"/>
              </w:numPr>
              <w:tabs>
                <w:tab w:val="left" w:pos="900"/>
              </w:tabs>
              <w:spacing w:line="240" w:lineRule="exact"/>
              <w:ind w:firstLine="392" w:firstLineChars="200"/>
              <w:rPr>
                <w:rFonts w:ascii="仿宋_GB2312" w:hAnsi="仿宋_GB2312" w:eastAsia="仿宋_GB2312" w:cs="仿宋_GB2312"/>
                <w:spacing w:val="8"/>
                <w:sz w:val="18"/>
                <w:szCs w:val="18"/>
              </w:rPr>
            </w:pPr>
            <w:r>
              <w:rPr>
                <w:rFonts w:hint="eastAsia" w:ascii="仿宋_GB2312" w:hAnsi="仿宋_GB2312" w:eastAsia="仿宋_GB2312" w:cs="仿宋_GB2312"/>
                <w:spacing w:val="8"/>
                <w:sz w:val="18"/>
                <w:szCs w:val="18"/>
              </w:rPr>
              <w:t>同3。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2.不履行或不正确履行竣工验收备案权力，造成不良后果的。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787"/>
        <w:gridCol w:w="1678"/>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78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67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76</w:t>
            </w:r>
          </w:p>
        </w:tc>
        <w:tc>
          <w:tcPr>
            <w:tcW w:w="735" w:type="dxa"/>
            <w:vMerge w:val="restart"/>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建设工程质量和安全监督登记</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1.建设工程施工安全措施备案</w:t>
            </w:r>
          </w:p>
        </w:tc>
        <w:tc>
          <w:tcPr>
            <w:tcW w:w="329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：受理登记申请，并告知申请人办理备案的相关事项。</w:t>
            </w:r>
          </w:p>
          <w:p>
            <w:pPr>
              <w:adjustRightInd w:val="0"/>
              <w:snapToGrid w:val="0"/>
              <w:ind w:firstLine="393" w:firstLineChars="196"/>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787" w:type="dxa"/>
            <w:shd w:val="clear" w:color="auto" w:fill="auto"/>
            <w:vAlign w:val="center"/>
          </w:tcPr>
          <w:p>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【规章】《建设工程安全生产管理条例》(已经2003年11月12日国务院第28次常务会议中华人民共和国国务院令第393号通过，现予公布，自2004年2月1日起施行)第十条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p>
            <w:pPr>
              <w:adjustRightInd w:val="0"/>
              <w:snapToGrid w:val="0"/>
              <w:ind w:left="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678"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5.其他法律法规规章文件规定应履行的责任。</w:t>
            </w:r>
          </w:p>
        </w:tc>
        <w:tc>
          <w:tcPr>
            <w:tcW w:w="4858" w:type="dxa"/>
            <w:vAlign w:val="center"/>
          </w:tcPr>
          <w:p>
            <w:pPr>
              <w:adjustRightInd w:val="0"/>
              <w:snapToGrid w:val="0"/>
              <w:spacing w:line="260" w:lineRule="exact"/>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 xml:space="preserve">   1.</w:t>
            </w:r>
            <w:r>
              <w:rPr>
                <w:rFonts w:hint="eastAsia" w:ascii="仿宋_GB2312" w:hAnsi="仿宋_GB2312" w:eastAsia="仿宋_GB2312" w:cs="仿宋_GB2312"/>
                <w:sz w:val="18"/>
                <w:szCs w:val="18"/>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hint="eastAsia" w:ascii="仿宋_GB2312" w:hAnsi="仿宋_GB2312" w:eastAsia="仿宋_GB2312" w:cs="仿宋_GB2312"/>
                <w:snapToGrid w:val="0"/>
                <w:sz w:val="18"/>
                <w:szCs w:val="18"/>
              </w:rPr>
              <w:t>，给予开除处分。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2.建设工程质量、安全监督登记</w:t>
            </w:r>
          </w:p>
        </w:tc>
        <w:tc>
          <w:tcPr>
            <w:tcW w:w="329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【行政法规】《建设工程质量管理条例》（2000年1月10日国务院第25次常务会议通过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787"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ind w:firstLine="400" w:firstLineChars="200"/>
              <w:rPr>
                <w:rFonts w:ascii="仿宋_GB2312" w:hAnsi="仿宋_GB2312" w:eastAsia="仿宋_GB2312" w:cs="仿宋_GB2312"/>
                <w:snapToGrid w:val="0"/>
              </w:rPr>
            </w:pPr>
          </w:p>
        </w:tc>
        <w:tc>
          <w:tcPr>
            <w:tcW w:w="1678"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5.其他法律法规规章文件规定应履行的责任。</w:t>
            </w:r>
          </w:p>
        </w:tc>
        <w:tc>
          <w:tcPr>
            <w:tcW w:w="4858" w:type="dxa"/>
            <w:vAlign w:val="center"/>
          </w:tcPr>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615"/>
        <w:gridCol w:w="316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6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16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77</w:t>
            </w:r>
          </w:p>
        </w:tc>
        <w:tc>
          <w:tcPr>
            <w:tcW w:w="735"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建筑起重机械和整体提升脚手架、模板等自升式架设设施登记</w:t>
            </w:r>
          </w:p>
        </w:tc>
        <w:tc>
          <w:tcPr>
            <w:tcW w:w="61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1.施工起重机械和整体提升脚手架、模板等自升式架设设施验收合格登记</w:t>
            </w:r>
          </w:p>
        </w:tc>
        <w:tc>
          <w:tcPr>
            <w:tcW w:w="316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登记标志应当置于或者附着于该设备的显著位置。”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 xml:space="preserve"> 5.其他法律法规规章文件规定应履行的责任。</w:t>
            </w:r>
          </w:p>
        </w:tc>
        <w:tc>
          <w:tcPr>
            <w:tcW w:w="4858" w:type="dxa"/>
            <w:vAlign w:val="center"/>
          </w:tcPr>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61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2.建筑起重机械安装、拆卸告知、使用注销登记</w:t>
            </w:r>
          </w:p>
        </w:tc>
        <w:tc>
          <w:tcPr>
            <w:tcW w:w="316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300" w:firstLineChars="15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 xml:space="preserve"> 5.其他法律法规规章规定的情形。</w:t>
            </w:r>
          </w:p>
        </w:tc>
        <w:tc>
          <w:tcPr>
            <w:tcW w:w="4858" w:type="dxa"/>
            <w:vAlign w:val="center"/>
          </w:tcPr>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w:t>
            </w:r>
            <w:r>
              <w:rPr>
                <w:rFonts w:hint="eastAsia" w:ascii="仿宋_GB2312" w:hAnsi="仿宋_GB2312" w:eastAsia="仿宋_GB2312" w:cs="仿宋_GB2312"/>
                <w:sz w:val="18"/>
                <w:szCs w:val="18"/>
              </w:rPr>
              <w:t>【</w:t>
            </w:r>
            <w:r>
              <w:rPr>
                <w:rFonts w:hint="eastAsia" w:ascii="仿宋_GB2312" w:hAnsi="仿宋_GB2312" w:eastAsia="仿宋_GB2312" w:cs="仿宋_GB2312"/>
                <w:snapToGrid w:val="0"/>
                <w:sz w:val="18"/>
                <w:szCs w:val="18"/>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78</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市政公用事业特许经营项目评估结果备案</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【规章】建设部《</w:t>
            </w:r>
            <w:bookmarkStart w:id="3" w:name="OLE_LINK4"/>
            <w:r>
              <w:rPr>
                <w:rFonts w:hint="eastAsia" w:ascii="仿宋_GB2312" w:hAnsi="仿宋_GB2312" w:eastAsia="仿宋_GB2312" w:cs="仿宋_GB2312"/>
              </w:rPr>
              <w:t>关于加强市政公用事业监管的意</w:t>
            </w:r>
            <w:bookmarkEnd w:id="3"/>
            <w:r>
              <w:rPr>
                <w:rFonts w:hint="eastAsia" w:ascii="仿宋_GB2312" w:hAnsi="仿宋_GB2312" w:eastAsia="仿宋_GB2312" w:cs="仿宋_GB2312"/>
              </w:rPr>
              <w:t>见》（</w:t>
            </w:r>
            <w:r>
              <w:rPr>
                <w:rFonts w:ascii="宋体 ，Arial" w:hAnsi="宋体 ，Arial" w:eastAsia="宋体 ，Arial" w:cs="宋体 ，Arial"/>
                <w:sz w:val="18"/>
                <w:szCs w:val="18"/>
              </w:rPr>
              <w:t>2005年09月10日</w:t>
            </w:r>
            <w:r>
              <w:rPr>
                <w:rFonts w:hint="eastAsia" w:ascii="仿宋_GB2312" w:hAnsi="仿宋_GB2312" w:eastAsia="仿宋_GB2312" w:cs="仿宋_GB2312"/>
              </w:rPr>
              <w:t>建城〔2005〕154号）（三）加强产品和服务质量的监督检查。产品和服务质量监管是市政公用事业监管的重要内容。市政公用事业主管部门应定期对市政公用事业的产品和服务质量进行检验、检测和检查。</w:t>
            </w:r>
          </w:p>
          <w:p>
            <w:pPr>
              <w:spacing w:line="240" w:lineRule="exact"/>
              <w:rPr>
                <w:rFonts w:ascii="仿宋_GB2312" w:hAnsi="仿宋_GB2312" w:eastAsia="仿宋_GB2312" w:cs="仿宋_GB2312"/>
              </w:rPr>
            </w:pPr>
            <w:r>
              <w:rPr>
                <w:rFonts w:hint="eastAsia" w:ascii="仿宋_GB2312" w:hAnsi="仿宋_GB2312" w:eastAsia="仿宋_GB2312" w:cs="仿宋_GB2312"/>
              </w:rPr>
              <w:t>　　城市市政公用事业主管部门要按照有关产品和服务质量标准的要求，建立市政公用事业产品和服务质量监测制度，对企业提供的产品和服务质量实施定点、定时监测。监测结果要按有关规定报上级主管部门。</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　　要加强对特许经营项目的评估工作，建立定期评估机制。对评估中发现的产品和服务质量问题，要提出整改意见并监督企业限期整改。评估的结果应与费用支付和价格调整挂钩。评估结果要及时报上一级主管部门备案。</w:t>
            </w: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ind w:firstLine="400" w:firstLineChars="200"/>
              <w:rPr>
                <w:rFonts w:ascii="仿宋_GB2312" w:hAnsi="仿宋_GB2312" w:eastAsia="仿宋_GB2312" w:cs="仿宋_GB2312"/>
              </w:rPr>
            </w:pPr>
            <w:r>
              <w:rPr>
                <w:rFonts w:hint="eastAsia" w:ascii="仿宋_GB2312" w:hAnsi="仿宋_GB2312" w:eastAsia="仿宋_GB2312" w:cs="仿宋_GB2312"/>
              </w:rPr>
              <w:t>1-1【规章】《市政公用事业特许经营管理办法》（建设部令第126号）第二十条主管部门应当在特许经营协议签订后30日内，将协议报上一级市政公用事业主管部门备案。</w:t>
            </w:r>
          </w:p>
          <w:p>
            <w:pPr>
              <w:ind w:firstLine="400" w:firstLineChars="200"/>
              <w:rPr>
                <w:rFonts w:ascii="仿宋_GB2312" w:hAnsi="仿宋_GB2312" w:eastAsia="仿宋_GB2312" w:cs="仿宋_GB2312"/>
              </w:rPr>
            </w:pPr>
            <w:r>
              <w:rPr>
                <w:rFonts w:hint="eastAsia" w:ascii="仿宋_GB2312" w:hAnsi="仿宋_GB2312" w:eastAsia="仿宋_GB2312" w:cs="仿宋_GB2312"/>
              </w:rPr>
              <w:t>1-2【规章】建设部《关于加强市政公用事业监管的意见》（建城〔2005〕154号）“（一）……市政公用事业主管部门要及时同中标者签订特许经营协议，授予特许经营权，同时，报上一级主管部门备案。各地要制定和完善市场退出规则，明确规定市场退出的申请和批准程序。经营期限届满，应按照准入程序和准入条件，重新进行招标。”</w:t>
            </w:r>
          </w:p>
          <w:p>
            <w:pPr>
              <w:rPr>
                <w:rFonts w:ascii="仿宋_GB2312" w:hAnsi="仿宋_GB2312" w:eastAsia="仿宋_GB2312" w:cs="仿宋_GB2312"/>
              </w:rPr>
            </w:pPr>
            <w:r>
              <w:rPr>
                <w:rFonts w:hint="eastAsia" w:ascii="仿宋_GB2312" w:hAnsi="仿宋_GB2312" w:eastAsia="仿宋_GB2312" w:cs="仿宋_GB2312"/>
              </w:rPr>
              <w:t>　　（二）完善特许经营制度。特许经营制度是市政公用事业市场化的主要实现形式，要逐步通过立法的形式明确特许经营的法律地位。要按照《市政公用事业特许经营管理办法》的要求，具体落实市场准入和退出、特许经营权招标投标、特许经营项目中期评估、特殊情况下临时接管、对违规企业的披露、公众监督与参与、上级主管部门备案等规定，完善特许经营制度。</w:t>
            </w:r>
          </w:p>
          <w:p>
            <w:pPr>
              <w:rPr>
                <w:rFonts w:ascii="仿宋_GB2312" w:hAnsi="仿宋_GB2312" w:eastAsia="仿宋_GB2312" w:cs="仿宋_GB2312"/>
              </w:rPr>
            </w:pPr>
            <w:r>
              <w:rPr>
                <w:rFonts w:hint="eastAsia" w:ascii="仿宋_GB2312" w:hAnsi="仿宋_GB2312" w:eastAsia="仿宋_GB2312" w:cs="仿宋_GB2312"/>
              </w:rPr>
              <w:t>　　市政公用事业特许经营协议是界定协议双方权利与义务的法律文件，是对特许经营行为进行监管的重要依据。实施特许经营的项目必须签订特许经营协议，没有签订协议或协议不完善的，要及时补签和完善特许经营协议。</w:t>
            </w:r>
          </w:p>
          <w:p>
            <w:pPr>
              <w:ind w:firstLine="400"/>
              <w:rPr>
                <w:rFonts w:ascii="仿宋_GB2312" w:hAnsi="仿宋_GB2312" w:eastAsia="仿宋_GB2312" w:cs="仿宋_GB2312"/>
              </w:rPr>
            </w:pPr>
            <w:r>
              <w:rPr>
                <w:rFonts w:hint="eastAsia" w:ascii="仿宋_GB2312" w:hAnsi="仿宋_GB2312" w:eastAsia="仿宋_GB2312" w:cs="仿宋_GB2312"/>
              </w:rPr>
              <w:t>要充分发挥中介机构的作用。市政公用事业主管部门应组织或委托独立和符合条件的中介机构进行项目的招标、评估和产品质量检验、检测等。要引入竞争机制，择优选择中介机构。要加强对中介机构的监管，建立中介机构的评估制度，并及时向社会公布。</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9"/>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79</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市政公用事业特许经营权事项监管</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w:t>
            </w:r>
            <w:bookmarkStart w:id="4" w:name="OLE_LINK6"/>
            <w:r>
              <w:rPr>
                <w:rFonts w:hint="eastAsia" w:ascii="仿宋_GB2312" w:hAnsi="仿宋_GB2312" w:eastAsia="仿宋_GB2312" w:cs="仿宋_GB2312"/>
              </w:rPr>
              <w:t>《</w:t>
            </w:r>
            <w:bookmarkStart w:id="5" w:name="OLE_LINK5"/>
            <w:r>
              <w:rPr>
                <w:rFonts w:hint="eastAsia" w:ascii="仿宋_GB2312" w:hAnsi="仿宋_GB2312" w:eastAsia="仿宋_GB2312" w:cs="仿宋_GB2312"/>
              </w:rPr>
              <w:t>市政公用事业特许经营管理办法</w:t>
            </w:r>
            <w:bookmarkEnd w:id="5"/>
            <w:r>
              <w:rPr>
                <w:rFonts w:hint="eastAsia" w:ascii="仿宋_GB2312" w:hAnsi="仿宋_GB2312" w:eastAsia="仿宋_GB2312" w:cs="仿宋_GB2312"/>
              </w:rPr>
              <w:t>》（2004年2月24日经第29次部常务会议讨论通过，自2004年5月1日起施行。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w:t>
            </w:r>
            <w:bookmarkEnd w:id="4"/>
            <w:r>
              <w:rPr>
                <w:rFonts w:hint="eastAsia" w:ascii="仿宋_GB2312" w:hAnsi="仿宋_GB2312" w:eastAsia="仿宋_GB2312" w:cs="仿宋_GB2312"/>
              </w:rPr>
              <w:t>第十五条　获得特许经营权的企业确需变更名称、地址、法定代表人的，应当提前书面告知主管部门，并经其同意</w:t>
            </w:r>
          </w:p>
          <w:p>
            <w:pPr>
              <w:spacing w:line="240" w:lineRule="exact"/>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pPr>
              <w:spacing w:line="240" w:lineRule="exact"/>
              <w:rPr>
                <w:rFonts w:ascii="仿宋_GB2312" w:hAnsi="仿宋_GB2312" w:eastAsia="仿宋_GB2312" w:cs="仿宋_GB2312"/>
              </w:rPr>
            </w:pPr>
            <w:r>
              <w:rPr>
                <w:rFonts w:hint="eastAsia" w:ascii="仿宋_GB2312" w:hAnsi="仿宋_GB2312" w:eastAsia="仿宋_GB2312" w:cs="仿宋_GB2312"/>
              </w:rPr>
              <w:t>（一）擅自转让、出租特许经营权的；</w:t>
            </w:r>
          </w:p>
          <w:p>
            <w:pPr>
              <w:spacing w:line="240" w:lineRule="exact"/>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pPr>
              <w:spacing w:line="240" w:lineRule="exact"/>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pPr>
              <w:spacing w:line="240" w:lineRule="exact"/>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pPr>
              <w:spacing w:line="240" w:lineRule="exact"/>
              <w:rPr>
                <w:rFonts w:ascii="仿宋_GB2312" w:hAnsi="仿宋_GB2312" w:eastAsia="仿宋_GB2312" w:cs="仿宋_GB2312"/>
              </w:rPr>
            </w:pPr>
            <w:r>
              <w:rPr>
                <w:rFonts w:hint="eastAsia" w:ascii="仿宋_GB2312" w:hAnsi="仿宋_GB2312" w:eastAsia="仿宋_GB2312" w:cs="仿宋_GB2312"/>
              </w:rPr>
              <w:t>（五）法律、法规禁止的其他行为。</w:t>
            </w:r>
          </w:p>
          <w:p>
            <w:pPr>
              <w:spacing w:line="240" w:lineRule="exact"/>
              <w:rPr>
                <w:rFonts w:ascii="仿宋_GB2312" w:hAnsi="仿宋_GB2312" w:eastAsia="仿宋_GB2312" w:cs="仿宋_GB2312"/>
                <w:snapToGrid w:val="0"/>
              </w:rPr>
            </w:pP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强化对特许经营单位是否满足资质标准和市场行为的监管。</w:t>
            </w:r>
          </w:p>
          <w:p>
            <w:pPr>
              <w:rPr>
                <w:rFonts w:ascii="仿宋_GB2312" w:hAnsi="仿宋_GB2312" w:eastAsia="仿宋_GB2312" w:cs="仿宋_GB2312"/>
                <w:snapToGrid w:val="0"/>
              </w:rPr>
            </w:pPr>
            <w:r>
              <w:rPr>
                <w:rFonts w:hint="eastAsia" w:ascii="仿宋_GB2312" w:hAnsi="仿宋_GB2312" w:eastAsia="仿宋_GB2312" w:cs="仿宋_GB2312"/>
                <w:b/>
                <w:bCs/>
              </w:rPr>
              <w:t xml:space="preserve">    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20天；（五）公示期满，对中标者没有异议的，经直辖市、市、县人民政府批准，与中标者（以下简称“获得特许经营权的企业”）签订特许经营协议。</w:t>
            </w:r>
          </w:p>
          <w:p>
            <w:pPr>
              <w:spacing w:line="240" w:lineRule="exact"/>
              <w:rPr>
                <w:rFonts w:ascii="仿宋_GB2312" w:hAnsi="仿宋_GB2312" w:eastAsia="仿宋_GB2312" w:cs="仿宋_GB2312"/>
              </w:rPr>
            </w:pPr>
            <w:r>
              <w:rPr>
                <w:rFonts w:hint="eastAsia" w:ascii="仿宋_GB2312" w:hAnsi="仿宋_GB2312" w:eastAsia="仿宋_GB2312" w:cs="仿宋_GB2312"/>
              </w:rPr>
              <w:t>2.【规章】《市政公用事业特许经营管理办法》（建设部令第126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9"/>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80</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燃气工程设施符合燃气发展规划的认定</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2</w:t>
            </w:r>
            <w:bookmarkStart w:id="6" w:name="OLE_LINK7"/>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bookmarkEnd w:id="6"/>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在办公场所公示依法应当提交的材料；一次性告知补正材料；依法受理或不予受理（不予受理应当告知理由）。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审查申请材料，如有需要可组织专家审查。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决定责任：</w:t>
            </w:r>
            <w:r>
              <w:rPr>
                <w:rFonts w:hint="eastAsia" w:ascii="仿宋_GB2312" w:hAnsi="仿宋_GB2312" w:eastAsia="仿宋_GB2312" w:cs="仿宋_GB2312"/>
              </w:rPr>
              <w:t>根据现有规划或专家审查意见，对燃气工程设施是否符合燃气发展规划提出审核意见，作出行政确认或者不予确认决定（不予认定的应当告知理由）。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送达责任：</w:t>
            </w:r>
            <w:r>
              <w:rPr>
                <w:rFonts w:hint="eastAsia" w:ascii="仿宋_GB2312" w:hAnsi="仿宋_GB2312" w:eastAsia="仿宋_GB2312" w:cs="仿宋_GB2312"/>
              </w:rPr>
              <w:t>制发送达燃气工程设施符合燃气发展规划确认书；信息公开。</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公开投诉电话，公众监督，自身加强监管。</w:t>
            </w:r>
          </w:p>
          <w:p>
            <w:pPr>
              <w:adjustRightInd w:val="0"/>
              <w:snapToGrid w:val="0"/>
              <w:spacing w:line="320" w:lineRule="exact"/>
              <w:ind w:firstLine="393" w:firstLineChars="196"/>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950"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p>
            <w:pPr>
              <w:adjustRightInd w:val="0"/>
              <w:snapToGrid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不履行或不正确履行燃气工程符合燃气规划的认定权力，造成不良后果的。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1-1. </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燃气供求状况监测、预测和预警及燃气应急处置</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根据地方供求情况进行供求状况调研，如有需要可请第三方专业机构、行业专家参与调查评估、预测预警。</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本部门应急响应责任：</w:t>
            </w:r>
            <w:r>
              <w:rPr>
                <w:rFonts w:hint="eastAsia" w:ascii="仿宋_GB2312" w:hAnsi="仿宋_GB2312" w:eastAsia="仿宋_GB2312" w:cs="仿宋_GB2312"/>
              </w:rPr>
              <w:t>根据预案要求启动应急响应，通知各相关部门内部人员按程序执行应急预案。</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3</w:t>
            </w:r>
            <w:r>
              <w:rPr>
                <w:rFonts w:ascii="仿宋_GB2312" w:hAnsi="仿宋_GB2312" w:eastAsia="仿宋_GB2312" w:cs="仿宋_GB2312"/>
                <w:b/>
              </w:rPr>
              <w:t>.</w:t>
            </w:r>
            <w:r>
              <w:rPr>
                <w:rFonts w:hint="eastAsia" w:ascii="仿宋_GB2312" w:hAnsi="仿宋_GB2312" w:eastAsia="仿宋_GB2312" w:cs="仿宋_GB2312"/>
                <w:b/>
              </w:rPr>
              <w:t>其他法律法规规章文件规定应履行的责任。</w:t>
            </w:r>
          </w:p>
        </w:tc>
        <w:tc>
          <w:tcPr>
            <w:tcW w:w="4950" w:type="dxa"/>
          </w:tcPr>
          <w:p>
            <w:pPr>
              <w:adjustRightInd w:val="0"/>
              <w:snapToGrid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3.其他法律法规。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不履行或不正确履行本行政区域燃气供求状况预测职责，造成不良后果的。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82</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燃气安全事故应急预案制定、实施和事故统计分析、事故通报</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根据应急预案，确定事故等级，参与事故调查和分析。编制本区域的行业应急预案，如有需要可请第三方专业机构、行业专家参与调查评估或编制。</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通报责任：</w:t>
            </w:r>
            <w:r>
              <w:rPr>
                <w:rFonts w:hint="eastAsia" w:ascii="仿宋_GB2312" w:hAnsi="仿宋_GB2312" w:eastAsia="仿宋_GB2312" w:cs="仿宋_GB2312"/>
              </w:rPr>
              <w:t>按照程序，通报事故的情况、责任等信息。</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监管责任：</w:t>
            </w:r>
            <w:r>
              <w:rPr>
                <w:rFonts w:hint="eastAsia" w:ascii="仿宋_GB2312" w:hAnsi="仿宋_GB2312" w:eastAsia="仿宋_GB2312" w:cs="仿宋_GB2312"/>
              </w:rPr>
              <w:t>加强对燃气经营、使用单位的安全监管。</w:t>
            </w:r>
          </w:p>
          <w:p>
            <w:pPr>
              <w:adjustRightInd w:val="0"/>
              <w:snapToGrid w:val="0"/>
              <w:spacing w:line="320" w:lineRule="exact"/>
              <w:ind w:firstLine="393" w:firstLineChars="196"/>
              <w:jc w:val="both"/>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号对该条例进行了第一次修改）第四十一条燃气经营者应当建立健全燃气安全评估和风险管理体系，发现燃气安全事故隐患的，应当及时采取措施消除隐患。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其他玩忽职守、贻误工作的行为。</w:t>
            </w: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hd w:val="clear" w:color="auto" w:fill="FFFFFF"/>
              </w:rPr>
              <w:t>《行政机关公务员处分</w:t>
            </w:r>
            <w:r>
              <w:fldChar w:fldCharType="begin"/>
            </w:r>
            <w:r>
              <w:instrText xml:space="preserve"> HYPERLINK "http://baike.baidu.com/item/%E6%9D%A1%E4%BE%8B" \t "http://baike.baidu.com/_blank" </w:instrText>
            </w:r>
            <w:r>
              <w:fldChar w:fldCharType="separate"/>
            </w:r>
            <w:r>
              <w:rPr>
                <w:rStyle w:val="10"/>
                <w:rFonts w:hint="default" w:ascii="仿宋_GB2312" w:hAnsi="仿宋_GB2312" w:eastAsia="仿宋_GB2312" w:cs="仿宋_GB2312"/>
                <w:color w:val="auto"/>
                <w:shd w:val="clear" w:color="auto" w:fill="FFFFFF"/>
              </w:rPr>
              <w:t>条例</w:t>
            </w:r>
            <w:r>
              <w:rPr>
                <w:rStyle w:val="10"/>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》（是经2007年4月4日</w:t>
            </w:r>
            <w:r>
              <w:fldChar w:fldCharType="begin"/>
            </w:r>
            <w:r>
              <w:instrText xml:space="preserve"> HYPERLINK "http://baike.baidu.com/item/%E4%B8%AD%E5%8D%8E%E4%BA%BA%E6%B0%91%E5%85%B1%E5%92%8C%E5%9B%BD" \t "http://baike.baidu.com/_blank" </w:instrText>
            </w:r>
            <w:r>
              <w:fldChar w:fldCharType="separate"/>
            </w:r>
            <w:r>
              <w:rPr>
                <w:rStyle w:val="10"/>
                <w:rFonts w:hint="default" w:ascii="仿宋_GB2312" w:hAnsi="仿宋_GB2312" w:eastAsia="仿宋_GB2312" w:cs="仿宋_GB2312"/>
                <w:color w:val="auto"/>
                <w:shd w:val="clear" w:color="auto" w:fill="FFFFFF"/>
              </w:rPr>
              <w:t>中华人民共和国</w:t>
            </w:r>
            <w:r>
              <w:rPr>
                <w:rStyle w:val="10"/>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国务院第173次常务会议通过并于2007年4月22日中华人民共和国国务院令第495号公布的文件）</w:t>
            </w:r>
            <w:r>
              <w:rPr>
                <w:rFonts w:hint="eastAsia" w:ascii="仿宋_GB2312" w:hAnsi="仿宋_GB2312" w:eastAsia="仿宋_GB2312" w:cs="仿宋_GB2312"/>
              </w:rPr>
              <w:t>第二十条　有下列行为之一的，给予记过、记大过处分；情节较重的，给予降级或者撤职处分；情节严重的，给予开除处分：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，致使可以避免的爆炸、火灾、传染病传播流行、严重环境污染、严重人员伤亡等重大事故或者群体性事件发生的；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（三）对救灾、抢险、防汛、防疫、优抚、扶贫、移民、救济、社会保险、征地补偿等专项款物疏于管理，致使款物被贪污、挪用，或者毁损、灭失的；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（四）其他玩忽职守、贻误工作的行为。</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3.同1。</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83</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燃气、供水企业生产安全事故应急预案备案</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2970" w:type="dxa"/>
            <w:vAlign w:val="center"/>
          </w:tcPr>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p>
            <w:pPr>
              <w:adjustRightInd w:val="0"/>
              <w:snapToGrid w:val="0"/>
              <w:ind w:firstLine="400" w:firstLineChars="200"/>
              <w:jc w:val="both"/>
              <w:rPr>
                <w:rFonts w:ascii="仿宋_GB2312" w:hAnsi="仿宋_GB2312" w:eastAsia="仿宋_GB2312" w:cs="仿宋_GB2312"/>
              </w:rPr>
            </w:pPr>
          </w:p>
          <w:p>
            <w:pPr>
              <w:adjustRightInd w:val="0"/>
              <w:snapToGrid w:val="0"/>
              <w:ind w:firstLine="400" w:firstLineChars="200"/>
              <w:jc w:val="both"/>
              <w:rPr>
                <w:rFonts w:ascii="仿宋_GB2312" w:hAnsi="仿宋_GB2312" w:eastAsia="仿宋_GB2312" w:cs="仿宋_GB2312"/>
              </w:rPr>
            </w:pPr>
          </w:p>
          <w:p>
            <w:pPr>
              <w:adjustRightInd w:val="0"/>
              <w:snapToGrid w:val="0"/>
              <w:spacing w:line="320" w:lineRule="exact"/>
              <w:ind w:firstLine="400" w:firstLineChars="200"/>
              <w:jc w:val="both"/>
              <w:rPr>
                <w:rFonts w:ascii="仿宋_GB2312" w:hAnsi="仿宋_GB2312" w:eastAsia="仿宋_GB2312" w:cs="仿宋_GB2312"/>
                <w:snapToGrid w:val="0"/>
              </w:rPr>
            </w:pP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日起施行）第三章第二十七条，“生产经营单位申报应急预案备案，应当提交下列材料：</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日起施行）第三章第二十八条，“受理备案登记的负有安全生产监督管理职责的部门应当在</w:t>
            </w:r>
            <w:r>
              <w:rPr>
                <w:rFonts w:ascii="仿宋_GB2312" w:hAnsi="仿宋_GB2312" w:eastAsia="仿宋_GB2312" w:cs="仿宋_GB2312"/>
              </w:rPr>
              <w:t>5</w:t>
            </w:r>
            <w:r>
              <w:rPr>
                <w:rFonts w:hint="eastAsia" w:ascii="仿宋_GB2312" w:hAnsi="仿宋_GB2312" w:eastAsia="仿宋_GB2312" w:cs="仿宋_GB2312"/>
              </w:rPr>
              <w:t>个工作日内对应急预案材料进行核对，材料齐全的，应当予以备案并出具应急预案备案登记表；材料不全的，不予备案并一次性告知需要补齐的材料。逾期不予备案又不说明理由的，视为已经备案。”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日起施行）第三章第二十九条，“各级安全生产监督管理部门应当建立应急预案备案登记建档制度，指导、督促生产经营单位做好应急预案的备案登记工作。”</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不履行或不正确履行建设工程报建备案权力，造成不良后果的。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84</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收取建筑安装工程劳动保险费</w:t>
            </w:r>
          </w:p>
        </w:tc>
        <w:tc>
          <w:tcPr>
            <w:tcW w:w="485" w:type="dxa"/>
            <w:shd w:val="clear" w:color="auto" w:fill="auto"/>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　无</w:t>
            </w:r>
          </w:p>
        </w:tc>
        <w:tc>
          <w:tcPr>
            <w:tcW w:w="3295" w:type="dxa"/>
            <w:shd w:val="clear" w:color="auto" w:fill="auto"/>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 xml:space="preserve"> 【规章】《广西壮族自治区人民政府关于印发广西壮族自治区建筑安装工程劳动保险费管理办法的通知》（桂政发〔2012〕42号，自2012年4月27日起施行）第二条  根据建筑市场中各类所有制建筑施工企业并存和建筑安装工程造价管理仍处于定额管理逐步向合同价管理阶段发展的特点，建安劳保费实行由住房城乡建设主管部门建安劳保费管理机构统一收取，统一向建筑施工企业拨付调剂的管理办法。 </w:t>
            </w:r>
          </w:p>
        </w:tc>
        <w:tc>
          <w:tcPr>
            <w:tcW w:w="2970" w:type="dxa"/>
            <w:shd w:val="clear" w:color="auto" w:fill="auto"/>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：公示告知收取标准、金额计算方式、征收适用类型、征收方式以及其他应当公示的内容。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审查收取建筑安装工程劳动保险费材料，对照材料，审查符合的征收标准。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：对照标准，计算并确认缴费数额，并要严格按照规定的范围、标准和时限要求收取保险费。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62" w:lineRule="exact"/>
              <w:jc w:val="both"/>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1。【法规】《广西壮族自治区建筑安装工程劳动保险费管理试行办法》（桂办发［2000］117号，自2000年7月3日起施行）第二条  根据建筑市场中各类所有制建筑企业并存和建筑安装工程造价管理由定额管理逐步向合同价管理过渡的特点，改革原建筑安装工程劳保费计取办法，实行由建设行政主管部门劳保费管理机构代收取，统一向建筑施工企业拨付调剂的管理办法。                                                                            2.同1。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7.其他法律法规。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3930"/>
        <w:gridCol w:w="2647"/>
        <w:gridCol w:w="4746"/>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393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264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74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85</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rPr>
              <w:t>对城市供水水质、水压、设施维护的行政检查</w:t>
            </w:r>
          </w:p>
        </w:tc>
        <w:tc>
          <w:tcPr>
            <w:tcW w:w="485" w:type="dxa"/>
            <w:vAlign w:val="center"/>
          </w:tcPr>
          <w:p>
            <w:pPr>
              <w:spacing w:line="240" w:lineRule="exact"/>
              <w:jc w:val="center"/>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城市供水水压的行政检查</w:t>
            </w:r>
          </w:p>
        </w:tc>
        <w:tc>
          <w:tcPr>
            <w:tcW w:w="329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spacing w:line="240" w:lineRule="exact"/>
              <w:rPr>
                <w:rFonts w:ascii="仿宋_GB2312" w:hAnsi="仿宋_GB2312" w:eastAsia="仿宋_GB2312" w:cs="仿宋_GB2312"/>
                <w:snapToGrid w:val="0"/>
              </w:rPr>
            </w:pP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3930"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r>
              <w:rPr>
                <w:rFonts w:ascii="仿宋_GB2312" w:hAnsi="仿宋_GB2312" w:eastAsia="仿宋_GB2312" w:cs="仿宋_GB2312"/>
              </w:rPr>
              <w:br w:type="textWrapping"/>
            </w:r>
          </w:p>
        </w:tc>
        <w:tc>
          <w:tcPr>
            <w:tcW w:w="2647" w:type="dxa"/>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62"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tcPr>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　行政机关及其工作人员在实施行政监督检查过程中，有下列情形之一的，应当追究行政过错责任：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tc>
        <w:tc>
          <w:tcPr>
            <w:tcW w:w="984" w:type="dxa"/>
          </w:tcPr>
          <w:p>
            <w:pPr>
              <w:spacing w:after="200"/>
              <w:textAlignment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tcPr>
          <w:p>
            <w:pPr>
              <w:spacing w:line="240" w:lineRule="exact"/>
              <w:rPr>
                <w:rFonts w:ascii="仿宋_GB2312" w:hAnsi="仿宋_GB2312" w:eastAsia="仿宋_GB2312" w:cs="仿宋_GB2312"/>
              </w:rPr>
            </w:pPr>
          </w:p>
        </w:tc>
        <w:tc>
          <w:tcPr>
            <w:tcW w:w="705" w:type="dxa"/>
            <w:vMerge w:val="continue"/>
          </w:tcPr>
          <w:p>
            <w:pPr>
              <w:spacing w:line="240" w:lineRule="exact"/>
              <w:rPr>
                <w:rFonts w:ascii="仿宋_GB2312" w:hAnsi="仿宋_GB2312" w:eastAsia="仿宋_GB2312" w:cs="仿宋_GB2312"/>
              </w:rPr>
            </w:pPr>
          </w:p>
        </w:tc>
        <w:tc>
          <w:tcPr>
            <w:tcW w:w="485" w:type="dxa"/>
            <w:vAlign w:val="center"/>
          </w:tcPr>
          <w:p>
            <w:pPr>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供水设施维护的行政检查</w:t>
            </w:r>
          </w:p>
        </w:tc>
        <w:tc>
          <w:tcPr>
            <w:tcW w:w="3295" w:type="dxa"/>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p>
            <w:pPr>
              <w:spacing w:line="240" w:lineRule="exact"/>
              <w:rPr>
                <w:rFonts w:ascii="仿宋_GB2312" w:hAnsi="仿宋_GB2312" w:eastAsia="仿宋_GB2312" w:cs="仿宋_GB2312"/>
              </w:rPr>
            </w:pP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b/>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3930"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【规章】《广西壮族自治区实施〈城市供水条例〉办法》第二十五条第二款“城市供水行政主管部门应当对城市供水设施的维护和管理实施监督、检查。”</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2647"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vAlign w:val="center"/>
          </w:tcPr>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【规章】广西壮族自治区行政过错责任追究办法（2007年4月17日广西壮族自治区人民政府第63次常务会议审议通过　2007年4月25日广西壮族自治区人民政府令第24号公布　自2007年6月1日起施行）第十一条　行政机关及其工作人员在实施行政监督检查过程中，有下列情形之一的，应当追究行政过错责任：</w:t>
            </w:r>
            <w:r>
              <w:rPr>
                <w:rFonts w:hint="eastAsia"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hint="eastAsia"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hint="eastAsia"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5.同1。</w:t>
            </w:r>
          </w:p>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6.《广西壮族自治区实施〈城市供水条例〉办法》第三十六条 城市供水行政主管部门工作人员玩忽职守、滥用职权、徇私舞弊的，由其所在单位或者上级机关依法给予行政处分；构成犯罪的，依法追究刑事责任。</w:t>
            </w:r>
          </w:p>
        </w:tc>
        <w:tc>
          <w:tcPr>
            <w:tcW w:w="984"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86</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对公共租赁住房（廉租住房）监督检查</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tc>
        <w:tc>
          <w:tcPr>
            <w:tcW w:w="2970" w:type="dxa"/>
            <w:vAlign w:val="center"/>
          </w:tcPr>
          <w:p>
            <w:pPr>
              <w:adjustRightInd w:val="0"/>
              <w:snapToGrid w:val="0"/>
              <w:spacing w:line="262"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制定检查方案，内容包括检查和判定依据、主要检查项目。</w:t>
            </w:r>
          </w:p>
          <w:p>
            <w:pPr>
              <w:adjustRightInd w:val="0"/>
              <w:snapToGrid w:val="0"/>
              <w:spacing w:line="262" w:lineRule="exact"/>
              <w:jc w:val="both"/>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依法对已分配的公共租赁住房进行材料核验、现场检查等。</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3</w:t>
            </w:r>
            <w:r>
              <w:rPr>
                <w:rFonts w:ascii="仿宋_GB2312" w:hAnsi="仿宋_GB2312" w:eastAsia="仿宋_GB2312" w:cs="仿宋_GB2312"/>
                <w:b/>
              </w:rPr>
              <w:t>.</w:t>
            </w:r>
            <w:r>
              <w:rPr>
                <w:rFonts w:hint="eastAsia" w:ascii="仿宋_GB2312" w:hAnsi="仿宋_GB2312" w:eastAsia="仿宋_GB2312" w:cs="仿宋_GB2312"/>
                <w:b/>
              </w:rPr>
              <w:t>处理责任</w:t>
            </w:r>
            <w:r>
              <w:rPr>
                <w:rFonts w:hint="eastAsia" w:ascii="仿宋_GB2312" w:hAnsi="仿宋_GB2312" w:eastAsia="仿宋_GB2312" w:cs="仿宋_GB2312"/>
              </w:rPr>
              <w:t>：检查结束后应按规定通报结果；依据相关法律法规对违反规定的有关人员予以惩处。针对检查中发现的问题，提出整改措施。违反相关法律、法规和规章的，责令整改。</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4</w:t>
            </w:r>
            <w:r>
              <w:rPr>
                <w:rFonts w:ascii="仿宋_GB2312" w:hAnsi="仿宋_GB2312" w:eastAsia="仿宋_GB2312" w:cs="仿宋_GB2312"/>
                <w:b/>
              </w:rPr>
              <w:t>.</w:t>
            </w:r>
            <w:r>
              <w:rPr>
                <w:rFonts w:hint="eastAsia" w:ascii="仿宋_GB2312" w:hAnsi="仿宋_GB2312" w:eastAsia="仿宋_GB2312" w:cs="仿宋_GB2312"/>
                <w:b/>
              </w:rPr>
              <w:t>监管责任</w:t>
            </w:r>
            <w:r>
              <w:rPr>
                <w:rFonts w:hint="eastAsia" w:ascii="仿宋_GB2312" w:hAnsi="仿宋_GB2312" w:eastAsia="仿宋_GB2312" w:cs="仿宋_GB2312"/>
              </w:rPr>
              <w:t>：强化对已分配的公共租赁住房实行动态监管。</w:t>
            </w:r>
          </w:p>
          <w:p>
            <w:pPr>
              <w:adjustRightInd w:val="0"/>
              <w:snapToGrid w:val="0"/>
              <w:spacing w:line="320" w:lineRule="exact"/>
              <w:ind w:firstLine="401" w:firstLineChars="200"/>
              <w:jc w:val="both"/>
              <w:rPr>
                <w:rFonts w:ascii="仿宋_GB2312" w:hAnsi="仿宋_GB2312" w:eastAsia="仿宋_GB2312" w:cs="仿宋_GB2312"/>
                <w:snapToGrid w:val="0"/>
              </w:rPr>
            </w:pPr>
            <w:r>
              <w:rPr>
                <w:rFonts w:hint="eastAsia" w:ascii="仿宋_GB2312" w:hAnsi="仿宋_GB2312" w:eastAsia="仿宋_GB2312" w:cs="仿宋_GB2312"/>
                <w:b/>
                <w:bCs/>
              </w:rPr>
              <w:t>5</w:t>
            </w:r>
            <w:r>
              <w:rPr>
                <w:rFonts w:ascii="仿宋_GB2312" w:hAnsi="仿宋_GB2312" w:eastAsia="仿宋_GB2312" w:cs="仿宋_GB2312"/>
                <w:b/>
                <w:bCs/>
              </w:rPr>
              <w:t>.</w:t>
            </w:r>
            <w:r>
              <w:rPr>
                <w:rFonts w:hint="eastAsia" w:ascii="仿宋_GB2312" w:hAnsi="仿宋_GB2312" w:eastAsia="仿宋_GB2312" w:cs="仿宋_GB2312"/>
                <w:b/>
                <w:bCs/>
              </w:rPr>
              <w:t>其他责任：</w:t>
            </w:r>
            <w:r>
              <w:rPr>
                <w:rFonts w:hint="eastAsia" w:ascii="仿宋_GB2312" w:hAnsi="仿宋_GB2312" w:eastAsia="仿宋_GB2312" w:cs="仿宋_GB2312"/>
              </w:rPr>
              <w:t>法律法规规章文件规定应履行的责任。</w:t>
            </w:r>
          </w:p>
        </w:tc>
        <w:tc>
          <w:tcPr>
            <w:tcW w:w="4950" w:type="dxa"/>
          </w:tcPr>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snapToGrid w:val="0"/>
              <w:spacing w:line="288" w:lineRule="auto"/>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br w:type="textWrapping"/>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napToGrid w:val="0"/>
              <w:spacing w:line="288" w:lineRule="auto"/>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）第三十三条住房城乡建设</w:t>
            </w:r>
            <w:r>
              <w:rPr>
                <w:rFonts w:ascii="仿宋_GB2312" w:hAnsi="仿宋_GB2312" w:eastAsia="仿宋_GB2312" w:cs="仿宋_GB2312"/>
              </w:rPr>
              <w:t>(</w:t>
            </w:r>
            <w:r>
              <w:rPr>
                <w:rFonts w:hint="eastAsia" w:ascii="仿宋_GB2312" w:hAnsi="仿宋_GB2312" w:eastAsia="仿宋_GB2312" w:cs="仿宋_GB2312"/>
              </w:rPr>
              <w:t>住房保障</w:t>
            </w:r>
            <w:r>
              <w:rPr>
                <w:rFonts w:ascii="仿宋_GB2312" w:hAnsi="仿宋_GB2312" w:eastAsia="仿宋_GB2312" w:cs="仿宋_GB2312"/>
              </w:rPr>
              <w:t>)</w:t>
            </w:r>
            <w:r>
              <w:rPr>
                <w:rFonts w:hint="eastAsia" w:ascii="仿宋_GB2312" w:hAnsi="仿宋_GB2312" w:eastAsia="仿宋_GB2312" w:cs="仿宋_GB2312"/>
              </w:rPr>
              <w:t>主管部门及其工作人员在公共租赁住房管理工作中不履行本办法规定的职责，或者滥用职权、玩忽职守、徇私舞弊的，对直接负责的主管人员和其他直接责任人员依法给予处分</w:t>
            </w:r>
            <w:r>
              <w:rPr>
                <w:rFonts w:ascii="仿宋_GB2312" w:hAnsi="仿宋_GB2312" w:eastAsia="仿宋_GB2312" w:cs="仿宋_GB2312"/>
              </w:rPr>
              <w:t>;</w:t>
            </w:r>
            <w:r>
              <w:rPr>
                <w:rFonts w:hint="eastAsia" w:ascii="仿宋_GB2312" w:hAnsi="仿宋_GB2312" w:eastAsia="仿宋_GB2312" w:cs="仿宋_GB2312"/>
              </w:rPr>
              <w:t>构成犯罪的，依法追究刑事责任。</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p>
          <w:p>
            <w:pPr>
              <w:jc w:val="both"/>
              <w:rPr>
                <w:rFonts w:ascii="仿宋_GB2312" w:hAnsi="仿宋_GB2312" w:eastAsia="仿宋_GB2312" w:cs="仿宋_GB2312"/>
                <w:snapToGrid w:val="0"/>
              </w:rPr>
            </w:pPr>
          </w:p>
          <w:p>
            <w:pPr>
              <w:jc w:val="both"/>
            </w:pPr>
            <w:r>
              <w:rPr>
                <w:rFonts w:hint="eastAsia" w:ascii="仿宋_GB2312" w:hAnsi="仿宋_GB2312" w:eastAsia="仿宋_GB2312" w:cs="仿宋_GB2312"/>
                <w:snapToGrid w:val="0"/>
              </w:rPr>
              <w:t>87</w:t>
            </w:r>
          </w:p>
        </w:tc>
        <w:tc>
          <w:tcPr>
            <w:tcW w:w="735" w:type="dxa"/>
            <w:vAlign w:val="center"/>
          </w:tcPr>
          <w:p>
            <w:pPr>
              <w:adjustRightInd w:val="0"/>
              <w:snapToGrid w:val="0"/>
              <w:spacing w:line="262"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对房屋征收工作的监督检查</w:t>
            </w:r>
          </w:p>
        </w:tc>
        <w:tc>
          <w:tcPr>
            <w:tcW w:w="485" w:type="dxa"/>
            <w:vAlign w:val="center"/>
          </w:tcPr>
          <w:p>
            <w:pPr>
              <w:adjustRightInd w:val="0"/>
              <w:snapToGrid w:val="0"/>
              <w:spacing w:line="262" w:lineRule="exact"/>
              <w:rPr>
                <w:rFonts w:ascii="仿宋_GB2312" w:hAnsi="仿宋_GB2312" w:eastAsia="仿宋_GB2312" w:cs="仿宋_GB2312"/>
                <w:snapToGrid w:val="0"/>
              </w:rPr>
            </w:pPr>
          </w:p>
        </w:tc>
        <w:tc>
          <w:tcPr>
            <w:tcW w:w="3295" w:type="dxa"/>
            <w:vAlign w:val="center"/>
          </w:tcPr>
          <w:p>
            <w:pPr>
              <w:spacing w:line="26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第五条“房屋征收部门对房屋征收实施单位在委托范围内实施的房屋征收与补偿行为负责监督，并对其行为后果承担法律责任”；第六条“上级人民政府应当加强对下级人民政府房屋征收与补偿工作的监督”；第八条相关规定；第十二条“作出房屋征收决定前，征收补偿费用应当足额到位、专户存储、专款专用”。</w:t>
            </w:r>
          </w:p>
          <w:p>
            <w:pPr>
              <w:spacing w:line="26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spacing w:line="260" w:lineRule="exact"/>
              <w:rPr>
                <w:rFonts w:ascii="仿宋_GB2312" w:hAnsi="仿宋_GB2312" w:eastAsia="仿宋_GB2312" w:cs="仿宋_GB2312"/>
                <w:snapToGrid w:val="0"/>
              </w:rPr>
            </w:pPr>
          </w:p>
        </w:tc>
        <w:tc>
          <w:tcPr>
            <w:tcW w:w="2970" w:type="dxa"/>
            <w:vAlign w:val="center"/>
          </w:tcPr>
          <w:p>
            <w:pPr>
              <w:adjustRightInd w:val="0"/>
              <w:snapToGrid w:val="0"/>
              <w:spacing w:line="260" w:lineRule="exact"/>
              <w:ind w:firstLine="400" w:firstLineChars="200"/>
              <w:rPr>
                <w:rFonts w:ascii="仿宋_GB2312" w:hAnsi="仿宋_GB2312" w:eastAsia="仿宋_GB2312" w:cs="仿宋_GB2312"/>
                <w:snapToGrid w:val="0"/>
              </w:rPr>
            </w:pPr>
          </w:p>
          <w:p>
            <w:pPr>
              <w:adjustRightInd w:val="0"/>
              <w:snapToGrid w:val="0"/>
              <w:spacing w:line="260" w:lineRule="exact"/>
              <w:ind w:firstLine="400" w:firstLineChars="200"/>
              <w:rPr>
                <w:rFonts w:ascii="仿宋_GB2312" w:hAnsi="仿宋_GB2312" w:eastAsia="仿宋_GB2312" w:cs="仿宋_GB2312"/>
                <w:snapToGrid w:val="0"/>
              </w:rPr>
            </w:pPr>
          </w:p>
          <w:p>
            <w:pPr>
              <w:adjustRightInd w:val="0"/>
              <w:snapToGrid w:val="0"/>
              <w:spacing w:line="260"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宋体" w:eastAsia="仿宋_GB2312" w:cs="仿宋_GB2312"/>
              </w:rPr>
              <w:t>制定检查方案，确定目标、对象和方式，公告或通知被检查单位。</w:t>
            </w:r>
          </w:p>
          <w:p>
            <w:pPr>
              <w:adjustRightInd w:val="0"/>
              <w:snapToGrid w:val="0"/>
              <w:spacing w:line="260" w:lineRule="exact"/>
              <w:ind w:firstLine="401" w:firstLineChars="200"/>
              <w:rPr>
                <w:rFonts w:ascii="仿宋_GB2312" w:hAnsi="宋体"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宋体" w:eastAsia="仿宋_GB2312" w:cs="仿宋_GB2312"/>
              </w:rPr>
              <w:t>检查时，检查人员不得少于</w:t>
            </w:r>
            <w:r>
              <w:rPr>
                <w:rFonts w:ascii="仿宋_GB2312" w:hAnsi="宋体" w:eastAsia="仿宋_GB2312" w:cs="仿宋_GB2312"/>
              </w:rPr>
              <w:t>2</w:t>
            </w:r>
            <w:r>
              <w:rPr>
                <w:rFonts w:hint="eastAsia" w:ascii="仿宋_GB2312" w:hAnsi="宋体" w:eastAsia="仿宋_GB2312" w:cs="仿宋_GB2312"/>
              </w:rPr>
              <w:t>人，应当持《检查通知书》或相关证件进行检查。</w:t>
            </w:r>
          </w:p>
          <w:p>
            <w:pPr>
              <w:adjustRightInd w:val="0"/>
              <w:snapToGrid w:val="0"/>
              <w:spacing w:line="260" w:lineRule="exact"/>
              <w:ind w:firstLine="401" w:firstLineChars="200"/>
              <w:rPr>
                <w:rFonts w:ascii="仿宋_GB2312" w:hAnsi="宋体"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宋体" w:eastAsia="仿宋_GB2312" w:cs="仿宋_GB2312"/>
              </w:rPr>
              <w:t>对检查中发现的问题，提出整改措施，并报有关部门依法处理。</w:t>
            </w:r>
          </w:p>
          <w:p>
            <w:pPr>
              <w:adjustRightInd w:val="0"/>
              <w:snapToGrid w:val="0"/>
              <w:spacing w:line="260" w:lineRule="exact"/>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宋体" w:eastAsia="仿宋_GB2312" w:cs="仿宋_GB2312"/>
              </w:rPr>
              <w:t>对各城区房屋征收工作的启动、征收决定、资金管理、补偿资金预决算、项目补偿方案制定、房地产价格评估机构选定、征收补偿等工作行使监督职能。</w:t>
            </w:r>
          </w:p>
          <w:p>
            <w:pPr>
              <w:adjustRightInd w:val="0"/>
              <w:snapToGrid w:val="0"/>
              <w:spacing w:line="260" w:lineRule="exact"/>
              <w:rPr>
                <w:rFonts w:ascii="仿宋_GB2312" w:hAnsi="仿宋_GB2312" w:eastAsia="仿宋_GB2312" w:cs="仿宋_GB2312"/>
                <w:snapToGrid w:val="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rPr>
              <w:t>其他法律法规规章文件规定应履行的责任。</w:t>
            </w:r>
          </w:p>
        </w:tc>
        <w:tc>
          <w:tcPr>
            <w:tcW w:w="4950" w:type="dxa"/>
            <w:vAlign w:val="center"/>
          </w:tcPr>
          <w:p>
            <w:pPr>
              <w:numPr>
                <w:ilvl w:val="0"/>
                <w:numId w:val="23"/>
              </w:numPr>
              <w:spacing w:line="260" w:lineRule="exact"/>
              <w:jc w:val="both"/>
              <w:rPr>
                <w:rFonts w:ascii="仿宋_GB2312" w:hAnsi="仿宋_GB2312" w:eastAsia="仿宋_GB2312" w:cs="仿宋_GB2312"/>
              </w:rPr>
            </w:pP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w:t>
            </w:r>
          </w:p>
          <w:p>
            <w:pPr>
              <w:numPr>
                <w:ilvl w:val="0"/>
                <w:numId w:val="23"/>
              </w:numPr>
              <w:spacing w:line="260" w:lineRule="exact"/>
              <w:jc w:val="both"/>
              <w:rPr>
                <w:rFonts w:ascii="仿宋_GB2312" w:hAnsi="仿宋_GB2312" w:eastAsia="仿宋_GB2312" w:cs="仿宋_GB2312"/>
              </w:rPr>
            </w:pP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w:t>
            </w:r>
            <w:r>
              <w:rPr>
                <w:rFonts w:ascii="仿宋_GB2312" w:hAnsi="仿宋_GB2312" w:eastAsia="仿宋_GB2312" w:cs="仿宋_GB2312"/>
              </w:rPr>
              <w:t>8</w:t>
            </w:r>
            <w:r>
              <w:rPr>
                <w:rFonts w:hint="eastAsia" w:ascii="仿宋_GB2312" w:hAnsi="仿宋_GB2312" w:eastAsia="仿宋_GB2312" w:cs="仿宋_GB2312"/>
              </w:rPr>
              <w:t>届第</w:t>
            </w:r>
            <w:r>
              <w:rPr>
                <w:rFonts w:ascii="仿宋_GB2312" w:hAnsi="仿宋_GB2312" w:eastAsia="仿宋_GB2312" w:cs="仿宋_GB2312"/>
              </w:rPr>
              <w:t>63</w:t>
            </w:r>
            <w:r>
              <w:rPr>
                <w:rFonts w:hint="eastAsia" w:ascii="仿宋_GB2312" w:hAnsi="仿宋_GB2312" w:eastAsia="仿宋_GB2312" w:cs="仿宋_GB2312"/>
              </w:rPr>
              <w:t>号颁布，</w:t>
            </w:r>
            <w:r>
              <w:rPr>
                <w:rFonts w:ascii="仿宋_GB2312" w:hAnsi="仿宋_GB2312" w:eastAsia="仿宋_GB2312" w:cs="仿宋_GB2312"/>
              </w:rPr>
              <w:t>2009</w:t>
            </w:r>
            <w:r>
              <w:rPr>
                <w:rFonts w:hint="eastAsia" w:ascii="仿宋_GB2312" w:hAnsi="仿宋_GB2312" w:eastAsia="仿宋_GB2312" w:cs="仿宋_GB2312"/>
              </w:rPr>
              <w:t>年主席令第十八号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次常务会议通过，现予公布，自公布之日起实施）第五条第</w:t>
            </w:r>
            <w:r>
              <w:rPr>
                <w:rFonts w:ascii="仿宋_GB2312" w:hAnsi="仿宋_GB2312" w:eastAsia="仿宋_GB2312" w:cs="仿宋_GB2312"/>
              </w:rPr>
              <w:t>2</w:t>
            </w:r>
            <w:r>
              <w:rPr>
                <w:rFonts w:hint="eastAsia" w:ascii="仿宋_GB2312" w:hAnsi="仿宋_GB2312" w:eastAsia="仿宋_GB2312" w:cs="仿宋_GB2312"/>
              </w:rPr>
              <w:t>款“房屋征收部门对房屋征收实施单位在委托范围内实施的房屋征收与补偿行为负责监督，并对其行为后果承担法律责任”；</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【规范性文件】《关于明确及调整市国有土地上房屋征收与补偿机构和管理体制有关问题的通知》（柳编〔</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39</w:t>
            </w:r>
            <w:r>
              <w:rPr>
                <w:rFonts w:hint="eastAsia" w:ascii="仿宋_GB2312" w:hAnsi="仿宋_GB2312" w:eastAsia="仿宋_GB2312" w:cs="仿宋_GB2312"/>
              </w:rPr>
              <w:t>号）第一点第（二）项第</w:t>
            </w:r>
            <w:r>
              <w:rPr>
                <w:rFonts w:ascii="仿宋_GB2312" w:hAnsi="仿宋_GB2312" w:eastAsia="仿宋_GB2312" w:cs="仿宋_GB2312"/>
              </w:rPr>
              <w:t>9</w:t>
            </w:r>
            <w:r>
              <w:rPr>
                <w:rFonts w:hint="eastAsia" w:ascii="仿宋_GB2312" w:hAnsi="仿宋_GB2312" w:eastAsia="仿宋_GB2312" w:cs="仿宋_GB2312"/>
              </w:rPr>
              <w:t>点“对各城区房屋征收部门拟定的项目征收补偿方案进行审批。”</w:t>
            </w:r>
          </w:p>
          <w:p>
            <w:pPr>
              <w:adjustRightInd w:val="0"/>
              <w:snapToGrid w:val="0"/>
              <w:spacing w:line="260" w:lineRule="exact"/>
              <w:rPr>
                <w:rFonts w:ascii="仿宋_GB2312" w:hAnsi="仿宋_GB2312" w:eastAsia="仿宋_GB2312" w:cs="仿宋_GB2312"/>
                <w:snapToGrid w:val="0"/>
              </w:rPr>
            </w:pPr>
            <w:r>
              <w:rPr>
                <w:rFonts w:ascii="仿宋_GB2312" w:hAnsi="仿宋_GB2312" w:eastAsia="仿宋_GB2312" w:cs="仿宋_GB2312"/>
              </w:rPr>
              <w:t>4.3</w:t>
            </w:r>
            <w:r>
              <w:rPr>
                <w:rFonts w:hint="eastAsia" w:ascii="仿宋_GB2312" w:hAnsi="仿宋_GB2312" w:eastAsia="仿宋_GB2312" w:cs="仿宋_GB2312"/>
              </w:rPr>
              <w:t>【文件】《柳州市国有土地上房屋征收选定房地产价格评估机构暂行办法》（柳建复〔</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43</w:t>
            </w:r>
            <w:r>
              <w:rPr>
                <w:rFonts w:hint="eastAsia" w:ascii="仿宋_GB2312" w:hAnsi="仿宋_GB2312" w:eastAsia="仿宋_GB2312" w:cs="仿宋_GB2312"/>
              </w:rPr>
              <w:t>号）第四条“市房屋征收工作机构负责对房地产价格评估机构的选定工作进行指导、监督。”</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在房屋征收与补偿工作中，滥用职权、徇私舞弊或者玩忽职守的，对发现的行政相对人违法事实隐瞒不报或少报的。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2.</w:t>
            </w:r>
            <w:r>
              <w:rPr>
                <w:rFonts w:hint="eastAsia" w:ascii="仿宋_GB2312" w:hAnsi="仿宋_GB2312" w:eastAsia="仿宋_GB2312" w:cs="仿宋_GB2312"/>
              </w:rPr>
              <w:t>采取暴力、威胁或者违反规定中断供水、供热、供气、供电和道路通行等非法方式迫使被征收人搬迁的。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贪污、挪用、私分、截留、拖欠征收补偿费用的。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对发现的违法行为不制止、不纠正的。</w:t>
            </w:r>
          </w:p>
        </w:tc>
        <w:tc>
          <w:tcPr>
            <w:tcW w:w="4858" w:type="dxa"/>
          </w:tcPr>
          <w:p>
            <w:pPr>
              <w:spacing w:line="260" w:lineRule="exact"/>
              <w:textAlignment w:val="center"/>
              <w:rPr>
                <w:rFonts w:ascii="仿宋_GB2312" w:hAnsi="仿宋_GB2312" w:eastAsia="仿宋_GB2312" w:cs="仿宋_GB2312"/>
              </w:rPr>
            </w:pPr>
          </w:p>
          <w:p>
            <w:pPr>
              <w:spacing w:line="260" w:lineRule="exact"/>
              <w:textAlignment w:val="center"/>
              <w:rPr>
                <w:rFonts w:ascii="仿宋_GB2312" w:hAnsi="仿宋_GB2312" w:eastAsia="仿宋_GB2312" w:cs="仿宋_GB2312"/>
              </w:rPr>
            </w:pP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三十条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负责人员，依法给予处分；构成犯罪的，依法追究刑事责任。</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三十一条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三十三条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【规范性文件】柳政办〔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十一条有下列行为之一的，按照《国有土地上房屋征收与补偿条例》有关规定进行处理：（一）市、城区人民政府及房屋征收部门、市房屋征收工作机构的工作人员在房屋征收与补偿工作中不履行本暂行办法规定的职责</w:t>
            </w:r>
            <w:r>
              <w:rPr>
                <w:rFonts w:ascii="仿宋_GB2312" w:hAnsi="仿宋_GB2312" w:eastAsia="仿宋_GB2312" w:cs="仿宋_GB2312"/>
              </w:rPr>
              <w:t>,</w:t>
            </w:r>
            <w:r>
              <w:rPr>
                <w:rFonts w:hint="eastAsia" w:ascii="仿宋_GB2312" w:hAnsi="仿宋_GB2312" w:eastAsia="仿宋_GB2312" w:cs="仿宋_GB2312"/>
              </w:rPr>
              <w:t>或者滥用职权、玩忽职守、徇私舞弊的。</w:t>
            </w:r>
            <w:r>
              <w:rPr>
                <w:rFonts w:ascii="仿宋_GB2312" w:hAnsi="仿宋_GB2312" w:eastAsia="仿宋_GB2312" w:cs="仿宋_GB2312"/>
              </w:rPr>
              <w:br w:type="textWrapping"/>
            </w:r>
            <w:r>
              <w:rPr>
                <w:rFonts w:ascii="仿宋_GB2312" w:hAnsi="仿宋_GB2312" w:eastAsia="仿宋_GB2312" w:cs="仿宋_GB2312"/>
              </w:rPr>
              <w:br w:type="textWrapping"/>
            </w:r>
            <w:r>
              <w:rPr>
                <w:rFonts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对养护、维修城市道路工程的质量进行监督检查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rPr>
              <w:t>市政工程行政主管部门负责对养护、维修工程的质量进行监督检查，保障城市道路完好。</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405"/>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对城市桥梁进行养护维修情况及城市桥梁施工控制范围内的施工作业情况的监督检查</w:t>
            </w:r>
          </w:p>
        </w:tc>
        <w:tc>
          <w:tcPr>
            <w:tcW w:w="48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hint="eastAsia"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6.</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对城市景观照明能耗等情况的监督检查</w:t>
            </w:r>
          </w:p>
        </w:tc>
        <w:tc>
          <w:tcPr>
            <w:tcW w:w="48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日起施行）第十八条：城市照明主管部门应当建立城市照明能耗考核制度，定期对城市景观照明能耗等情况进行检查。</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强化城市景观照明能耗的监管。</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日起施行）第十八条：城市照明主管部门应当建立城市照明能耗考核制度，定期对城市景观照明能耗等情况进行检查。</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 xml:space="preserve">3. </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日起施行）第三十一条　违反本规定，在城市景观照明中有过度照明等超能耗标准行为的，由城市照明主管部门责令限期改正；逾期未改正的，处以</w:t>
            </w:r>
            <w:r>
              <w:rPr>
                <w:rFonts w:ascii="仿宋_GB2312" w:hAnsi="仿宋_GB2312" w:eastAsia="仿宋_GB2312" w:cs="仿宋_GB2312"/>
              </w:rPr>
              <w:t>1000</w:t>
            </w:r>
            <w:r>
              <w:rPr>
                <w:rFonts w:hint="eastAsia" w:ascii="仿宋_GB2312" w:hAnsi="仿宋_GB2312" w:eastAsia="仿宋_GB2312" w:cs="仿宋_GB2312"/>
              </w:rPr>
              <w:t>元以上</w:t>
            </w:r>
            <w:r>
              <w:rPr>
                <w:rFonts w:ascii="仿宋_GB2312" w:hAnsi="仿宋_GB2312" w:eastAsia="仿宋_GB2312" w:cs="仿宋_GB2312"/>
              </w:rPr>
              <w:t>3</w:t>
            </w:r>
            <w:r>
              <w:rPr>
                <w:rFonts w:hint="eastAsia" w:ascii="仿宋_GB2312" w:hAnsi="仿宋_GB2312" w:eastAsia="仿宋_GB2312" w:cs="仿宋_GB2312"/>
              </w:rPr>
              <w:t>万元以下的罚款。</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6.</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日起施行）第三十三条城市照明主管部门工作人员玩忽职守、滥用职权、徇私舞弊的，依法给予行政处分；构成犯罪的，依法追究刑事责任。</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91</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建筑工程发承包计价活动监督检查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 xml:space="preserve"> 作出予以停工整改、限期整改、通报批评、记入诚信档案等相应的处理并向社会公布检查处理结果。</w:t>
            </w:r>
          </w:p>
          <w:p>
            <w:pPr>
              <w:adjustRightInd w:val="0"/>
              <w:snapToGrid w:val="0"/>
              <w:spacing w:line="320" w:lineRule="exact"/>
              <w:rPr>
                <w:rFonts w:ascii="仿宋_GB2312" w:hAnsi="仿宋_GB2312" w:eastAsia="仿宋_GB2312" w:cs="仿宋_GB2312"/>
              </w:rPr>
            </w:pP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强化建筑工程发承包计价活动的监管；</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5.其他法律法规规定责任。</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snapToGrid w:val="0"/>
              </w:rPr>
            </w:pP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3.同2                        </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4.【规章】《建筑工程施工发包与承包计价管理办法》（住房城乡建设部令第16号 2013年第9次部常务会议审议通过，2013年12月11日现予发布，自2014年2月1日起施行）第二十四条　国家机关工作人员在建筑工程计价监督管理工作中玩忽职守、徇私舞弊、滥用职权的，由有关机关给予行政处分；构成犯罪的，依法追究刑事责任。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92</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颁发施工许可证后的行政检查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 【规章】《建筑工程施工许可管理办法》(建设部令第18号,自2014年10月25日起施行)第十一条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：强化对颁发施工许可证后的的监管。</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4.同3。</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 xml:space="preserve"> 5.同3。</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rPr>
                <w:rFonts w:ascii="仿宋_GB2312" w:hAnsi="仿宋_GB2312" w:eastAsia="仿宋_GB2312" w:cs="仿宋_GB2312"/>
              </w:rPr>
            </w:pPr>
            <w:r>
              <w:rPr>
                <w:rFonts w:hint="eastAsia" w:ascii="仿宋_GB2312" w:hAnsi="仿宋_GB2312" w:eastAsia="仿宋_GB2312" w:cs="仿宋_GB2312"/>
              </w:rPr>
              <w:t>（一）没有法定的行政处罚依据的；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（三）违反法定的行政处罚程序的；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rPr>
                <w:rFonts w:ascii="仿宋_GB2312" w:hAnsi="仿宋_GB2312" w:eastAsia="仿宋_GB2312" w:cs="仿宋_GB2312"/>
              </w:rPr>
            </w:pPr>
            <w:r>
              <w:rPr>
                <w:rFonts w:hint="eastAsia" w:ascii="仿宋_GB2312" w:hAnsi="仿宋_GB2312" w:eastAsia="仿宋_GB2312" w:cs="仿宋_GB2312"/>
              </w:rPr>
              <w:t>4.《建筑工程施工许可管理办法》(建设部令第18号,自2014年10月25日起施行)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rPr>
                <w:rFonts w:ascii="仿宋_GB2312" w:hAnsi="仿宋_GB2312" w:eastAsia="仿宋_GB2312" w:cs="仿宋_GB2312"/>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93</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建安劳保费的行政检查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【规范性文件】《广西壮族自治区人民政府关于印发广西壮族自治区建筑安装工程劳动保险费管理办法的通知》（桂政发[2012]42号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印发施行）第十九条 各级建设行政主管部门负责建安劳保费的监督管理工作，其所属的建安劳保费管理机构负责建安劳保费的收取、拨付、调剂和日常管理服务等具体工作。  第二十二条 建筑施工企业必须建立健全建安劳保费管理制度，实行建安劳保费专户管理，分别设立基本部分专户和调剂专户。并接受建安劳保费管理机构、建设、财政、审计等部门的监督检查。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：强化对建安劳保费监督管理。</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w:t>
            </w:r>
          </w:p>
        </w:tc>
        <w:tc>
          <w:tcPr>
            <w:tcW w:w="4950" w:type="dxa"/>
            <w:shd w:val="clear" w:color="auto" w:fill="auto"/>
            <w:vAlign w:val="center"/>
          </w:tcPr>
          <w:p>
            <w:pPr>
              <w:numPr>
                <w:ilvl w:val="0"/>
                <w:numId w:val="24"/>
              </w:num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【规范性文件】《广西壮族自治区人民政府关于印发广西壮族自治区建筑安装工程劳动保险费管理办法的通知》（ 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印发施行））第二十一条  各级建安劳保费管理机构要建立健全各项管理制度，并接受上级管理机构和同级建设、财政、审计等部门的监督、检查。第二十二条  建筑施工企业必须建立健全建安劳保费管理制度，实行建安劳保费专户管理，分别设立基本部分专户和调剂专户。并接受建安劳保费管理机构、建设、财政、审计等部门的监督检查。</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3.同1。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spacing w:line="258" w:lineRule="exact"/>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4.《建筑工程设计招标投标管理办法》第三十一条　建设行政主管部门或者有关职能部门的工作人员徇私舞弊、滥用职权，干预正常招标投标活动的，由所在单位给予行政处分；构成犯罪的，依法追究刑事责任。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对检测机构的行政检查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1.【规章】</w:t>
            </w:r>
            <w:r>
              <w:rPr>
                <w:rFonts w:hint="eastAsia" w:ascii="仿宋_GB2312" w:hAnsi="仿宋_GB2312" w:eastAsia="仿宋_GB2312" w:cs="仿宋_GB2312"/>
              </w:rPr>
              <w:t xml:space="preserve">《建设工程质量检测管理办法》(建设部令第 141号 2005年9月28日发布，2015年5月4日修正)第三条第三款“市、县人民政府建设主管部门负责对本行政区域内的质量检测活动实施监督管理。”第二十一条“县级以上地方人民政府建设主管部门应当加强对检测机构的监督检查”。 </w:t>
            </w:r>
          </w:p>
          <w:p>
            <w:pPr>
              <w:rPr>
                <w:rFonts w:ascii="仿宋_GB2312" w:hAnsi="仿宋_GB2312" w:eastAsia="仿宋_GB2312" w:cs="仿宋_GB2312"/>
                <w:snapToGrid w:val="0"/>
              </w:rPr>
            </w:pPr>
            <w:r>
              <w:rPr>
                <w:rFonts w:hint="eastAsia" w:ascii="仿宋_GB2312" w:hAnsi="仿宋_GB2312" w:eastAsia="仿宋_GB2312" w:cs="仿宋_GB2312"/>
              </w:rPr>
              <w:t>2.【规范性文件】《广西壮族自治区建设工程质量检测管理规定》（2013年2月4日印发桂建管[2013]11号）第三十二条  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：强化对检测机构监督管理。</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工程施工许可管理办法》(建设部令第18号，自2014年10月25日起施行)第三条第三款“市、县人民政府建设主管部门负责对本行政区域内的质量检测活动实施监督管理。”第二十一条“县级以上地方人民政府建设主管部门应当加强对检测机构的监督检查”。</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ind w:firstLine="400"/>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注册建造师的行政检查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【规章】</w:t>
            </w:r>
            <w:r>
              <w:rPr>
                <w:rFonts w:hint="eastAsia" w:ascii="仿宋_GB2312" w:hAnsi="仿宋_GB2312" w:eastAsia="仿宋_GB2312" w:cs="仿宋_GB2312"/>
              </w:rPr>
              <w:t>《注册建造师管理规定》（</w:t>
            </w:r>
            <w:r>
              <w:rPr>
                <w:rFonts w:ascii="仿宋_GB2312" w:hAnsi="仿宋_GB2312" w:eastAsia="仿宋_GB2312" w:cs="仿宋_GB2312"/>
              </w:rPr>
              <w:t>2006年12月11日经建设部第112次常务会议讨论通过，现予发布，自2007年3月1日起施行</w:t>
            </w:r>
            <w:r>
              <w:rPr>
                <w:rFonts w:hint="eastAsia" w:ascii="仿宋_GB2312" w:hAnsi="仿宋_GB2312" w:eastAsia="仿宋_GB2312" w:cs="仿宋_GB2312"/>
              </w:rPr>
              <w:t xml:space="preserve"> 2016年住建部32号令进行修改，2016年10月20日施行）第二十九条　县级以上人民政府建设主管部门和有关部门履行监督检查职责时，有权采取下列措施。</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：强化注册建筑师的监督管理。</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1.【规章】《注册建造师管理规定》(建设部令第153号，自2007年3月1日起施行，</w:t>
            </w:r>
            <w:r>
              <w:rPr>
                <w:rFonts w:hint="eastAsia" w:ascii="仿宋_GB2312" w:hAnsi="仿宋_GB2312" w:eastAsia="仿宋_GB2312" w:cs="仿宋_GB2312"/>
              </w:rPr>
              <w:t>2016年住建部32号令进行修改，2016年10月20日施行</w:t>
            </w:r>
            <w:r>
              <w:rPr>
                <w:rFonts w:hint="eastAsia" w:ascii="仿宋_GB2312" w:hAnsi="仿宋_GB2312" w:eastAsia="仿宋_GB2312" w:cs="仿宋_GB2312"/>
                <w:snapToGrid w:val="0"/>
              </w:rPr>
              <w:t>)第二十九条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5.同3。</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4.《注册建造师管理规定》</w:t>
            </w:r>
            <w:r>
              <w:rPr>
                <w:rFonts w:hint="eastAsia" w:ascii="仿宋_GB2312" w:hAnsi="仿宋_GB2312" w:eastAsia="仿宋_GB2312" w:cs="仿宋_GB2312"/>
              </w:rPr>
              <w:t>（</w:t>
            </w:r>
            <w:r>
              <w:rPr>
                <w:rFonts w:ascii="仿宋_GB2312" w:hAnsi="仿宋_GB2312" w:eastAsia="仿宋_GB2312" w:cs="仿宋_GB2312"/>
              </w:rPr>
              <w:t>2006年12月11日经建设部第112次常务会议讨论通过，现予发布，自2007年3月1日起施行</w:t>
            </w:r>
            <w:r>
              <w:rPr>
                <w:rFonts w:hint="eastAsia" w:ascii="仿宋_GB2312" w:hAnsi="仿宋_GB2312" w:eastAsia="仿宋_GB2312" w:cs="仿宋_GB2312"/>
              </w:rPr>
              <w:t xml:space="preserve"> 2016年住建部32号令进行修改，2016年10月20日施行）</w:t>
            </w:r>
            <w:r>
              <w:rPr>
                <w:rFonts w:hint="eastAsia" w:ascii="仿宋_GB2312" w:hAnsi="仿宋_GB2312" w:eastAsia="仿宋_GB2312" w:cs="仿宋_GB2312"/>
                <w:snapToGrid w:val="0"/>
              </w:rPr>
              <w:t>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一）对不符合法定条件的申请人准予注册的；（二）对符合法定条件的申请人不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96</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建筑起重机械安全的行政检查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行）第二十六条　建设主管部门履行安全监督检查职责时，有权采取下列措施：</w:t>
            </w:r>
            <w:r>
              <w:rPr>
                <w:rFonts w:hint="eastAsia" w:ascii="仿宋_GB2312" w:hAnsi="仿宋_GB2312" w:eastAsia="仿宋_GB2312" w:cs="仿宋_GB2312"/>
              </w:rPr>
              <w:br w:type="textWrapping"/>
            </w:r>
            <w:r>
              <w:rPr>
                <w:rFonts w:hint="eastAsia" w:ascii="仿宋_GB2312" w:hAnsi="仿宋_GB2312" w:eastAsia="仿宋_GB2312" w:cs="仿宋_GB2312"/>
              </w:rPr>
              <w:t>（一）要求被检查的单位提供有关建筑起重机械的文件和资料；</w:t>
            </w:r>
          </w:p>
          <w:p>
            <w:pPr>
              <w:rPr>
                <w:rFonts w:ascii="仿宋_GB2312" w:hAnsi="仿宋_GB2312" w:eastAsia="仿宋_GB2312" w:cs="仿宋_GB2312"/>
                <w:snapToGrid w:val="0"/>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hint="eastAsia" w:ascii="仿宋_GB2312" w:hAnsi="仿宋_GB2312" w:eastAsia="仿宋_GB2312" w:cs="仿宋_GB2312"/>
              </w:rPr>
              <w:br w:type="textWrapping"/>
            </w: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：强化建筑起重机械安全的监督管理。</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1.【规章】《建筑起重机械安全监督管理规定》(已于2008年1月8日经建设部第145次常务会议讨论通过，现予发布，自2008年6月1日起施行）第二十六条　建设主管部门履行安全监督检查职责时，有权采取下列措施：</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2.同1。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w:t>
            </w:r>
            <w:r>
              <w:rPr>
                <w:rFonts w:hint="eastAsia" w:ascii="仿宋_GB2312" w:hAnsi="仿宋_GB2312" w:eastAsia="仿宋_GB2312" w:cs="仿宋_GB2312"/>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snapToGrid w:val="0"/>
              </w:rPr>
            </w:pP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依法对散装水泥发展和应用情况进行监督检查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）第五条县级以上人民政府确定的散装水泥主管部门负责本行政区域散装水泥、预拌混凝土、预拌砂浆发展和应用的监督管理。具体监督管理工作由散装水泥管理机构承担。所需工作经费纳入本级财政预算。</w:t>
            </w:r>
          </w:p>
          <w:p>
            <w:pPr>
              <w:rPr>
                <w:rFonts w:ascii="仿宋_GB2312" w:hAnsi="仿宋_GB2312" w:eastAsia="仿宋_GB2312" w:cs="仿宋_GB2312"/>
                <w:snapToGrid w:val="0"/>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强化散装水泥、预拌混凝土、预拌砂浆发展和应用的监督管理；</w:t>
            </w:r>
          </w:p>
          <w:p>
            <w:pPr>
              <w:adjustRightInd w:val="0"/>
              <w:snapToGrid w:val="0"/>
              <w:spacing w:line="320" w:lineRule="exact"/>
              <w:ind w:firstLine="300" w:firstLineChars="15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snapToGrid w:val="0"/>
              </w:rPr>
              <w:t xml:space="preserve">    5.同3。 </w:t>
            </w:r>
          </w:p>
          <w:p>
            <w:pPr>
              <w:adjustRightInd w:val="0"/>
              <w:snapToGrid w:val="0"/>
              <w:spacing w:line="320" w:lineRule="exact"/>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98</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对建设领域推广应用新技术的行政检查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【规章】《建设领域推广应用新技术管理规定》(建设部令第 109号,已于2001年11月2日建设部第50次常务会议审议通过,现予发布,自发布之日起施行) 第十四条 “县级以上人民政府建设行政主管部门，应当确定相应的机构和人员，负责新技术的推广应用、限制和禁止使用落后技术工作。” </w:t>
            </w:r>
            <w:r>
              <w:rPr>
                <w:rFonts w:hint="eastAsia" w:ascii="仿宋_GB2312" w:hAnsi="仿宋_GB2312" w:eastAsia="仿宋_GB2312" w:cs="仿宋_GB2312"/>
              </w:rPr>
              <w:br w:type="textWrapping"/>
            </w:r>
            <w:r>
              <w:rPr>
                <w:rFonts w:hint="eastAsia" w:ascii="仿宋_GB2312" w:hAnsi="仿宋_GB2312" w:eastAsia="仿宋_GB2312" w:cs="仿宋_GB2312"/>
              </w:rPr>
              <w:t>　　第十九条 “县级以上人民政府建设行政主管部门应当加强对有关单位执行《技术公告》的监督管理，对明令限制或者禁止使用的内容，应当采取有效措施限制或者禁止使用。 ”</w:t>
            </w:r>
          </w:p>
        </w:tc>
        <w:tc>
          <w:tcPr>
            <w:tcW w:w="2970" w:type="dxa"/>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强化对建设领域推广应用新技术的监督管理；</w:t>
            </w:r>
          </w:p>
          <w:p>
            <w:pPr>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5.其他法律法规规章文件规定应履行的责任。。</w:t>
            </w:r>
          </w:p>
        </w:tc>
        <w:tc>
          <w:tcPr>
            <w:tcW w:w="4950" w:type="dxa"/>
            <w:vAlign w:val="center"/>
          </w:tcPr>
          <w:p>
            <w:pPr>
              <w:numPr>
                <w:ilvl w:val="0"/>
                <w:numId w:val="25"/>
              </w:numPr>
              <w:rPr>
                <w:rFonts w:ascii="仿宋_GB2312" w:hAnsi="仿宋_GB2312" w:eastAsia="仿宋_GB2312" w:cs="仿宋_GB2312"/>
              </w:rPr>
            </w:pPr>
            <w:r>
              <w:rPr>
                <w:rFonts w:hint="eastAsia" w:ascii="仿宋_GB2312" w:hAnsi="仿宋_GB2312" w:eastAsia="仿宋_GB2312" w:cs="仿宋_GB2312"/>
              </w:rPr>
              <w:t xml:space="preserve">【规章】《建设领域推广应用新技术管理规定》(建设部令第 109号,已于2001年11月2日建设部第50次常务会议审议通过,现予发布,自发布之日起施行) 第十四条 “县级以上人民政府建设行政主管部门，应当确定相应的机构和人员，负责新技术的推广应用、限制和禁止使用落后技术工作。” </w:t>
            </w:r>
            <w:r>
              <w:rPr>
                <w:rFonts w:hint="eastAsia" w:ascii="仿宋_GB2312" w:hAnsi="仿宋_GB2312" w:eastAsia="仿宋_GB2312" w:cs="仿宋_GB2312"/>
              </w:rPr>
              <w:br w:type="textWrapping"/>
            </w:r>
            <w:r>
              <w:rPr>
                <w:rFonts w:hint="eastAsia" w:ascii="仿宋_GB2312" w:hAnsi="仿宋_GB2312" w:eastAsia="仿宋_GB2312" w:cs="仿宋_GB2312"/>
              </w:rPr>
              <w:t>　　第十九条 “县级以上人民政府建设行政主管部门应当加强对有关单位执行《技术公告》的监督管理，对明令限制或者禁止使用的内容，应当采取有效措施限制或者禁止使用。 ”</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 。</w:t>
            </w:r>
            <w:r>
              <w:rPr>
                <w:rFonts w:hint="eastAsia" w:ascii="仿宋_GB2312" w:hAnsi="仿宋_GB2312" w:eastAsia="仿宋_GB2312" w:cs="仿宋_GB2312"/>
              </w:rPr>
              <w:br w:type="textWrapping"/>
            </w:r>
            <w:r>
              <w:rPr>
                <w:rFonts w:hint="eastAsia" w:ascii="仿宋_GB2312" w:hAnsi="仿宋_GB2312" w:eastAsia="仿宋_GB2312" w:cs="仿宋_GB2312"/>
              </w:rPr>
              <w:t>3.同2 。</w:t>
            </w:r>
            <w:r>
              <w:rPr>
                <w:rFonts w:hint="eastAsia" w:ascii="仿宋_GB2312" w:hAnsi="仿宋_GB2312" w:eastAsia="仿宋_GB2312" w:cs="仿宋_GB2312"/>
              </w:rPr>
              <w:br w:type="textWrapping"/>
            </w: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99</w:t>
            </w:r>
          </w:p>
        </w:tc>
        <w:tc>
          <w:tcPr>
            <w:tcW w:w="735" w:type="dxa"/>
            <w:vAlign w:val="center"/>
          </w:tcPr>
          <w:p>
            <w:pPr>
              <w:jc w:val="center"/>
              <w:textAlignment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center"/>
              <w:textAlignment w:val="center"/>
              <w:rPr>
                <w:rFonts w:ascii="仿宋_GB2312" w:hAnsi="仿宋_GB2312" w:eastAsia="仿宋_GB2312" w:cs="仿宋_GB2312"/>
                <w:snapToGrid w:val="0"/>
              </w:rPr>
            </w:pPr>
            <w:r>
              <w:rPr>
                <w:rFonts w:hint="eastAsia" w:ascii="仿宋_GB2312" w:hAnsi="仿宋_GB2312" w:eastAsia="仿宋_GB2312" w:cs="仿宋_GB2312"/>
              </w:rPr>
              <w:t>对开发建设单位维修资金交存情况进行的检查</w:t>
            </w:r>
          </w:p>
        </w:tc>
        <w:tc>
          <w:tcPr>
            <w:tcW w:w="485" w:type="dxa"/>
            <w:vAlign w:val="center"/>
          </w:tcPr>
          <w:p>
            <w:pPr>
              <w:jc w:val="center"/>
              <w:textAlignment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【规章】《住宅专项维修资金管理办法》（建设部、财政部第165号）第五条第二款 县级以上地方人民政府建设（房地产）主管部门会同同级财政部门负责本行政区域内住宅专项维修资金的指导和监督工作。</w:t>
            </w:r>
          </w:p>
        </w:tc>
        <w:tc>
          <w:tcPr>
            <w:tcW w:w="2970"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Style w:val="15"/>
                <w:rFonts w:hint="default" w:ascii="仿宋_GB2312" w:hAnsi="仿宋_GB2312" w:eastAsia="仿宋_GB2312" w:cs="仿宋_GB2312"/>
                <w:color w:val="auto"/>
              </w:rPr>
              <w:t>2.检查责任：</w:t>
            </w:r>
            <w:r>
              <w:rPr>
                <w:rFonts w:hint="eastAsia" w:ascii="仿宋_GB2312" w:hAnsi="仿宋_GB2312" w:eastAsia="仿宋_GB2312" w:cs="仿宋_GB2312"/>
              </w:rPr>
              <w:t>依法对房开企业行为进行现场检查等。依法对各市住宅专项维修资金的归集、使用和监督管理情况进行检查。</w:t>
            </w:r>
            <w:r>
              <w:rPr>
                <w:rFonts w:hint="eastAsia" w:ascii="仿宋_GB2312" w:hAnsi="仿宋_GB2312" w:eastAsia="仿宋_GB2312" w:cs="仿宋_GB2312"/>
              </w:rPr>
              <w:br w:type="textWrapping"/>
            </w:r>
            <w:r>
              <w:rPr>
                <w:rStyle w:val="15"/>
                <w:rFonts w:hint="default" w:ascii="仿宋_GB2312" w:hAnsi="仿宋_GB2312" w:eastAsia="仿宋_GB2312" w:cs="仿宋_GB2312"/>
                <w:color w:val="auto"/>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rPr>
              <w:t>4.其他法律法规规章文件规定应履行的责任。</w:t>
            </w:r>
          </w:p>
        </w:tc>
        <w:tc>
          <w:tcPr>
            <w:tcW w:w="4950"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1.【规章】《住宅专项维修资金管理办法》（2007年建设部、财政部第165号发布）第五条第二款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4.同1。</w:t>
            </w:r>
            <w:r>
              <w:rPr>
                <w:rFonts w:hint="eastAsia" w:ascii="仿宋_GB2312" w:hAnsi="仿宋_GB2312" w:eastAsia="仿宋_GB2312" w:cs="仿宋_GB2312"/>
              </w:rPr>
              <w:br w:type="textWrapping"/>
            </w: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6.同4。</w:t>
            </w:r>
          </w:p>
        </w:tc>
        <w:tc>
          <w:tcPr>
            <w:tcW w:w="984" w:type="dxa"/>
            <w:vAlign w:val="center"/>
          </w:tcPr>
          <w:p>
            <w:pPr>
              <w:jc w:val="center"/>
              <w:textAlignment w:val="center"/>
              <w:rPr>
                <w:rFonts w:ascii="仿宋_GB2312" w:hAnsi="仿宋_GB2312" w:eastAsia="仿宋_GB2312" w:cs="仿宋_GB2312"/>
                <w:snapToGrid w:val="0"/>
              </w:rPr>
            </w:pPr>
            <w:r>
              <w:rPr>
                <w:rFonts w:hint="eastAsia" w:ascii="宋体" w:hAnsi="宋体" w:cs="宋体"/>
              </w:rPr>
              <w:t>其他行政权力</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100</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对城镇污水集中处理设施运营情况的监督检查</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ind w:firstLine="400" w:firstLineChars="200"/>
              <w:jc w:val="both"/>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257" w:lineRule="exact"/>
              <w:ind w:firstLine="400" w:firstLineChars="200"/>
              <w:jc w:val="both"/>
              <w:rPr>
                <w:rFonts w:ascii="仿宋_GB2312" w:hAnsi="仿宋_GB2312" w:eastAsia="仿宋_GB2312" w:cs="仿宋_GB2312"/>
                <w:snapToGrid w:val="0"/>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257" w:lineRule="exact"/>
              <w:ind w:firstLine="401" w:firstLineChars="200"/>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 xml:space="preserve"> 1-1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p>
          <w:p>
            <w:pPr>
              <w:adjustRightInd w:val="0"/>
              <w:snapToGrid w:val="0"/>
              <w:spacing w:line="320" w:lineRule="exact"/>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101</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工程勘察设计招标投标的监督检查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spacing w:line="240" w:lineRule="atLeast"/>
              <w:rPr>
                <w:rFonts w:ascii="仿宋_GB2312" w:hAnsi="仿宋_GB2312" w:eastAsia="仿宋_GB2312" w:cs="仿宋_GB2312"/>
              </w:rPr>
            </w:pPr>
            <w:r>
              <w:rPr>
                <w:rFonts w:hint="eastAsia" w:ascii="仿宋_GB2312" w:hAnsi="仿宋_GB2312" w:eastAsia="仿宋_GB2312" w:cs="仿宋_GB2312"/>
              </w:rPr>
              <w:t>2.【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ind w:firstLine="400" w:firstLineChars="200"/>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snapToGrid w:val="0"/>
              </w:rPr>
            </w:pPr>
          </w:p>
        </w:tc>
        <w:tc>
          <w:tcPr>
            <w:tcW w:w="2970" w:type="dxa"/>
            <w:shd w:val="clear" w:color="auto" w:fill="auto"/>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：制定检查方案，下发检查督查通知（暗访不通知）。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：作出予以责令整改、停工整改、</w:t>
            </w:r>
            <w:r>
              <w:rPr>
                <w:rFonts w:hint="eastAsia" w:ascii="仿宋_GB2312" w:hAnsi="仿宋_GB2312" w:eastAsia="仿宋_GB2312" w:cs="仿宋_GB2312"/>
              </w:rPr>
              <w:t>移交违法线索、</w:t>
            </w:r>
            <w:r>
              <w:rPr>
                <w:rFonts w:ascii="仿宋_GB2312" w:hAnsi="仿宋_GB2312" w:eastAsia="仿宋_GB2312" w:cs="仿宋_GB2312"/>
              </w:rPr>
              <w:t>记入诚信档案等相应处理措施并向社会公布检查处理结果。</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：强化对建设工程招标投标活动的监管。</w:t>
            </w:r>
          </w:p>
          <w:p>
            <w:pPr>
              <w:adjustRightInd w:val="0"/>
              <w:snapToGrid w:val="0"/>
              <w:spacing w:line="240" w:lineRule="atLeast"/>
              <w:ind w:firstLine="400" w:firstLineChars="200"/>
              <w:rPr>
                <w:rFonts w:ascii="仿宋_GB2312" w:hAnsi="仿宋_GB2312" w:eastAsia="仿宋_GB2312" w:cs="仿宋_GB2312"/>
                <w:snapToGrid w:val="0"/>
              </w:rPr>
            </w:pPr>
            <w:r>
              <w:rPr>
                <w:rFonts w:ascii="仿宋_GB2312" w:hAnsi="仿宋_GB2312" w:eastAsia="仿宋_GB2312" w:cs="仿宋_GB2312"/>
              </w:rPr>
              <w:t>5.其他法律法规规章文件规定应履行的责任 。</w:t>
            </w:r>
          </w:p>
        </w:tc>
        <w:tc>
          <w:tcPr>
            <w:tcW w:w="4950" w:type="dxa"/>
            <w:shd w:val="clear" w:color="auto" w:fill="auto"/>
            <w:vAlign w:val="center"/>
          </w:tcPr>
          <w:p>
            <w:pPr>
              <w:spacing w:line="240" w:lineRule="atLeas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1.不依法审批、核准项目招标范围、招标方式、招标组织形式的;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2.限制、排斥本地区、本系统以外的法人或者其他组织参加投标的;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3.不按照规定处理投诉和举报的;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4.非法干涉招标人自主选择招标代理机构、组建评标委员会或者确定中标人;</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5.违法收取额外费用的;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6.其他徇私舞弊、滥用职权、玩忽职守的行为。</w:t>
            </w:r>
          </w:p>
          <w:p>
            <w:pPr>
              <w:spacing w:line="240" w:lineRule="atLeast"/>
              <w:textAlignment w:val="center"/>
              <w:rPr>
                <w:rFonts w:ascii="仿宋_GB2312" w:hAnsi="仿宋_GB2312" w:eastAsia="仿宋_GB2312" w:cs="仿宋_GB2312"/>
                <w:snapToGrid w:val="0"/>
              </w:rPr>
            </w:pP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pacing w:line="240" w:lineRule="atLeast"/>
              <w:textAlignment w:val="center"/>
              <w:rPr>
                <w:rFonts w:ascii="仿宋_GB2312" w:hAnsi="仿宋_GB2312" w:eastAsia="仿宋_GB2312" w:cs="仿宋_GB2312"/>
              </w:rPr>
            </w:pPr>
            <w:r>
              <w:rPr>
                <w:rFonts w:ascii="仿宋_GB2312" w:hAnsi="仿宋_GB2312" w:eastAsia="仿宋_GB2312" w:cs="仿宋_GB2312"/>
              </w:rPr>
              <w:t>6.【法律】《中华人民共和国招标投标法》（1999年主席令第二十一号公布）</w:t>
            </w: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spacing w:line="240" w:lineRule="atLeast"/>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Pr>
        <w:sectPr>
          <w:pgSz w:w="23760" w:h="16781" w:orient="landscape"/>
          <w:pgMar w:top="1803" w:right="1440" w:bottom="1803" w:left="1440" w:header="851" w:footer="992" w:gutter="0"/>
          <w:pgNumType w:fmt="numberInDash"/>
          <w:cols w:space="0" w:num="1"/>
          <w:docGrid w:type="lines" w:linePitch="312" w:charSpace="0"/>
        </w:sect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102</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房地产经纪机构备案</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tc>
        <w:tc>
          <w:tcPr>
            <w:tcW w:w="2970" w:type="dxa"/>
            <w:shd w:val="clear" w:color="auto" w:fill="auto"/>
          </w:tcPr>
          <w:p>
            <w:pPr>
              <w:rPr>
                <w:rFonts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b/>
                <w:bCs/>
              </w:rPr>
              <w:t>1.审查责任</w:t>
            </w:r>
            <w:r>
              <w:rPr>
                <w:rFonts w:hint="eastAsia" w:ascii="仿宋_GB2312" w:hAnsi="仿宋_GB2312" w:eastAsia="仿宋_GB2312" w:cs="仿宋_GB2312"/>
              </w:rPr>
              <w:t>：告知申请人办理备案的相关事项。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tc>
        <w:tc>
          <w:tcPr>
            <w:tcW w:w="4950" w:type="dxa"/>
            <w:shd w:val="clear" w:color="auto" w:fill="auto"/>
          </w:tcPr>
          <w:p>
            <w:pPr>
              <w:numPr>
                <w:ilvl w:val="0"/>
                <w:numId w:val="26"/>
              </w:numPr>
              <w:rPr>
                <w:rFonts w:ascii="仿宋_GB2312" w:hAnsi="仿宋_GB2312" w:eastAsia="仿宋_GB2312" w:cs="仿宋_GB2312"/>
              </w:rPr>
            </w:pPr>
            <w:r>
              <w:rPr>
                <w:rFonts w:hint="eastAsia" w:ascii="仿宋_GB2312" w:hAnsi="仿宋_GB2312" w:eastAsia="仿宋_GB2312" w:cs="仿宋_GB2312"/>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p>
            <w:pPr>
              <w:numPr>
                <w:ilvl w:val="0"/>
                <w:numId w:val="26"/>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6"/>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6"/>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6"/>
              </w:numPr>
              <w:rPr>
                <w:rFonts w:ascii="仿宋_GB2312" w:hAnsi="仿宋_GB2312" w:eastAsia="仿宋_GB2312" w:cs="仿宋_GB2312"/>
              </w:rPr>
            </w:pPr>
            <w:r>
              <w:rPr>
                <w:rFonts w:hint="eastAsia" w:ascii="仿宋_GB2312" w:hAnsi="仿宋_GB2312" w:eastAsia="仿宋_GB2312" w:cs="仿宋_GB2312"/>
              </w:rPr>
              <w:t>其他法律法规。</w:t>
            </w:r>
          </w:p>
          <w:p>
            <w:pPr>
              <w:rPr>
                <w:rFonts w:ascii="仿宋_GB2312" w:hAnsi="仿宋_GB2312" w:eastAsia="仿宋_GB2312" w:cs="仿宋_GB2312"/>
              </w:rPr>
            </w:pPr>
          </w:p>
        </w:tc>
        <w:tc>
          <w:tcPr>
            <w:tcW w:w="1515" w:type="dxa"/>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2.不履行或不正确履行办理机构备案的，造成不良后果的。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rPr>
                <w:rFonts w:ascii="仿宋_GB2312" w:hAnsi="仿宋_GB2312" w:eastAsia="仿宋_GB2312" w:cs="仿宋_GB2312"/>
              </w:rPr>
            </w:pPr>
          </w:p>
        </w:tc>
        <w:tc>
          <w:tcPr>
            <w:tcW w:w="4858" w:type="dxa"/>
          </w:tcPr>
          <w:p>
            <w:pPr>
              <w:numPr>
                <w:ilvl w:val="0"/>
                <w:numId w:val="27"/>
              </w:numPr>
              <w:rPr>
                <w:rFonts w:ascii="仿宋_GB2312" w:hAnsi="仿宋_GB2312" w:eastAsia="仿宋_GB2312" w:cs="仿宋_GB2312"/>
              </w:rPr>
            </w:pPr>
            <w:r>
              <w:rPr>
                <w:rFonts w:hint="eastAsia" w:ascii="仿宋_GB2312" w:hAnsi="仿宋_GB2312" w:eastAsia="仿宋_GB2312" w:cs="仿宋_GB2312"/>
              </w:rPr>
              <w:t xml:space="preserve">《行政机关公务员处分条例》第二十条有下列行为之一的，给予记过、记大过处分；情节较重的，给予降级或者撤职处分；情节严重的，给予开除处分：（四）其他玩忽职守、贻误工作的行为。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rPr>
                <w:rFonts w:ascii="仿宋_GB2312" w:hAnsi="仿宋_GB2312" w:eastAsia="仿宋_GB2312" w:cs="仿宋_GB2312"/>
              </w:rPr>
            </w:pPr>
            <w:r>
              <w:rPr>
                <w:rFonts w:hint="eastAsia" w:ascii="仿宋_GB2312" w:hAnsi="仿宋_GB2312" w:eastAsia="仿宋_GB2312" w:cs="仿宋_GB2312"/>
              </w:rPr>
              <w:t>5.其他法律法规。</w:t>
            </w:r>
          </w:p>
          <w:p>
            <w:pPr>
              <w:rPr>
                <w:rFonts w:ascii="仿宋_GB2312" w:hAnsi="仿宋_GB2312" w:eastAsia="仿宋_GB2312" w:cs="仿宋_GB2312"/>
              </w:rPr>
            </w:pPr>
          </w:p>
          <w:p>
            <w:pP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sectPr>
          <w:pgSz w:w="23760" w:h="16781" w:orient="landscape"/>
          <w:pgMar w:top="1803" w:right="1440" w:bottom="1803" w:left="1440" w:header="851" w:footer="992" w:gutter="0"/>
          <w:pgNumType w:fmt="numberInDash"/>
          <w:cols w:space="0" w:num="1"/>
          <w:docGrid w:type="lines" w:linePitch="312" w:charSpace="0"/>
        </w:sectPr>
      </w:pPr>
    </w:p>
    <w:p/>
    <w:p/>
    <w:tbl>
      <w:tblPr>
        <w:tblStyle w:val="6"/>
        <w:tblpPr w:leftFromText="180" w:rightFromText="180" w:vertAnchor="text" w:horzAnchor="page" w:tblpX="933" w:tblpY="40"/>
        <w:tblOverlap w:val="never"/>
        <w:tblW w:w="21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36"/>
        <w:gridCol w:w="673"/>
        <w:gridCol w:w="1706"/>
        <w:gridCol w:w="615"/>
        <w:gridCol w:w="1789"/>
        <w:gridCol w:w="2722"/>
        <w:gridCol w:w="4536"/>
        <w:gridCol w:w="1388"/>
        <w:gridCol w:w="1595"/>
        <w:gridCol w:w="4114"/>
        <w:gridCol w:w="59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21205" w:type="dxa"/>
            <w:gridSpan w:val="12"/>
            <w:vAlign w:val="center"/>
          </w:tcPr>
          <w:p>
            <w:pPr>
              <w:adjustRightInd w:val="0"/>
              <w:snapToGrid w:val="0"/>
              <w:spacing w:line="560" w:lineRule="exact"/>
              <w:jc w:val="center"/>
              <w:rPr>
                <w:rFonts w:ascii="黑体" w:hAnsi="黑体" w:eastAsia="黑体" w:cs="黑体"/>
                <w:snapToGrid w:val="0"/>
                <w:sz w:val="40"/>
                <w:szCs w:val="40"/>
              </w:rPr>
            </w:pPr>
            <w:r>
              <w:rPr>
                <w:rFonts w:hint="eastAsia" w:ascii="黑体" w:hAnsi="黑体" w:eastAsia="黑体" w:cs="黑体"/>
                <w:snapToGrid w:val="0"/>
                <w:sz w:val="40"/>
                <w:szCs w:val="40"/>
              </w:rPr>
              <w:t>柳州市住房和城乡建设委员会权责清单事项梳理汇总表（取消部分）</w:t>
            </w:r>
          </w:p>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序</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号</w:t>
            </w:r>
          </w:p>
        </w:tc>
        <w:tc>
          <w:tcPr>
            <w:tcW w:w="673"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权力</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分类</w:t>
            </w:r>
          </w:p>
        </w:tc>
        <w:tc>
          <w:tcPr>
            <w:tcW w:w="1706"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项目</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名称</w:t>
            </w:r>
          </w:p>
        </w:tc>
        <w:tc>
          <w:tcPr>
            <w:tcW w:w="615"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子</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项</w:t>
            </w:r>
          </w:p>
        </w:tc>
        <w:tc>
          <w:tcPr>
            <w:tcW w:w="1789"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实施</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依据</w:t>
            </w:r>
          </w:p>
        </w:tc>
        <w:tc>
          <w:tcPr>
            <w:tcW w:w="2722"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责任</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事项</w:t>
            </w:r>
          </w:p>
        </w:tc>
        <w:tc>
          <w:tcPr>
            <w:tcW w:w="4536"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责任事项依据</w:t>
            </w:r>
          </w:p>
        </w:tc>
        <w:tc>
          <w:tcPr>
            <w:tcW w:w="1388"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追责</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情形</w:t>
            </w:r>
          </w:p>
        </w:tc>
        <w:tc>
          <w:tcPr>
            <w:tcW w:w="1595"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追责情形</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依据</w:t>
            </w:r>
          </w:p>
        </w:tc>
        <w:tc>
          <w:tcPr>
            <w:tcW w:w="4114"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权力调整意见</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及依据</w:t>
            </w:r>
          </w:p>
        </w:tc>
        <w:tc>
          <w:tcPr>
            <w:tcW w:w="596"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备</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注</w:t>
            </w:r>
          </w:p>
        </w:tc>
        <w:tc>
          <w:tcPr>
            <w:tcW w:w="1035"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审核组</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行政征收</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白蚁防治费征收</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根据财税[2017]20号 财政部、国家发展改革委关于清理规范一批行政事业性收费有关政策的通知，予以取消白蚁防治费。</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行政征收</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新型墙体材料专项基金征收管理和使用</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关于取消、调整部分政府性基金有关政策的通知》（财税[2017]18号）“一、取消城市公用事业附加和新型墙体材料专项基金。以前年度欠缴或预缴的上述政府性基金，相关执收单位应当足额征收或及时清算，并按照财政部门规定的渠道全额上缴国库或多退少补。”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行政征收</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行政征收第2项“建设工程预缴和核退散装水泥专项资金的确认”</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根据《关于取消、停征和整合部分政府性基金项目等有关问题的通知》（财税[2016]11号） “四、将散装水泥专项资金并入新型墙体材料专项基金。停止向水泥生产企业征收散装水泥专项资金。将预拌混凝土、预拌砂浆、水泥预制件列入新型墙体材料目录，纳入新型墙体材料专项基金支持范围，继续推动散装水泥生产使用。”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673"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行政检查</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对散装水泥专项资金征收、管理、使用的监督检查</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根据《关于取消、停征和整合部分政府性基金项目等有关问题的通知》（财税[2016]11号） “四、将散装水泥专项资金并入新型墙体材料专项基金。停止向水泥生产企业征收散装水泥专项资金。将预拌混凝土、预拌砂浆、水泥预制件列入新型墙体材料目录，纳入新型墙体材料专项基金支持范围，继续推动散装水泥生产使用。”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673"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对柳州市及市辖六县造价员从业资格管理工作变更登记备案</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pStyle w:val="2"/>
              <w:spacing w:before="0" w:beforeAutospacing="0" w:after="0" w:afterAutospacing="0" w:line="720" w:lineRule="atLeast"/>
              <w:jc w:val="both"/>
              <w:rPr>
                <w:rFonts w:ascii="仿宋_GB2312" w:hAnsi="仿宋_GB2312" w:eastAsia="仿宋_GB2312" w:cs="仿宋_GB2312"/>
                <w:snapToGrid w:val="0"/>
              </w:rPr>
            </w:pPr>
            <w:r>
              <w:rPr>
                <w:rFonts w:hint="eastAsia" w:ascii="仿宋_GB2312" w:hAnsi="仿宋_GB2312" w:eastAsia="仿宋_GB2312" w:cs="仿宋_GB2312"/>
                <w:b w:val="0"/>
                <w:bCs w:val="0"/>
                <w:snapToGrid w:val="0"/>
                <w:kern w:val="0"/>
                <w:sz w:val="20"/>
                <w:szCs w:val="20"/>
              </w:rPr>
              <w:t>根据《</w:t>
            </w:r>
            <w:r>
              <w:rPr>
                <w:rFonts w:ascii="仿宋_GB2312" w:hAnsi="仿宋_GB2312" w:eastAsia="仿宋_GB2312" w:cs="仿宋_GB2312"/>
                <w:b w:val="0"/>
                <w:bCs w:val="0"/>
                <w:snapToGrid w:val="0"/>
                <w:kern w:val="0"/>
                <w:sz w:val="20"/>
                <w:szCs w:val="20"/>
              </w:rPr>
              <w:t>国务院关于取消一批职业资格许可和认定事项的决定</w:t>
            </w:r>
            <w:r>
              <w:rPr>
                <w:rFonts w:hint="eastAsia" w:ascii="仿宋_GB2312" w:hAnsi="仿宋_GB2312" w:eastAsia="仿宋_GB2312" w:cs="仿宋_GB2312"/>
                <w:b w:val="0"/>
                <w:bCs w:val="0"/>
                <w:snapToGrid w:val="0"/>
                <w:kern w:val="0"/>
                <w:sz w:val="20"/>
                <w:szCs w:val="20"/>
              </w:rPr>
              <w:t>》</w:t>
            </w:r>
            <w:r>
              <w:rPr>
                <w:rFonts w:ascii="仿宋_GB2312" w:hAnsi="仿宋_GB2312" w:eastAsia="仿宋_GB2312" w:cs="仿宋_GB2312"/>
                <w:b w:val="0"/>
                <w:bCs w:val="0"/>
                <w:snapToGrid w:val="0"/>
                <w:kern w:val="0"/>
                <w:sz w:val="20"/>
                <w:szCs w:val="20"/>
              </w:rPr>
              <w:t>(国发〔2016〕5号)</w:t>
            </w:r>
            <w:r>
              <w:rPr>
                <w:rFonts w:hint="eastAsia" w:ascii="仿宋_GB2312" w:hAnsi="仿宋_GB2312" w:eastAsia="仿宋_GB2312" w:cs="仿宋_GB2312"/>
                <w:b w:val="0"/>
                <w:bCs w:val="0"/>
                <w:snapToGrid w:val="0"/>
                <w:kern w:val="0"/>
                <w:sz w:val="20"/>
                <w:szCs w:val="20"/>
              </w:rPr>
              <w:t>文件中取消造价员资格认定，故该事项予以取消。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6</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其他行政权力 建设工程施工企业、勘察单位、设计单位和工程监理单位、工程质量检测单位资质证书初审 </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根据《自治区住房城乡建设厅关于简化建筑业企业资质等审批程序有关事项的通知》（桂建政务〔2016〕30号）予以取消。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物业二级资质初审</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根据《国务院关于第三批取消中央指定地方实施行政审批事项的决定》（国发〔2017〕7号）予以取消。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因故造成污水处理关键设备停运的备案</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根据《广西壮族自治区人民政府关于全面清理规范非行政许可审批事项的决定》（桂政发〔2015〕49号）予以取消。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9</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房地产估价机构资质核准初审</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根据《资产评估法》取消了资质管理，变为备案管理；我委相应无需办理资质核准初审。故该项予以取消。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07"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10</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工程造价咨询单位资质认定</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根据《自治区住房城乡建设厅关于简化建筑业企业资质等审批程序有关事项的通知》“一、取消下列由设区市住房城乡建设主管部门负责初审的事项 （四）工程造价咨询企业乙级资质”故该项予以取消。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11</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招标代理机构资格核准初审</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spacing w:before="150" w:after="150" w:line="300" w:lineRule="exact"/>
              <w:rPr>
                <w:rFonts w:ascii="仿宋_GB2312" w:hAnsi="仿宋_GB2312" w:eastAsia="仿宋_GB2312" w:cs="仿宋_GB2312"/>
              </w:rPr>
            </w:pPr>
            <w:r>
              <w:rPr>
                <w:rFonts w:hint="eastAsia" w:ascii="仿宋_GB2312" w:hAnsi="仿宋_GB2312" w:eastAsia="仿宋_GB2312" w:cs="仿宋_GB2312"/>
                <w:snapToGrid w:val="0"/>
              </w:rPr>
              <w:t>根据《自治区住房城乡建设厅关于简化建筑业企业资质等审批程序有关事项的通知》“一、取消下列由设区市住房城乡建设</w:t>
            </w:r>
            <w:r>
              <w:rPr>
                <w:rFonts w:hint="eastAsia" w:ascii="仿宋_GB2312" w:hAnsi="仿宋_GB2312" w:eastAsia="仿宋_GB2312" w:cs="仿宋_GB2312"/>
                <w:spacing w:val="-4"/>
                <w:kern w:val="2"/>
              </w:rPr>
              <w:t>主管部门负责初审的事项</w:t>
            </w:r>
            <w:r>
              <w:rPr>
                <w:rFonts w:hint="eastAsia" w:ascii="仿宋_GB2312" w:hAnsi="仿宋_GB2312" w:eastAsia="仿宋_GB2312" w:cs="仿宋_GB2312"/>
                <w:kern w:val="2"/>
              </w:rPr>
              <w:t>（二）工程招标代理机构乙级资格；”故该项予以取消。</w:t>
            </w:r>
          </w:p>
          <w:p>
            <w:pPr>
              <w:adjustRightInd w:val="0"/>
              <w:snapToGrid w:val="0"/>
              <w:spacing w:line="320" w:lineRule="exact"/>
              <w:rPr>
                <w:rFonts w:ascii="仿宋_GB2312" w:hAnsi="仿宋_GB2312" w:eastAsia="仿宋_GB2312" w:cs="仿宋_GB2312"/>
                <w:snapToGrid w:val="0"/>
              </w:rPr>
            </w:pP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12</w:t>
            </w:r>
          </w:p>
        </w:tc>
        <w:tc>
          <w:tcPr>
            <w:tcW w:w="673" w:type="dxa"/>
            <w:vAlign w:val="center"/>
          </w:tcPr>
          <w:p>
            <w:pPr>
              <w:spacing w:line="240" w:lineRule="exact"/>
              <w:jc w:val="center"/>
              <w:rPr>
                <w:rFonts w:ascii="仿宋_GB2312" w:hAnsi="仿宋_GB2312" w:eastAsia="仿宋_GB2312" w:cs="仿宋_GB2312"/>
                <w:snapToGrid w:val="0"/>
              </w:rPr>
            </w:pP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建设工程勘察设计市场执行情况的行政检查</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因《建设工程勘察设计市场管理规定》已失效，故取消。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bl>
    <w:p>
      <w:r>
        <w:rPr>
          <w:rFonts w:hint="eastAsia" w:ascii="仿宋_GB2312" w:hAnsi="仿宋_GB2312" w:eastAsia="仿宋_GB2312" w:cs="仿宋_GB2312"/>
          <w:snapToGrid w:val="0"/>
        </w:rPr>
        <w:t>报送单位（盖章）：                                                      报送日期：2017.5.27</w:t>
      </w:r>
    </w:p>
    <w:p/>
    <w:sectPr>
      <w:pgSz w:w="23760" w:h="16781" w:orient="landscape"/>
      <w:pgMar w:top="1803" w:right="1440" w:bottom="1803"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00000001" w:usb1="08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109 -</w:t>
    </w:r>
    <w:r>
      <w:rPr>
        <w:sz w:val="21"/>
        <w:szCs w:val="21"/>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6D6D"/>
    <w:multiLevelType w:val="singleLevel"/>
    <w:tmpl w:val="59126D6D"/>
    <w:lvl w:ilvl="0" w:tentative="0">
      <w:start w:val="1"/>
      <w:numFmt w:val="decimal"/>
      <w:suff w:val="nothing"/>
      <w:lvlText w:val="%1."/>
      <w:lvlJc w:val="left"/>
    </w:lvl>
  </w:abstractNum>
  <w:abstractNum w:abstractNumId="1">
    <w:nsid w:val="59127214"/>
    <w:multiLevelType w:val="singleLevel"/>
    <w:tmpl w:val="59127214"/>
    <w:lvl w:ilvl="0" w:tentative="0">
      <w:start w:val="1"/>
      <w:numFmt w:val="decimal"/>
      <w:suff w:val="nothing"/>
      <w:lvlText w:val="%1."/>
      <w:lvlJc w:val="left"/>
    </w:lvl>
  </w:abstractNum>
  <w:abstractNum w:abstractNumId="2">
    <w:nsid w:val="5912DB4C"/>
    <w:multiLevelType w:val="singleLevel"/>
    <w:tmpl w:val="5912DB4C"/>
    <w:lvl w:ilvl="0" w:tentative="0">
      <w:start w:val="1"/>
      <w:numFmt w:val="decimal"/>
      <w:suff w:val="nothing"/>
      <w:lvlText w:val="%1."/>
      <w:lvlJc w:val="left"/>
    </w:lvl>
  </w:abstractNum>
  <w:abstractNum w:abstractNumId="3">
    <w:nsid w:val="5912E22C"/>
    <w:multiLevelType w:val="singleLevel"/>
    <w:tmpl w:val="5912E22C"/>
    <w:lvl w:ilvl="0" w:tentative="0">
      <w:start w:val="1"/>
      <w:numFmt w:val="decimal"/>
      <w:suff w:val="nothing"/>
      <w:lvlText w:val="%1."/>
      <w:lvlJc w:val="left"/>
    </w:lvl>
  </w:abstractNum>
  <w:abstractNum w:abstractNumId="4">
    <w:nsid w:val="59143045"/>
    <w:multiLevelType w:val="singleLevel"/>
    <w:tmpl w:val="59143045"/>
    <w:lvl w:ilvl="0" w:tentative="0">
      <w:start w:val="1"/>
      <w:numFmt w:val="decimal"/>
      <w:suff w:val="nothing"/>
      <w:lvlText w:val="%1."/>
      <w:lvlJc w:val="left"/>
    </w:lvl>
  </w:abstractNum>
  <w:abstractNum w:abstractNumId="5">
    <w:nsid w:val="59277FE9"/>
    <w:multiLevelType w:val="singleLevel"/>
    <w:tmpl w:val="59277FE9"/>
    <w:lvl w:ilvl="0" w:tentative="0">
      <w:start w:val="1"/>
      <w:numFmt w:val="decimal"/>
      <w:suff w:val="nothing"/>
      <w:lvlText w:val="%1."/>
      <w:lvlJc w:val="left"/>
      <w:rPr>
        <w:rFonts w:cs="Times New Roman"/>
      </w:rPr>
    </w:lvl>
  </w:abstractNum>
  <w:abstractNum w:abstractNumId="6">
    <w:nsid w:val="59282D67"/>
    <w:multiLevelType w:val="singleLevel"/>
    <w:tmpl w:val="59282D67"/>
    <w:lvl w:ilvl="0" w:tentative="0">
      <w:start w:val="1"/>
      <w:numFmt w:val="decimal"/>
      <w:suff w:val="nothing"/>
      <w:lvlText w:val="%1."/>
      <w:lvlJc w:val="left"/>
    </w:lvl>
  </w:abstractNum>
  <w:abstractNum w:abstractNumId="7">
    <w:nsid w:val="5928332D"/>
    <w:multiLevelType w:val="singleLevel"/>
    <w:tmpl w:val="5928332D"/>
    <w:lvl w:ilvl="0" w:tentative="0">
      <w:start w:val="1"/>
      <w:numFmt w:val="decimal"/>
      <w:suff w:val="nothing"/>
      <w:lvlText w:val="%1."/>
      <w:lvlJc w:val="left"/>
    </w:lvl>
  </w:abstractNum>
  <w:abstractNum w:abstractNumId="8">
    <w:nsid w:val="59283900"/>
    <w:multiLevelType w:val="singleLevel"/>
    <w:tmpl w:val="59283900"/>
    <w:lvl w:ilvl="0" w:tentative="0">
      <w:start w:val="3"/>
      <w:numFmt w:val="decimal"/>
      <w:suff w:val="nothing"/>
      <w:lvlText w:val="%1."/>
      <w:lvlJc w:val="left"/>
    </w:lvl>
  </w:abstractNum>
  <w:abstractNum w:abstractNumId="9">
    <w:nsid w:val="5928DB7D"/>
    <w:multiLevelType w:val="singleLevel"/>
    <w:tmpl w:val="5928DB7D"/>
    <w:lvl w:ilvl="0" w:tentative="0">
      <w:start w:val="2"/>
      <w:numFmt w:val="decimal"/>
      <w:suff w:val="nothing"/>
      <w:lvlText w:val="%1."/>
      <w:lvlJc w:val="left"/>
    </w:lvl>
  </w:abstractNum>
  <w:abstractNum w:abstractNumId="10">
    <w:nsid w:val="5928E2E2"/>
    <w:multiLevelType w:val="singleLevel"/>
    <w:tmpl w:val="5928E2E2"/>
    <w:lvl w:ilvl="0" w:tentative="0">
      <w:start w:val="2"/>
      <w:numFmt w:val="decimal"/>
      <w:suff w:val="nothing"/>
      <w:lvlText w:val="%1."/>
      <w:lvlJc w:val="left"/>
    </w:lvl>
  </w:abstractNum>
  <w:abstractNum w:abstractNumId="11">
    <w:nsid w:val="5928EF85"/>
    <w:multiLevelType w:val="singleLevel"/>
    <w:tmpl w:val="5928EF85"/>
    <w:lvl w:ilvl="0" w:tentative="0">
      <w:start w:val="2"/>
      <w:numFmt w:val="decimal"/>
      <w:suff w:val="nothing"/>
      <w:lvlText w:val="%1."/>
      <w:lvlJc w:val="left"/>
    </w:lvl>
  </w:abstractNum>
  <w:abstractNum w:abstractNumId="12">
    <w:nsid w:val="5928F3C4"/>
    <w:multiLevelType w:val="singleLevel"/>
    <w:tmpl w:val="5928F3C4"/>
    <w:lvl w:ilvl="0" w:tentative="0">
      <w:start w:val="1"/>
      <w:numFmt w:val="decimal"/>
      <w:suff w:val="nothing"/>
      <w:lvlText w:val="%1."/>
      <w:lvlJc w:val="left"/>
    </w:lvl>
  </w:abstractNum>
  <w:abstractNum w:abstractNumId="13">
    <w:nsid w:val="5928F3D4"/>
    <w:multiLevelType w:val="singleLevel"/>
    <w:tmpl w:val="5928F3D4"/>
    <w:lvl w:ilvl="0" w:tentative="0">
      <w:start w:val="4"/>
      <w:numFmt w:val="decimal"/>
      <w:suff w:val="nothing"/>
      <w:lvlText w:val="%1."/>
      <w:lvlJc w:val="left"/>
    </w:lvl>
  </w:abstractNum>
  <w:abstractNum w:abstractNumId="14">
    <w:nsid w:val="59292E95"/>
    <w:multiLevelType w:val="singleLevel"/>
    <w:tmpl w:val="59292E95"/>
    <w:lvl w:ilvl="0" w:tentative="0">
      <w:start w:val="2"/>
      <w:numFmt w:val="decimal"/>
      <w:suff w:val="nothing"/>
      <w:lvlText w:val="%1."/>
      <w:lvlJc w:val="left"/>
    </w:lvl>
  </w:abstractNum>
  <w:abstractNum w:abstractNumId="15">
    <w:nsid w:val="59293C96"/>
    <w:multiLevelType w:val="singleLevel"/>
    <w:tmpl w:val="59293C96"/>
    <w:lvl w:ilvl="0" w:tentative="0">
      <w:start w:val="4"/>
      <w:numFmt w:val="decimal"/>
      <w:suff w:val="space"/>
      <w:lvlText w:val="%1."/>
      <w:lvlJc w:val="left"/>
    </w:lvl>
  </w:abstractNum>
  <w:abstractNum w:abstractNumId="16">
    <w:nsid w:val="59297A1C"/>
    <w:multiLevelType w:val="singleLevel"/>
    <w:tmpl w:val="59297A1C"/>
    <w:lvl w:ilvl="0" w:tentative="0">
      <w:start w:val="2"/>
      <w:numFmt w:val="decimal"/>
      <w:suff w:val="nothing"/>
      <w:lvlText w:val="%1."/>
      <w:lvlJc w:val="left"/>
    </w:lvl>
  </w:abstractNum>
  <w:abstractNum w:abstractNumId="17">
    <w:nsid w:val="59297CB6"/>
    <w:multiLevelType w:val="singleLevel"/>
    <w:tmpl w:val="59297CB6"/>
    <w:lvl w:ilvl="0" w:tentative="0">
      <w:start w:val="3"/>
      <w:numFmt w:val="decimal"/>
      <w:suff w:val="nothing"/>
      <w:lvlText w:val="%1."/>
      <w:lvlJc w:val="left"/>
    </w:lvl>
  </w:abstractNum>
  <w:abstractNum w:abstractNumId="18">
    <w:nsid w:val="5929823A"/>
    <w:multiLevelType w:val="singleLevel"/>
    <w:tmpl w:val="5929823A"/>
    <w:lvl w:ilvl="0" w:tentative="0">
      <w:start w:val="3"/>
      <w:numFmt w:val="decimal"/>
      <w:suff w:val="nothing"/>
      <w:lvlText w:val="%1."/>
      <w:lvlJc w:val="left"/>
    </w:lvl>
  </w:abstractNum>
  <w:abstractNum w:abstractNumId="19">
    <w:nsid w:val="592D3495"/>
    <w:multiLevelType w:val="singleLevel"/>
    <w:tmpl w:val="592D3495"/>
    <w:lvl w:ilvl="0" w:tentative="0">
      <w:start w:val="1"/>
      <w:numFmt w:val="decimal"/>
      <w:suff w:val="nothing"/>
      <w:lvlText w:val="%1."/>
      <w:lvlJc w:val="left"/>
    </w:lvl>
  </w:abstractNum>
  <w:abstractNum w:abstractNumId="20">
    <w:nsid w:val="592D3D25"/>
    <w:multiLevelType w:val="singleLevel"/>
    <w:tmpl w:val="592D3D25"/>
    <w:lvl w:ilvl="0" w:tentative="0">
      <w:start w:val="1"/>
      <w:numFmt w:val="decimal"/>
      <w:suff w:val="nothing"/>
      <w:lvlText w:val="%1."/>
      <w:lvlJc w:val="left"/>
    </w:lvl>
  </w:abstractNum>
  <w:abstractNum w:abstractNumId="21">
    <w:nsid w:val="592D3E35"/>
    <w:multiLevelType w:val="singleLevel"/>
    <w:tmpl w:val="592D3E35"/>
    <w:lvl w:ilvl="0" w:tentative="0">
      <w:start w:val="1"/>
      <w:numFmt w:val="decimal"/>
      <w:suff w:val="nothing"/>
      <w:lvlText w:val="%1."/>
      <w:lvlJc w:val="left"/>
    </w:lvl>
  </w:abstractNum>
  <w:abstractNum w:abstractNumId="22">
    <w:nsid w:val="592D3EFD"/>
    <w:multiLevelType w:val="singleLevel"/>
    <w:tmpl w:val="592D3EFD"/>
    <w:lvl w:ilvl="0" w:tentative="0">
      <w:start w:val="1"/>
      <w:numFmt w:val="decimal"/>
      <w:suff w:val="nothing"/>
      <w:lvlText w:val="%1."/>
      <w:lvlJc w:val="left"/>
    </w:lvl>
  </w:abstractNum>
  <w:abstractNum w:abstractNumId="23">
    <w:nsid w:val="592D8CEA"/>
    <w:multiLevelType w:val="singleLevel"/>
    <w:tmpl w:val="592D8CEA"/>
    <w:lvl w:ilvl="0" w:tentative="0">
      <w:start w:val="2"/>
      <w:numFmt w:val="decimal"/>
      <w:suff w:val="nothing"/>
      <w:lvlText w:val="%1."/>
      <w:lvlJc w:val="left"/>
    </w:lvl>
  </w:abstractNum>
  <w:abstractNum w:abstractNumId="24">
    <w:nsid w:val="592E3763"/>
    <w:multiLevelType w:val="singleLevel"/>
    <w:tmpl w:val="592E3763"/>
    <w:lvl w:ilvl="0" w:tentative="0">
      <w:start w:val="1"/>
      <w:numFmt w:val="decimal"/>
      <w:suff w:val="nothing"/>
      <w:lvlText w:val="%1."/>
      <w:lvlJc w:val="left"/>
    </w:lvl>
  </w:abstractNum>
  <w:abstractNum w:abstractNumId="25">
    <w:nsid w:val="593E9C34"/>
    <w:multiLevelType w:val="singleLevel"/>
    <w:tmpl w:val="593E9C34"/>
    <w:lvl w:ilvl="0" w:tentative="0">
      <w:start w:val="1"/>
      <w:numFmt w:val="decimal"/>
      <w:suff w:val="nothing"/>
      <w:lvlText w:val="%1."/>
      <w:lvlJc w:val="left"/>
    </w:lvl>
  </w:abstractNum>
  <w:abstractNum w:abstractNumId="26">
    <w:nsid w:val="593E9C6D"/>
    <w:multiLevelType w:val="singleLevel"/>
    <w:tmpl w:val="593E9C6D"/>
    <w:lvl w:ilvl="0" w:tentative="0">
      <w:start w:val="1"/>
      <w:numFmt w:val="decimal"/>
      <w:suff w:val="nothing"/>
      <w:lvlText w:val="%1."/>
      <w:lvlJc w:val="left"/>
    </w:lvl>
  </w:abstractNum>
  <w:num w:numId="1">
    <w:abstractNumId w:val="8"/>
  </w:num>
  <w:num w:numId="2">
    <w:abstractNumId w:val="15"/>
  </w:num>
  <w:num w:numId="3">
    <w:abstractNumId w:val="9"/>
  </w:num>
  <w:num w:numId="4">
    <w:abstractNumId w:val="10"/>
  </w:num>
  <w:num w:numId="5">
    <w:abstractNumId w:val="14"/>
  </w:num>
  <w:num w:numId="6">
    <w:abstractNumId w:val="11"/>
  </w:num>
  <w:num w:numId="7">
    <w:abstractNumId w:val="3"/>
  </w:num>
  <w:num w:numId="8">
    <w:abstractNumId w:val="2"/>
  </w:num>
  <w:num w:numId="9">
    <w:abstractNumId w:val="19"/>
  </w:num>
  <w:num w:numId="10">
    <w:abstractNumId w:val="7"/>
  </w:num>
  <w:num w:numId="11">
    <w:abstractNumId w:val="20"/>
  </w:num>
  <w:num w:numId="12">
    <w:abstractNumId w:val="21"/>
  </w:num>
  <w:num w:numId="13">
    <w:abstractNumId w:val="22"/>
  </w:num>
  <w:num w:numId="14">
    <w:abstractNumId w:val="16"/>
  </w:num>
  <w:num w:numId="15">
    <w:abstractNumId w:val="4"/>
  </w:num>
  <w:num w:numId="16">
    <w:abstractNumId w:val="12"/>
  </w:num>
  <w:num w:numId="17">
    <w:abstractNumId w:val="13"/>
  </w:num>
  <w:num w:numId="18">
    <w:abstractNumId w:val="6"/>
  </w:num>
  <w:num w:numId="19">
    <w:abstractNumId w:val="17"/>
  </w:num>
  <w:num w:numId="20">
    <w:abstractNumId w:val="1"/>
  </w:num>
  <w:num w:numId="21">
    <w:abstractNumId w:val="23"/>
  </w:num>
  <w:num w:numId="22">
    <w:abstractNumId w:val="18"/>
  </w:num>
  <w:num w:numId="23">
    <w:abstractNumId w:val="5"/>
  </w:num>
  <w:num w:numId="24">
    <w:abstractNumId w:val="0"/>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5D"/>
    <w:rsid w:val="0001052B"/>
    <w:rsid w:val="00011A3F"/>
    <w:rsid w:val="00022A15"/>
    <w:rsid w:val="00023D98"/>
    <w:rsid w:val="00035CC4"/>
    <w:rsid w:val="00036E85"/>
    <w:rsid w:val="00041B91"/>
    <w:rsid w:val="00045FC8"/>
    <w:rsid w:val="00054121"/>
    <w:rsid w:val="0005478D"/>
    <w:rsid w:val="000547F3"/>
    <w:rsid w:val="00062C08"/>
    <w:rsid w:val="000633BB"/>
    <w:rsid w:val="00063407"/>
    <w:rsid w:val="00076F1E"/>
    <w:rsid w:val="00080128"/>
    <w:rsid w:val="00081336"/>
    <w:rsid w:val="00093B79"/>
    <w:rsid w:val="000A2851"/>
    <w:rsid w:val="000A5536"/>
    <w:rsid w:val="000C01F7"/>
    <w:rsid w:val="000C212C"/>
    <w:rsid w:val="000C3FF8"/>
    <w:rsid w:val="000C5776"/>
    <w:rsid w:val="000C751D"/>
    <w:rsid w:val="000E4957"/>
    <w:rsid w:val="000F18F6"/>
    <w:rsid w:val="000F40B8"/>
    <w:rsid w:val="000F53E2"/>
    <w:rsid w:val="000F67CB"/>
    <w:rsid w:val="00104BE0"/>
    <w:rsid w:val="0010734A"/>
    <w:rsid w:val="00110969"/>
    <w:rsid w:val="001113DD"/>
    <w:rsid w:val="0013177F"/>
    <w:rsid w:val="00135344"/>
    <w:rsid w:val="00135EB1"/>
    <w:rsid w:val="001434BF"/>
    <w:rsid w:val="00143C49"/>
    <w:rsid w:val="00146BFD"/>
    <w:rsid w:val="00155CEB"/>
    <w:rsid w:val="00164477"/>
    <w:rsid w:val="00167833"/>
    <w:rsid w:val="00177619"/>
    <w:rsid w:val="001841F4"/>
    <w:rsid w:val="00193E44"/>
    <w:rsid w:val="00194FE7"/>
    <w:rsid w:val="001977C6"/>
    <w:rsid w:val="001979A2"/>
    <w:rsid w:val="001A171B"/>
    <w:rsid w:val="001A209E"/>
    <w:rsid w:val="001A6D4F"/>
    <w:rsid w:val="001B5C84"/>
    <w:rsid w:val="001C3141"/>
    <w:rsid w:val="001C444E"/>
    <w:rsid w:val="001C5933"/>
    <w:rsid w:val="001D05E3"/>
    <w:rsid w:val="001D23AB"/>
    <w:rsid w:val="001D4CAF"/>
    <w:rsid w:val="001D63D4"/>
    <w:rsid w:val="001F0A8D"/>
    <w:rsid w:val="001F0D4A"/>
    <w:rsid w:val="001F1498"/>
    <w:rsid w:val="001F41C1"/>
    <w:rsid w:val="001F5530"/>
    <w:rsid w:val="002020EF"/>
    <w:rsid w:val="00203A2A"/>
    <w:rsid w:val="00206F02"/>
    <w:rsid w:val="0021046A"/>
    <w:rsid w:val="00211B36"/>
    <w:rsid w:val="00217CF0"/>
    <w:rsid w:val="002211BE"/>
    <w:rsid w:val="00231E7B"/>
    <w:rsid w:val="00235B35"/>
    <w:rsid w:val="00246C15"/>
    <w:rsid w:val="002503CF"/>
    <w:rsid w:val="0025127E"/>
    <w:rsid w:val="002570B1"/>
    <w:rsid w:val="002576C2"/>
    <w:rsid w:val="00261061"/>
    <w:rsid w:val="0026466E"/>
    <w:rsid w:val="00266DF5"/>
    <w:rsid w:val="002672D7"/>
    <w:rsid w:val="00267D37"/>
    <w:rsid w:val="002707CE"/>
    <w:rsid w:val="00270A16"/>
    <w:rsid w:val="00270D16"/>
    <w:rsid w:val="002809B5"/>
    <w:rsid w:val="00283289"/>
    <w:rsid w:val="0028449D"/>
    <w:rsid w:val="00285190"/>
    <w:rsid w:val="00287C95"/>
    <w:rsid w:val="00293FEF"/>
    <w:rsid w:val="002940BB"/>
    <w:rsid w:val="00296C80"/>
    <w:rsid w:val="002A09F9"/>
    <w:rsid w:val="002A364F"/>
    <w:rsid w:val="002C689A"/>
    <w:rsid w:val="002D041A"/>
    <w:rsid w:val="002D0C20"/>
    <w:rsid w:val="002D722E"/>
    <w:rsid w:val="002E0020"/>
    <w:rsid w:val="002F0213"/>
    <w:rsid w:val="002F49AF"/>
    <w:rsid w:val="003045DE"/>
    <w:rsid w:val="00305726"/>
    <w:rsid w:val="003119BE"/>
    <w:rsid w:val="003145B1"/>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87A17"/>
    <w:rsid w:val="00394986"/>
    <w:rsid w:val="00395791"/>
    <w:rsid w:val="00396D15"/>
    <w:rsid w:val="003A1691"/>
    <w:rsid w:val="003A21E9"/>
    <w:rsid w:val="003A26DF"/>
    <w:rsid w:val="003A4ADF"/>
    <w:rsid w:val="003A5931"/>
    <w:rsid w:val="003A60AC"/>
    <w:rsid w:val="003B1C49"/>
    <w:rsid w:val="003B2C84"/>
    <w:rsid w:val="003D5FBE"/>
    <w:rsid w:val="003E34FD"/>
    <w:rsid w:val="003E3DB4"/>
    <w:rsid w:val="003F057B"/>
    <w:rsid w:val="003F08BA"/>
    <w:rsid w:val="003F1A3A"/>
    <w:rsid w:val="003F6155"/>
    <w:rsid w:val="003F75E3"/>
    <w:rsid w:val="0040352B"/>
    <w:rsid w:val="00414BDA"/>
    <w:rsid w:val="00423E8E"/>
    <w:rsid w:val="004242C0"/>
    <w:rsid w:val="00431B1A"/>
    <w:rsid w:val="004378A0"/>
    <w:rsid w:val="0044388B"/>
    <w:rsid w:val="00443C04"/>
    <w:rsid w:val="0044526A"/>
    <w:rsid w:val="00456B44"/>
    <w:rsid w:val="00457A7D"/>
    <w:rsid w:val="00464D8A"/>
    <w:rsid w:val="00465DFC"/>
    <w:rsid w:val="004715F6"/>
    <w:rsid w:val="00475C57"/>
    <w:rsid w:val="00476E61"/>
    <w:rsid w:val="00481902"/>
    <w:rsid w:val="00482114"/>
    <w:rsid w:val="00482339"/>
    <w:rsid w:val="00483F89"/>
    <w:rsid w:val="004944BE"/>
    <w:rsid w:val="004A6187"/>
    <w:rsid w:val="004C0C2C"/>
    <w:rsid w:val="004C5E3B"/>
    <w:rsid w:val="004C7B36"/>
    <w:rsid w:val="004D6AAA"/>
    <w:rsid w:val="004E2E2A"/>
    <w:rsid w:val="004E45EB"/>
    <w:rsid w:val="004F2771"/>
    <w:rsid w:val="004F2C17"/>
    <w:rsid w:val="004F72E0"/>
    <w:rsid w:val="00506B89"/>
    <w:rsid w:val="005109EF"/>
    <w:rsid w:val="00517779"/>
    <w:rsid w:val="00524604"/>
    <w:rsid w:val="00526DCF"/>
    <w:rsid w:val="00532DF2"/>
    <w:rsid w:val="00533E46"/>
    <w:rsid w:val="00535B7B"/>
    <w:rsid w:val="0054031E"/>
    <w:rsid w:val="00542395"/>
    <w:rsid w:val="0054467E"/>
    <w:rsid w:val="005449A9"/>
    <w:rsid w:val="00567046"/>
    <w:rsid w:val="00567255"/>
    <w:rsid w:val="005704BD"/>
    <w:rsid w:val="00576655"/>
    <w:rsid w:val="00587DE9"/>
    <w:rsid w:val="00594F9E"/>
    <w:rsid w:val="005A421B"/>
    <w:rsid w:val="005C13DC"/>
    <w:rsid w:val="005C1C7D"/>
    <w:rsid w:val="005E26C1"/>
    <w:rsid w:val="005F4C3F"/>
    <w:rsid w:val="005F756B"/>
    <w:rsid w:val="0060000D"/>
    <w:rsid w:val="00603301"/>
    <w:rsid w:val="00604371"/>
    <w:rsid w:val="00604B9E"/>
    <w:rsid w:val="00606383"/>
    <w:rsid w:val="00610C19"/>
    <w:rsid w:val="00611477"/>
    <w:rsid w:val="006201F5"/>
    <w:rsid w:val="006205B2"/>
    <w:rsid w:val="00622965"/>
    <w:rsid w:val="00633B84"/>
    <w:rsid w:val="00635C4A"/>
    <w:rsid w:val="00637273"/>
    <w:rsid w:val="00642996"/>
    <w:rsid w:val="0064395D"/>
    <w:rsid w:val="00646F0F"/>
    <w:rsid w:val="00647B07"/>
    <w:rsid w:val="006535E7"/>
    <w:rsid w:val="006657D2"/>
    <w:rsid w:val="00675C36"/>
    <w:rsid w:val="006A03BA"/>
    <w:rsid w:val="006A67C3"/>
    <w:rsid w:val="006B0352"/>
    <w:rsid w:val="006B3DCC"/>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27AE9"/>
    <w:rsid w:val="00731EC5"/>
    <w:rsid w:val="007343DA"/>
    <w:rsid w:val="007353E5"/>
    <w:rsid w:val="00737FB0"/>
    <w:rsid w:val="007400A6"/>
    <w:rsid w:val="00744CBD"/>
    <w:rsid w:val="007462B0"/>
    <w:rsid w:val="00746744"/>
    <w:rsid w:val="00747540"/>
    <w:rsid w:val="007512CF"/>
    <w:rsid w:val="007528D5"/>
    <w:rsid w:val="0075320C"/>
    <w:rsid w:val="00753EF6"/>
    <w:rsid w:val="0077368E"/>
    <w:rsid w:val="007760D3"/>
    <w:rsid w:val="00791789"/>
    <w:rsid w:val="007979F5"/>
    <w:rsid w:val="007A1796"/>
    <w:rsid w:val="007A58BE"/>
    <w:rsid w:val="007A62E6"/>
    <w:rsid w:val="007A7C56"/>
    <w:rsid w:val="007B0BA6"/>
    <w:rsid w:val="007B1167"/>
    <w:rsid w:val="007B3C0F"/>
    <w:rsid w:val="007B51C1"/>
    <w:rsid w:val="007B655D"/>
    <w:rsid w:val="007C0647"/>
    <w:rsid w:val="007C1CDF"/>
    <w:rsid w:val="007C52F4"/>
    <w:rsid w:val="007D1177"/>
    <w:rsid w:val="007D2DE9"/>
    <w:rsid w:val="007D6CDD"/>
    <w:rsid w:val="007D77ED"/>
    <w:rsid w:val="007D784D"/>
    <w:rsid w:val="007E1208"/>
    <w:rsid w:val="007E6156"/>
    <w:rsid w:val="007E7512"/>
    <w:rsid w:val="007F432E"/>
    <w:rsid w:val="007F4EA8"/>
    <w:rsid w:val="007F6DF6"/>
    <w:rsid w:val="00805185"/>
    <w:rsid w:val="00806DB9"/>
    <w:rsid w:val="0081087F"/>
    <w:rsid w:val="00814BDD"/>
    <w:rsid w:val="00820D7B"/>
    <w:rsid w:val="0082595D"/>
    <w:rsid w:val="00826A63"/>
    <w:rsid w:val="00833E69"/>
    <w:rsid w:val="00834CED"/>
    <w:rsid w:val="00835272"/>
    <w:rsid w:val="00847B53"/>
    <w:rsid w:val="0085604E"/>
    <w:rsid w:val="00856978"/>
    <w:rsid w:val="00862A0F"/>
    <w:rsid w:val="00862C54"/>
    <w:rsid w:val="008676C0"/>
    <w:rsid w:val="00871401"/>
    <w:rsid w:val="008733D3"/>
    <w:rsid w:val="0089268D"/>
    <w:rsid w:val="00893E06"/>
    <w:rsid w:val="00894380"/>
    <w:rsid w:val="008A15EA"/>
    <w:rsid w:val="008A3D55"/>
    <w:rsid w:val="008A44DB"/>
    <w:rsid w:val="008B2539"/>
    <w:rsid w:val="008B625F"/>
    <w:rsid w:val="008B7EBB"/>
    <w:rsid w:val="008C0AE5"/>
    <w:rsid w:val="008C5B07"/>
    <w:rsid w:val="008D2F22"/>
    <w:rsid w:val="008D3BE0"/>
    <w:rsid w:val="008E4572"/>
    <w:rsid w:val="008E5086"/>
    <w:rsid w:val="008E5FAF"/>
    <w:rsid w:val="008E6596"/>
    <w:rsid w:val="008F0127"/>
    <w:rsid w:val="008F5F15"/>
    <w:rsid w:val="00905F3A"/>
    <w:rsid w:val="00906039"/>
    <w:rsid w:val="00907176"/>
    <w:rsid w:val="0090748C"/>
    <w:rsid w:val="00921923"/>
    <w:rsid w:val="0092240B"/>
    <w:rsid w:val="009247B7"/>
    <w:rsid w:val="00925DE0"/>
    <w:rsid w:val="009272FE"/>
    <w:rsid w:val="00933077"/>
    <w:rsid w:val="00936E0E"/>
    <w:rsid w:val="0094136C"/>
    <w:rsid w:val="00942645"/>
    <w:rsid w:val="0094353D"/>
    <w:rsid w:val="00943FCA"/>
    <w:rsid w:val="009448ED"/>
    <w:rsid w:val="009466FB"/>
    <w:rsid w:val="0095024E"/>
    <w:rsid w:val="009515CC"/>
    <w:rsid w:val="00953DD8"/>
    <w:rsid w:val="009642A1"/>
    <w:rsid w:val="00964766"/>
    <w:rsid w:val="00967DA1"/>
    <w:rsid w:val="009733E6"/>
    <w:rsid w:val="00975D64"/>
    <w:rsid w:val="009804A9"/>
    <w:rsid w:val="00985F50"/>
    <w:rsid w:val="00995335"/>
    <w:rsid w:val="00996ECA"/>
    <w:rsid w:val="00996ECF"/>
    <w:rsid w:val="009B146B"/>
    <w:rsid w:val="009D2E25"/>
    <w:rsid w:val="009F6809"/>
    <w:rsid w:val="009F7ED0"/>
    <w:rsid w:val="00A076D6"/>
    <w:rsid w:val="00A10917"/>
    <w:rsid w:val="00A2712A"/>
    <w:rsid w:val="00A300DD"/>
    <w:rsid w:val="00A30524"/>
    <w:rsid w:val="00A37B61"/>
    <w:rsid w:val="00A402EF"/>
    <w:rsid w:val="00A459F8"/>
    <w:rsid w:val="00A5461B"/>
    <w:rsid w:val="00A576BA"/>
    <w:rsid w:val="00A60394"/>
    <w:rsid w:val="00A60ACB"/>
    <w:rsid w:val="00A614EF"/>
    <w:rsid w:val="00A62E45"/>
    <w:rsid w:val="00A67EAD"/>
    <w:rsid w:val="00A70C7A"/>
    <w:rsid w:val="00A732A2"/>
    <w:rsid w:val="00A736C6"/>
    <w:rsid w:val="00A83360"/>
    <w:rsid w:val="00A925A6"/>
    <w:rsid w:val="00A92A9C"/>
    <w:rsid w:val="00A94F32"/>
    <w:rsid w:val="00AA051B"/>
    <w:rsid w:val="00AA13EE"/>
    <w:rsid w:val="00AB1CA0"/>
    <w:rsid w:val="00AB52E9"/>
    <w:rsid w:val="00AC3247"/>
    <w:rsid w:val="00AD012C"/>
    <w:rsid w:val="00AD3AB9"/>
    <w:rsid w:val="00AD41D2"/>
    <w:rsid w:val="00AE70F2"/>
    <w:rsid w:val="00AF0991"/>
    <w:rsid w:val="00AF0E39"/>
    <w:rsid w:val="00AF6C4F"/>
    <w:rsid w:val="00B000F2"/>
    <w:rsid w:val="00B041B1"/>
    <w:rsid w:val="00B14D38"/>
    <w:rsid w:val="00B155BA"/>
    <w:rsid w:val="00B16D47"/>
    <w:rsid w:val="00B2170E"/>
    <w:rsid w:val="00B25E2B"/>
    <w:rsid w:val="00B31952"/>
    <w:rsid w:val="00B3384C"/>
    <w:rsid w:val="00B33A23"/>
    <w:rsid w:val="00B41BBC"/>
    <w:rsid w:val="00B453B6"/>
    <w:rsid w:val="00B45FC1"/>
    <w:rsid w:val="00B4665C"/>
    <w:rsid w:val="00B46AE6"/>
    <w:rsid w:val="00B5136B"/>
    <w:rsid w:val="00B52867"/>
    <w:rsid w:val="00B53103"/>
    <w:rsid w:val="00B54552"/>
    <w:rsid w:val="00B5760F"/>
    <w:rsid w:val="00B65EE0"/>
    <w:rsid w:val="00B80400"/>
    <w:rsid w:val="00B86A4A"/>
    <w:rsid w:val="00B9502C"/>
    <w:rsid w:val="00B97904"/>
    <w:rsid w:val="00BA39D5"/>
    <w:rsid w:val="00BB2CA4"/>
    <w:rsid w:val="00BC41F0"/>
    <w:rsid w:val="00BC5166"/>
    <w:rsid w:val="00BC7245"/>
    <w:rsid w:val="00BD1DCF"/>
    <w:rsid w:val="00BD2669"/>
    <w:rsid w:val="00BD2BA3"/>
    <w:rsid w:val="00BD3E27"/>
    <w:rsid w:val="00BD4F10"/>
    <w:rsid w:val="00BE0B9A"/>
    <w:rsid w:val="00BE0E1A"/>
    <w:rsid w:val="00BE413D"/>
    <w:rsid w:val="00C16CAD"/>
    <w:rsid w:val="00C17354"/>
    <w:rsid w:val="00C17C7A"/>
    <w:rsid w:val="00C22B2B"/>
    <w:rsid w:val="00C22B7A"/>
    <w:rsid w:val="00C23B94"/>
    <w:rsid w:val="00C2450B"/>
    <w:rsid w:val="00C326D1"/>
    <w:rsid w:val="00C34E6A"/>
    <w:rsid w:val="00C61CAF"/>
    <w:rsid w:val="00C63360"/>
    <w:rsid w:val="00C674CC"/>
    <w:rsid w:val="00C81430"/>
    <w:rsid w:val="00C850A2"/>
    <w:rsid w:val="00C85393"/>
    <w:rsid w:val="00C92691"/>
    <w:rsid w:val="00C96B69"/>
    <w:rsid w:val="00CB2861"/>
    <w:rsid w:val="00CB3C24"/>
    <w:rsid w:val="00CC021C"/>
    <w:rsid w:val="00CC0F6A"/>
    <w:rsid w:val="00CD252B"/>
    <w:rsid w:val="00CD3A8D"/>
    <w:rsid w:val="00CD3F73"/>
    <w:rsid w:val="00CD5D5B"/>
    <w:rsid w:val="00CE4B1D"/>
    <w:rsid w:val="00CF3A7A"/>
    <w:rsid w:val="00CF3B90"/>
    <w:rsid w:val="00D00932"/>
    <w:rsid w:val="00D02C3C"/>
    <w:rsid w:val="00D076EC"/>
    <w:rsid w:val="00D11B08"/>
    <w:rsid w:val="00D154BD"/>
    <w:rsid w:val="00D172B5"/>
    <w:rsid w:val="00D21795"/>
    <w:rsid w:val="00D23654"/>
    <w:rsid w:val="00D24307"/>
    <w:rsid w:val="00D37FF2"/>
    <w:rsid w:val="00D40574"/>
    <w:rsid w:val="00D50EA4"/>
    <w:rsid w:val="00D51871"/>
    <w:rsid w:val="00D666FB"/>
    <w:rsid w:val="00D730E2"/>
    <w:rsid w:val="00D76C49"/>
    <w:rsid w:val="00D814D2"/>
    <w:rsid w:val="00D82DDE"/>
    <w:rsid w:val="00D86EDD"/>
    <w:rsid w:val="00D86F91"/>
    <w:rsid w:val="00D870E9"/>
    <w:rsid w:val="00D941B7"/>
    <w:rsid w:val="00D95B12"/>
    <w:rsid w:val="00DA0AE4"/>
    <w:rsid w:val="00DA735D"/>
    <w:rsid w:val="00DB02ED"/>
    <w:rsid w:val="00DB0D83"/>
    <w:rsid w:val="00DB1E42"/>
    <w:rsid w:val="00DB5085"/>
    <w:rsid w:val="00DC1EDC"/>
    <w:rsid w:val="00DC7DCC"/>
    <w:rsid w:val="00DD1A79"/>
    <w:rsid w:val="00DE2E96"/>
    <w:rsid w:val="00DF040F"/>
    <w:rsid w:val="00DF1EFA"/>
    <w:rsid w:val="00DF2E39"/>
    <w:rsid w:val="00DF53D6"/>
    <w:rsid w:val="00E11AC4"/>
    <w:rsid w:val="00E159CD"/>
    <w:rsid w:val="00E17B3D"/>
    <w:rsid w:val="00E375F5"/>
    <w:rsid w:val="00E37BFF"/>
    <w:rsid w:val="00E50FE8"/>
    <w:rsid w:val="00E67186"/>
    <w:rsid w:val="00E716C5"/>
    <w:rsid w:val="00E74D0F"/>
    <w:rsid w:val="00E75C18"/>
    <w:rsid w:val="00E80453"/>
    <w:rsid w:val="00E810F9"/>
    <w:rsid w:val="00E85B26"/>
    <w:rsid w:val="00E86B2C"/>
    <w:rsid w:val="00EA1777"/>
    <w:rsid w:val="00EB01F1"/>
    <w:rsid w:val="00EB10EF"/>
    <w:rsid w:val="00EB6EAA"/>
    <w:rsid w:val="00ED009A"/>
    <w:rsid w:val="00EE72C9"/>
    <w:rsid w:val="00EF0706"/>
    <w:rsid w:val="00EF2AA9"/>
    <w:rsid w:val="00EF34AB"/>
    <w:rsid w:val="00EF668B"/>
    <w:rsid w:val="00F00938"/>
    <w:rsid w:val="00F014F2"/>
    <w:rsid w:val="00F02A99"/>
    <w:rsid w:val="00F04AE2"/>
    <w:rsid w:val="00F07278"/>
    <w:rsid w:val="00F10C98"/>
    <w:rsid w:val="00F25BC2"/>
    <w:rsid w:val="00F30A66"/>
    <w:rsid w:val="00F30F93"/>
    <w:rsid w:val="00F45D1E"/>
    <w:rsid w:val="00F50FF6"/>
    <w:rsid w:val="00F51A55"/>
    <w:rsid w:val="00F542E2"/>
    <w:rsid w:val="00F556DB"/>
    <w:rsid w:val="00F62866"/>
    <w:rsid w:val="00F62BD8"/>
    <w:rsid w:val="00F66FBA"/>
    <w:rsid w:val="00F702B3"/>
    <w:rsid w:val="00F778D0"/>
    <w:rsid w:val="00F811B0"/>
    <w:rsid w:val="00F933AF"/>
    <w:rsid w:val="00F937D6"/>
    <w:rsid w:val="00FA1422"/>
    <w:rsid w:val="00FB1361"/>
    <w:rsid w:val="00FB6296"/>
    <w:rsid w:val="00FC144F"/>
    <w:rsid w:val="00FC3C7E"/>
    <w:rsid w:val="00FC545C"/>
    <w:rsid w:val="00FC5ABF"/>
    <w:rsid w:val="00FD0543"/>
    <w:rsid w:val="00FD1642"/>
    <w:rsid w:val="00FD47CD"/>
    <w:rsid w:val="00FD51B3"/>
    <w:rsid w:val="00FD684B"/>
    <w:rsid w:val="00FE378B"/>
    <w:rsid w:val="00FE7598"/>
    <w:rsid w:val="00FF4354"/>
    <w:rsid w:val="01820C21"/>
    <w:rsid w:val="019F2FA5"/>
    <w:rsid w:val="01CB2B0D"/>
    <w:rsid w:val="023774A4"/>
    <w:rsid w:val="02D71F8B"/>
    <w:rsid w:val="031A0EAF"/>
    <w:rsid w:val="047E0BA0"/>
    <w:rsid w:val="068259B7"/>
    <w:rsid w:val="06FC7062"/>
    <w:rsid w:val="07143124"/>
    <w:rsid w:val="072C3EDE"/>
    <w:rsid w:val="072E1580"/>
    <w:rsid w:val="07430675"/>
    <w:rsid w:val="07A252D6"/>
    <w:rsid w:val="07E543E7"/>
    <w:rsid w:val="084904F6"/>
    <w:rsid w:val="08FB08E8"/>
    <w:rsid w:val="09211235"/>
    <w:rsid w:val="09907644"/>
    <w:rsid w:val="0AFE51AC"/>
    <w:rsid w:val="0B6C62F2"/>
    <w:rsid w:val="0C0C3552"/>
    <w:rsid w:val="0C18493F"/>
    <w:rsid w:val="0C552DC5"/>
    <w:rsid w:val="0C903703"/>
    <w:rsid w:val="0D22314C"/>
    <w:rsid w:val="0E57090A"/>
    <w:rsid w:val="0ED774B5"/>
    <w:rsid w:val="100C41CE"/>
    <w:rsid w:val="10317FE1"/>
    <w:rsid w:val="105B5629"/>
    <w:rsid w:val="108031C0"/>
    <w:rsid w:val="10936D19"/>
    <w:rsid w:val="119F7437"/>
    <w:rsid w:val="11EC3299"/>
    <w:rsid w:val="12152DD4"/>
    <w:rsid w:val="129D019E"/>
    <w:rsid w:val="13FC7BDF"/>
    <w:rsid w:val="141B7A6A"/>
    <w:rsid w:val="142B4ADA"/>
    <w:rsid w:val="15895CC7"/>
    <w:rsid w:val="16C467D4"/>
    <w:rsid w:val="16CB127D"/>
    <w:rsid w:val="17464E32"/>
    <w:rsid w:val="17BF1072"/>
    <w:rsid w:val="1870750D"/>
    <w:rsid w:val="190A6A82"/>
    <w:rsid w:val="19A6108A"/>
    <w:rsid w:val="1A2F73F8"/>
    <w:rsid w:val="1A392F4F"/>
    <w:rsid w:val="1B4F74BF"/>
    <w:rsid w:val="1CFA144E"/>
    <w:rsid w:val="1D112D9D"/>
    <w:rsid w:val="1D152682"/>
    <w:rsid w:val="1D240CFA"/>
    <w:rsid w:val="208445B3"/>
    <w:rsid w:val="212F3D05"/>
    <w:rsid w:val="21313842"/>
    <w:rsid w:val="22A41717"/>
    <w:rsid w:val="2376214D"/>
    <w:rsid w:val="2417698F"/>
    <w:rsid w:val="25C427B8"/>
    <w:rsid w:val="25F74174"/>
    <w:rsid w:val="268963D0"/>
    <w:rsid w:val="269C6EAF"/>
    <w:rsid w:val="27281DF7"/>
    <w:rsid w:val="273F611B"/>
    <w:rsid w:val="288853C9"/>
    <w:rsid w:val="2B9560BE"/>
    <w:rsid w:val="2B9A4D85"/>
    <w:rsid w:val="2D1C7A83"/>
    <w:rsid w:val="2D383096"/>
    <w:rsid w:val="2E3303F9"/>
    <w:rsid w:val="2E531B21"/>
    <w:rsid w:val="2E662C0E"/>
    <w:rsid w:val="2EB31526"/>
    <w:rsid w:val="2F963035"/>
    <w:rsid w:val="305C21D8"/>
    <w:rsid w:val="3166437C"/>
    <w:rsid w:val="32357108"/>
    <w:rsid w:val="337028AD"/>
    <w:rsid w:val="33D01813"/>
    <w:rsid w:val="357F068D"/>
    <w:rsid w:val="361669B5"/>
    <w:rsid w:val="36353221"/>
    <w:rsid w:val="363E0FBB"/>
    <w:rsid w:val="36747410"/>
    <w:rsid w:val="376D2060"/>
    <w:rsid w:val="385F7CDC"/>
    <w:rsid w:val="39DB031E"/>
    <w:rsid w:val="3A554DF1"/>
    <w:rsid w:val="3A991187"/>
    <w:rsid w:val="3B194AFC"/>
    <w:rsid w:val="3D6911B8"/>
    <w:rsid w:val="403E574E"/>
    <w:rsid w:val="405F4BD5"/>
    <w:rsid w:val="40B65AD1"/>
    <w:rsid w:val="41A874C8"/>
    <w:rsid w:val="41B62EBB"/>
    <w:rsid w:val="42D6772A"/>
    <w:rsid w:val="43595D9F"/>
    <w:rsid w:val="43A72556"/>
    <w:rsid w:val="43D776C2"/>
    <w:rsid w:val="4562732A"/>
    <w:rsid w:val="45D30C35"/>
    <w:rsid w:val="46742BDC"/>
    <w:rsid w:val="468E2226"/>
    <w:rsid w:val="47025D9A"/>
    <w:rsid w:val="4726354F"/>
    <w:rsid w:val="48004521"/>
    <w:rsid w:val="491C6699"/>
    <w:rsid w:val="491F41C3"/>
    <w:rsid w:val="49E87300"/>
    <w:rsid w:val="4A0E61E8"/>
    <w:rsid w:val="4B127D0A"/>
    <w:rsid w:val="4B40746C"/>
    <w:rsid w:val="4B652237"/>
    <w:rsid w:val="4D3F3986"/>
    <w:rsid w:val="4E0C6161"/>
    <w:rsid w:val="4E8A2B59"/>
    <w:rsid w:val="4F3F7D2C"/>
    <w:rsid w:val="4FA255A2"/>
    <w:rsid w:val="4FFE379B"/>
    <w:rsid w:val="50B22900"/>
    <w:rsid w:val="51231AF0"/>
    <w:rsid w:val="51506512"/>
    <w:rsid w:val="5231768A"/>
    <w:rsid w:val="52A01250"/>
    <w:rsid w:val="52EA0319"/>
    <w:rsid w:val="540D7CD2"/>
    <w:rsid w:val="54E01DF6"/>
    <w:rsid w:val="55B45324"/>
    <w:rsid w:val="55C54A82"/>
    <w:rsid w:val="57472760"/>
    <w:rsid w:val="58183CC9"/>
    <w:rsid w:val="59103CCB"/>
    <w:rsid w:val="59742AB1"/>
    <w:rsid w:val="5B4C5F72"/>
    <w:rsid w:val="5BC314BD"/>
    <w:rsid w:val="5BDE0410"/>
    <w:rsid w:val="5C060D67"/>
    <w:rsid w:val="5CFB7BCD"/>
    <w:rsid w:val="5E05082D"/>
    <w:rsid w:val="5E80063C"/>
    <w:rsid w:val="5F86313C"/>
    <w:rsid w:val="5FC873B7"/>
    <w:rsid w:val="601E15AD"/>
    <w:rsid w:val="60C44FE7"/>
    <w:rsid w:val="613531BA"/>
    <w:rsid w:val="617D25E6"/>
    <w:rsid w:val="61E764E0"/>
    <w:rsid w:val="62E73D86"/>
    <w:rsid w:val="63CC1A68"/>
    <w:rsid w:val="648C0809"/>
    <w:rsid w:val="64F84A8A"/>
    <w:rsid w:val="65062EEB"/>
    <w:rsid w:val="66133E65"/>
    <w:rsid w:val="674A29FE"/>
    <w:rsid w:val="67747A81"/>
    <w:rsid w:val="678C632A"/>
    <w:rsid w:val="67980758"/>
    <w:rsid w:val="69533EB8"/>
    <w:rsid w:val="6A0B3E52"/>
    <w:rsid w:val="6A67687E"/>
    <w:rsid w:val="6B143732"/>
    <w:rsid w:val="6B287587"/>
    <w:rsid w:val="6CF4393A"/>
    <w:rsid w:val="6DF863BA"/>
    <w:rsid w:val="6ECA7CCE"/>
    <w:rsid w:val="6FB0047C"/>
    <w:rsid w:val="6FC56A46"/>
    <w:rsid w:val="70130E21"/>
    <w:rsid w:val="7228574C"/>
    <w:rsid w:val="737151A4"/>
    <w:rsid w:val="73A517DE"/>
    <w:rsid w:val="743D3A3E"/>
    <w:rsid w:val="74BA0319"/>
    <w:rsid w:val="74CE4B5C"/>
    <w:rsid w:val="74CF6651"/>
    <w:rsid w:val="74D9778A"/>
    <w:rsid w:val="74F5390F"/>
    <w:rsid w:val="76292175"/>
    <w:rsid w:val="77C25D2B"/>
    <w:rsid w:val="77CFC8D6"/>
    <w:rsid w:val="78D768A7"/>
    <w:rsid w:val="79190667"/>
    <w:rsid w:val="79495D34"/>
    <w:rsid w:val="7ACC7BE1"/>
    <w:rsid w:val="7ADB1F7C"/>
    <w:rsid w:val="7BB34B5F"/>
    <w:rsid w:val="7C0D57C7"/>
    <w:rsid w:val="7CA83284"/>
    <w:rsid w:val="7CC171E2"/>
    <w:rsid w:val="7CD54313"/>
    <w:rsid w:val="7D941A8A"/>
    <w:rsid w:val="7DB52B38"/>
    <w:rsid w:val="7DD33AF8"/>
    <w:rsid w:val="7EDC563A"/>
    <w:rsid w:val="FEFDEC43"/>
    <w:rsid w:val="FF757D7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8">
    <w:name w:val="Strong"/>
    <w:basedOn w:val="7"/>
    <w:qFormat/>
    <w:locked/>
    <w:uiPriority w:val="0"/>
    <w:rPr>
      <w:b/>
    </w:rPr>
  </w:style>
  <w:style w:type="character" w:styleId="9">
    <w:name w:val="FollowedHyperlink"/>
    <w:basedOn w:val="7"/>
    <w:unhideWhenUsed/>
    <w:qFormat/>
    <w:uiPriority w:val="99"/>
    <w:rPr>
      <w:rFonts w:hint="eastAsia" w:ascii="宋体" w:hAnsi="宋体" w:eastAsia="宋体" w:cs="宋体"/>
      <w:color w:val="000000"/>
      <w:u w:val="none"/>
    </w:rPr>
  </w:style>
  <w:style w:type="character" w:styleId="10">
    <w:name w:val="Hyperlink"/>
    <w:basedOn w:val="7"/>
    <w:unhideWhenUsed/>
    <w:qFormat/>
    <w:uiPriority w:val="99"/>
    <w:rPr>
      <w:rFonts w:hint="eastAsia" w:ascii="宋体" w:hAnsi="宋体" w:eastAsia="宋体" w:cs="宋体"/>
      <w:color w:val="000000"/>
      <w:u w:val="none"/>
    </w:rPr>
  </w:style>
  <w:style w:type="character" w:customStyle="1" w:styleId="11">
    <w:name w:val="标题 1 Char"/>
    <w:basedOn w:val="7"/>
    <w:link w:val="2"/>
    <w:qFormat/>
    <w:uiPriority w:val="9"/>
    <w:rPr>
      <w:rFonts w:ascii="Calibri" w:hAnsi="Calibri" w:cs="Arial"/>
      <w:b/>
      <w:bCs/>
      <w:kern w:val="44"/>
      <w:sz w:val="44"/>
      <w:szCs w:val="44"/>
    </w:rPr>
  </w:style>
  <w:style w:type="character" w:customStyle="1" w:styleId="12">
    <w:name w:val="页脚 Char"/>
    <w:basedOn w:val="7"/>
    <w:link w:val="3"/>
    <w:qFormat/>
    <w:locked/>
    <w:uiPriority w:val="99"/>
    <w:rPr>
      <w:rFonts w:ascii="Calibri" w:hAnsi="Calibri" w:eastAsia="宋体" w:cs="Arial"/>
      <w:kern w:val="0"/>
      <w:sz w:val="18"/>
      <w:szCs w:val="18"/>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b/>
      <w:color w:val="000000"/>
      <w:sz w:val="20"/>
      <w:szCs w:val="20"/>
      <w:u w:val="none"/>
    </w:rPr>
  </w:style>
  <w:style w:type="character" w:customStyle="1" w:styleId="15">
    <w:name w:val="font21"/>
    <w:basedOn w:val="7"/>
    <w:qFormat/>
    <w:uiPriority w:val="0"/>
    <w:rPr>
      <w:rFonts w:hint="eastAsia" w:ascii="宋体" w:hAnsi="宋体" w:eastAsia="宋体" w:cs="宋体"/>
      <w:b/>
      <w:color w:val="000000"/>
      <w:sz w:val="20"/>
      <w:szCs w:val="20"/>
      <w:u w:val="none"/>
    </w:rPr>
  </w:style>
  <w:style w:type="character" w:customStyle="1" w:styleId="16">
    <w:name w:val="页眉 Char"/>
    <w:basedOn w:val="7"/>
    <w:link w:val="4"/>
    <w:semiHidden/>
    <w:qFormat/>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109</Pages>
  <Words>31223</Words>
  <Characters>177972</Characters>
  <Lines>1483</Lines>
  <Paragraphs>417</Paragraphs>
  <TotalTime>92</TotalTime>
  <ScaleCrop>false</ScaleCrop>
  <LinksUpToDate>false</LinksUpToDate>
  <CharactersWithSpaces>208778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2017-04-21T11:37:00Z</dcterms:created>
  <dc:creator>Administrator</dc:creator>
  <cp:lastModifiedBy>韦自强</cp:lastModifiedBy>
  <cp:lastPrinted>2017-04-27T07:07:00Z</cp:lastPrinted>
  <dcterms:modified xsi:type="dcterms:W3CDTF">2025-09-11T11:28:11Z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1DDBFFA9F71549499A94579D7B8DD08A</vt:lpwstr>
  </property>
</Properties>
</file>