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_GBK" w:eastAsia="Times New Roman"/>
          <w:snapToGrid w:val="0"/>
          <w:color w:val="000000"/>
          <w:sz w:val="44"/>
          <w:szCs w:val="44"/>
        </w:rPr>
      </w:pPr>
      <w:r>
        <w:rPr>
          <w:rFonts w:ascii="?????_GBK" w:eastAsia="Times New Roman"/>
          <w:snapToGrid w:val="0"/>
          <w:color w:val="000000"/>
          <w:sz w:val="44"/>
          <w:szCs w:val="44"/>
        </w:rPr>
        <w:t>柳州市住房和城乡建设委员会权责清单</w:t>
      </w:r>
    </w:p>
    <w:p>
      <w:pPr>
        <w:adjustRightInd w:val="0"/>
        <w:snapToGrid w:val="0"/>
        <w:spacing w:line="560" w:lineRule="exact"/>
        <w:jc w:val="center"/>
        <w:rPr>
          <w:rFonts w:ascii="?????_GBK" w:eastAsia="Times New Roman"/>
          <w:snapToGrid w:val="0"/>
          <w:color w:val="000000"/>
          <w:sz w:val="44"/>
          <w:szCs w:val="44"/>
        </w:rPr>
      </w:pPr>
      <w:r>
        <w:rPr>
          <w:rFonts w:ascii="?????_GBK" w:eastAsia="Times New Roman"/>
          <w:snapToGrid w:val="0"/>
          <w:color w:val="000000"/>
          <w:sz w:val="44"/>
          <w:szCs w:val="44"/>
        </w:rPr>
        <w:t>（</w:t>
      </w:r>
      <w:r>
        <w:rPr>
          <w:rFonts w:hint="eastAsia" w:ascii="?????_GBK"/>
          <w:snapToGrid w:val="0"/>
          <w:color w:val="000000"/>
          <w:sz w:val="44"/>
          <w:szCs w:val="44"/>
          <w:lang w:val="en-US" w:eastAsia="zh-CN"/>
        </w:rPr>
        <w:t>2018.2.11</w:t>
      </w:r>
      <w:r>
        <w:rPr>
          <w:rFonts w:ascii="?????_GBK" w:eastAsia="Times New Roman"/>
          <w:snapToGrid w:val="0"/>
          <w:color w:val="000000"/>
          <w:sz w:val="44"/>
          <w:szCs w:val="44"/>
        </w:rPr>
        <w:t>）</w:t>
      </w:r>
    </w:p>
    <w:p>
      <w:pPr>
        <w:adjustRightInd w:val="0"/>
        <w:snapToGrid w:val="0"/>
        <w:spacing w:line="400" w:lineRule="exact"/>
        <w:rPr>
          <w:rFonts w:ascii="仿宋_GB2312" w:eastAsia="仿宋_GB2312"/>
          <w:snapToGrid w:val="0"/>
          <w:color w:val="000000"/>
          <w:sz w:val="18"/>
          <w:szCs w:val="18"/>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w:t>
            </w:r>
          </w:p>
        </w:tc>
        <w:tc>
          <w:tcPr>
            <w:tcW w:w="735" w:type="dxa"/>
            <w:vAlign w:val="center"/>
          </w:tcPr>
          <w:p>
            <w:pPr>
              <w:adjustRightInd w:val="0"/>
              <w:snapToGrid w:val="0"/>
              <w:spacing w:line="320" w:lineRule="exact"/>
              <w:jc w:val="both"/>
              <w:rPr>
                <w:rFonts w:ascii="仿宋_GB2312" w:hAnsi="仿宋_GB2312" w:eastAsia="仿宋_GB2312" w:cs="仿宋_GB2312"/>
              </w:rPr>
            </w:pPr>
          </w:p>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行政征收</w:t>
            </w:r>
          </w:p>
        </w:tc>
        <w:tc>
          <w:tcPr>
            <w:tcW w:w="70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城镇污水处理费征收</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ind w:firstLine="300" w:firstLineChars="15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【法规】《城镇排水与污水处理条例》（</w:t>
            </w:r>
            <w:r>
              <w:rPr>
                <w:rFonts w:ascii="仿宋_GB2312" w:hAnsi="仿宋_GB2312" w:eastAsia="仿宋_GB2312" w:cs="仿宋_GB2312"/>
              </w:rPr>
              <w:t>2013</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2</w:t>
            </w:r>
            <w:r>
              <w:rPr>
                <w:rFonts w:hint="eastAsia" w:ascii="仿宋_GB2312" w:hAnsi="仿宋_GB2312" w:eastAsia="仿宋_GB2312" w:cs="仿宋_GB2312"/>
              </w:rPr>
              <w:t>日发布，国务院令第</w:t>
            </w:r>
            <w:r>
              <w:rPr>
                <w:rFonts w:ascii="仿宋_GB2312" w:hAnsi="仿宋_GB2312" w:eastAsia="仿宋_GB2312" w:cs="仿宋_GB2312"/>
              </w:rPr>
              <w:t>641</w:t>
            </w:r>
            <w:r>
              <w:rPr>
                <w:rFonts w:hint="eastAsia" w:ascii="仿宋_GB2312" w:hAnsi="仿宋_GB2312" w:eastAsia="仿宋_GB2312" w:cs="仿宋_GB2312"/>
              </w:rPr>
              <w:t>号）第三十二条：排水单位和个人应当按照国家有关规定缴纳污水处理费。</w:t>
            </w:r>
          </w:p>
          <w:p>
            <w:pPr>
              <w:ind w:firstLine="300" w:firstLineChars="15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【规章】《污水处理费征收使用管理办法》（财政部、国家发展改革委、住房城乡建设部于</w:t>
            </w:r>
            <w:r>
              <w:rPr>
                <w:rFonts w:ascii="仿宋_GB2312" w:hAnsi="仿宋_GB2312" w:eastAsia="仿宋_GB2312" w:cs="仿宋_GB2312"/>
              </w:rPr>
              <w:t>2014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ascii="仿宋_GB2312" w:hAnsi="仿宋_GB2312" w:eastAsia="仿宋_GB2312" w:cs="仿宋_GB2312"/>
              </w:rPr>
              <w:t>31</w:t>
            </w:r>
            <w:r>
              <w:rPr>
                <w:rFonts w:hint="eastAsia" w:ascii="仿宋_GB2312" w:hAnsi="仿宋_GB2312" w:eastAsia="仿宋_GB2312" w:cs="仿宋_GB2312"/>
              </w:rPr>
              <w:t>日颁布）第七条凡设区的市、县（市）和建制镇已建成污水处理厂的，均应当征收污水处理费。</w:t>
            </w:r>
          </w:p>
          <w:p>
            <w:pPr>
              <w:ind w:firstLine="300" w:firstLineChars="150"/>
              <w:jc w:val="both"/>
              <w:rPr>
                <w:rFonts w:ascii="仿宋_GB2312" w:hAnsi="仿宋_GB2312" w:eastAsia="仿宋_GB2312" w:cs="仿宋_GB2312"/>
              </w:rPr>
            </w:pPr>
          </w:p>
          <w:p>
            <w:pPr>
              <w:adjustRightInd w:val="0"/>
              <w:snapToGrid w:val="0"/>
              <w:spacing w:line="320" w:lineRule="exact"/>
              <w:jc w:val="both"/>
              <w:rPr>
                <w:rFonts w:ascii="仿宋_GB2312" w:hAnsi="仿宋_GB2312" w:eastAsia="仿宋_GB2312" w:cs="仿宋_GB2312"/>
                <w:snapToGrid w:val="0"/>
                <w:color w:val="000000"/>
              </w:rPr>
            </w:pPr>
          </w:p>
        </w:tc>
        <w:tc>
          <w:tcPr>
            <w:tcW w:w="2970" w:type="dxa"/>
            <w:vAlign w:val="center"/>
          </w:tcPr>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1</w:t>
            </w:r>
            <w:r>
              <w:rPr>
                <w:rFonts w:hint="eastAsia" w:ascii="仿宋_GB2312" w:hAnsi="仿宋_GB2312" w:eastAsia="仿宋_GB2312" w:cs="仿宋_GB2312"/>
                <w:b/>
                <w:bCs/>
              </w:rPr>
              <w:t>、受理责任</w:t>
            </w:r>
            <w:r>
              <w:rPr>
                <w:rFonts w:hint="eastAsia" w:ascii="仿宋_GB2312" w:hAnsi="仿宋_GB2312" w:eastAsia="仿宋_GB2312" w:cs="仿宋_GB2312"/>
              </w:rPr>
              <w:t>：公示告知征收标准、金额计算方式、征收适用类型、征收方式以及其他应当公示的内容；</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b/>
                <w:bCs/>
              </w:rPr>
              <w:t>、审核责任</w:t>
            </w:r>
            <w:r>
              <w:rPr>
                <w:rFonts w:ascii="仿宋_GB2312" w:hAnsi="仿宋_GB2312" w:eastAsia="仿宋_GB2312" w:cs="仿宋_GB2312"/>
                <w:b/>
                <w:bCs/>
              </w:rPr>
              <w:t>:</w:t>
            </w:r>
            <w:r>
              <w:rPr>
                <w:rFonts w:hint="eastAsia" w:ascii="仿宋_GB2312" w:hAnsi="仿宋_GB2312" w:eastAsia="仿宋_GB2312" w:cs="仿宋_GB2312"/>
              </w:rPr>
              <w:t>审查城镇污水处理费征收的批准材料，对照材料，审查符合的征收标准；</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3</w:t>
            </w:r>
            <w:r>
              <w:rPr>
                <w:rFonts w:hint="eastAsia" w:ascii="仿宋_GB2312" w:hAnsi="仿宋_GB2312" w:eastAsia="仿宋_GB2312" w:cs="仿宋_GB2312"/>
                <w:b/>
                <w:bCs/>
              </w:rPr>
              <w:t>、决定责任</w:t>
            </w:r>
            <w:r>
              <w:rPr>
                <w:rFonts w:hint="eastAsia" w:ascii="仿宋_GB2312" w:hAnsi="仿宋_GB2312" w:eastAsia="仿宋_GB2312" w:cs="仿宋_GB2312"/>
              </w:rPr>
              <w:t>：对照标准，计算并确认缴费数额，并要严格按照规定的范围、标准和时限要求征收城镇污水处理费。</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4</w:t>
            </w:r>
            <w:r>
              <w:rPr>
                <w:rFonts w:hint="eastAsia" w:ascii="仿宋_GB2312" w:hAnsi="仿宋_GB2312" w:eastAsia="仿宋_GB2312" w:cs="仿宋_GB2312"/>
                <w:b/>
                <w:bCs/>
              </w:rPr>
              <w:t>、监督责任</w:t>
            </w:r>
            <w:r>
              <w:rPr>
                <w:rFonts w:hint="eastAsia" w:ascii="仿宋_GB2312" w:hAnsi="仿宋_GB2312" w:eastAsia="仿宋_GB2312" w:cs="仿宋_GB2312"/>
              </w:rPr>
              <w:t>：对未及时缴费进行催报催缴。</w:t>
            </w:r>
          </w:p>
          <w:p>
            <w:pPr>
              <w:adjustRightInd w:val="0"/>
              <w:snapToGrid w:val="0"/>
              <w:spacing w:line="257" w:lineRule="exact"/>
              <w:jc w:val="both"/>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950" w:type="dxa"/>
            <w:vAlign w:val="center"/>
          </w:tcPr>
          <w:p>
            <w:pPr>
              <w:ind w:firstLine="300" w:firstLineChars="150"/>
              <w:jc w:val="both"/>
              <w:rPr>
                <w:rFonts w:ascii="仿宋_GB2312" w:hAnsi="仿宋_GB2312" w:eastAsia="仿宋_GB2312" w:cs="仿宋_GB2312"/>
              </w:rPr>
            </w:pPr>
            <w:r>
              <w:rPr>
                <w:rFonts w:ascii="仿宋_GB2312" w:hAnsi="仿宋_GB2312" w:eastAsia="仿宋_GB2312" w:cs="仿宋_GB2312"/>
              </w:rPr>
              <w:t>1-1.</w:t>
            </w:r>
            <w:r>
              <w:rPr>
                <w:rFonts w:hint="eastAsia" w:ascii="仿宋_GB2312" w:hAnsi="仿宋_GB2312" w:eastAsia="仿宋_GB2312" w:cs="仿宋_GB2312"/>
              </w:rPr>
              <w:t>【法规】《城镇排水与污水处理条例》（</w:t>
            </w:r>
            <w:r>
              <w:rPr>
                <w:rFonts w:ascii="仿宋_GB2312" w:hAnsi="仿宋_GB2312" w:eastAsia="仿宋_GB2312" w:cs="仿宋_GB2312"/>
              </w:rPr>
              <w:t>2013</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2</w:t>
            </w:r>
            <w:r>
              <w:rPr>
                <w:rFonts w:hint="eastAsia" w:ascii="仿宋_GB2312" w:hAnsi="仿宋_GB2312" w:eastAsia="仿宋_GB2312" w:cs="仿宋_GB2312"/>
              </w:rPr>
              <w:t>日发布，国务院令第</w:t>
            </w:r>
            <w:r>
              <w:rPr>
                <w:rFonts w:ascii="仿宋_GB2312" w:hAnsi="仿宋_GB2312" w:eastAsia="仿宋_GB2312" w:cs="仿宋_GB2312"/>
              </w:rPr>
              <w:t>641</w:t>
            </w:r>
            <w:r>
              <w:rPr>
                <w:rFonts w:hint="eastAsia" w:ascii="仿宋_GB2312" w:hAnsi="仿宋_GB2312" w:eastAsia="仿宋_GB2312" w:cs="仿宋_GB2312"/>
              </w:rPr>
              <w:t>号）第三十二条：排水单位和个人应当按照国家有关规定缴纳污水处理费。</w:t>
            </w:r>
          </w:p>
          <w:p>
            <w:pPr>
              <w:ind w:firstLine="300" w:firstLineChars="150"/>
              <w:jc w:val="both"/>
              <w:rPr>
                <w:rFonts w:ascii="仿宋_GB2312" w:hAnsi="仿宋_GB2312" w:eastAsia="仿宋_GB2312" w:cs="仿宋_GB2312"/>
              </w:rPr>
            </w:pPr>
            <w:r>
              <w:rPr>
                <w:rFonts w:ascii="仿宋_GB2312" w:hAnsi="仿宋_GB2312" w:eastAsia="仿宋_GB2312" w:cs="仿宋_GB2312"/>
              </w:rPr>
              <w:t>1-2.</w:t>
            </w:r>
            <w:r>
              <w:rPr>
                <w:rFonts w:hint="eastAsia" w:ascii="仿宋_GB2312" w:hAnsi="仿宋_GB2312" w:eastAsia="仿宋_GB2312" w:cs="仿宋_GB2312"/>
              </w:rPr>
              <w:t>【规章】《污水处理费征收使用管理办法》财税</w:t>
            </w:r>
            <w:r>
              <w:rPr>
                <w:rFonts w:ascii="仿宋_GB2312" w:hAnsi="仿宋_GB2312" w:eastAsia="仿宋_GB2312" w:cs="仿宋_GB2312"/>
              </w:rPr>
              <w:t>[2014]151</w:t>
            </w:r>
            <w:r>
              <w:rPr>
                <w:rFonts w:hint="eastAsia" w:ascii="仿宋_GB2312" w:hAnsi="仿宋_GB2312" w:eastAsia="仿宋_GB2312" w:cs="仿宋_GB2312"/>
              </w:rPr>
              <w:t>号第七条凡设区的市、县（市）和建制镇已建成污水处理厂的，均应当征收污水处理费。</w:t>
            </w:r>
          </w:p>
          <w:p>
            <w:pPr>
              <w:ind w:firstLine="300" w:firstLineChars="15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ind w:firstLine="300" w:firstLineChars="150"/>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ind w:firstLine="300" w:firstLineChars="150"/>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ind w:firstLine="390"/>
              <w:jc w:val="both"/>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擅自改变征收管理范围的；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不征、少征，致使国家遭受重大损失的；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提前征收、延缓征收或摊派处理费的；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违反法定程序为该承担处理费办理减缴、免缴和退费手续的；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在征收过程中滥用职权、玩忽职守、徇私舞弊的；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在征收过程中发生腐败行为的；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7.</w:t>
            </w:r>
            <w:r>
              <w:rPr>
                <w:rFonts w:hint="eastAsia" w:ascii="仿宋_GB2312" w:hAnsi="仿宋_GB2312" w:eastAsia="仿宋_GB2312" w:cs="仿宋_GB2312"/>
              </w:rPr>
              <w:t>其他违反法律法规规章文件规定的行为。</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日起施行）第十条　行政机关及其工作人员在行政征收管理过程中，有下列情形之一的，应当追究行政过错责任：</w:t>
            </w:r>
            <w:r>
              <w:rPr>
                <w:rFonts w:ascii="仿宋_GB2312" w:hAnsi="仿宋_GB2312" w:eastAsia="仿宋_GB2312" w:cs="仿宋_GB2312"/>
              </w:rPr>
              <w:br w:type="textWrapping"/>
            </w:r>
            <w:r>
              <w:rPr>
                <w:rFonts w:hint="eastAsia" w:ascii="仿宋_GB2312" w:hAnsi="仿宋_GB2312" w:eastAsia="仿宋_GB2312" w:cs="仿宋_GB2312"/>
              </w:rPr>
              <w:t>（一）没有法定或者规定依据实施征收；</w:t>
            </w:r>
            <w:r>
              <w:rPr>
                <w:rFonts w:ascii="仿宋_GB2312" w:hAnsi="仿宋_GB2312" w:eastAsia="仿宋_GB2312" w:cs="仿宋_GB2312"/>
              </w:rPr>
              <w:br w:type="textWrapping"/>
            </w:r>
            <w:r>
              <w:rPr>
                <w:rFonts w:hint="eastAsia" w:ascii="仿宋_GB2312" w:hAnsi="仿宋_GB2312" w:eastAsia="仿宋_GB2312" w:cs="仿宋_GB2312"/>
              </w:rPr>
              <w:t>（二）违反规定设立征收项目或者改变征收项目的范围、标准、对象和期限；</w:t>
            </w:r>
            <w:r>
              <w:rPr>
                <w:rFonts w:ascii="仿宋_GB2312" w:hAnsi="仿宋_GB2312" w:eastAsia="仿宋_GB2312" w:cs="仿宋_GB2312"/>
              </w:rPr>
              <w:br w:type="textWrapping"/>
            </w:r>
            <w:r>
              <w:rPr>
                <w:rFonts w:hint="eastAsia" w:ascii="仿宋_GB2312" w:hAnsi="仿宋_GB2312" w:eastAsia="仿宋_GB2312" w:cs="仿宋_GB2312"/>
              </w:rPr>
              <w:t>（三）未按法定范围、时限实施征收；</w:t>
            </w:r>
            <w:r>
              <w:rPr>
                <w:rFonts w:ascii="仿宋_GB2312" w:hAnsi="仿宋_GB2312" w:eastAsia="仿宋_GB2312" w:cs="仿宋_GB2312"/>
              </w:rPr>
              <w:br w:type="textWrapping"/>
            </w:r>
            <w:r>
              <w:rPr>
                <w:rFonts w:hint="eastAsia" w:ascii="仿宋_GB2312" w:hAnsi="仿宋_GB2312" w:eastAsia="仿宋_GB2312" w:cs="仿宋_GB2312"/>
              </w:rPr>
              <w:t>（四）违反有关财政财务管理规定，截留、挪用、坐支或者私分征收款；</w:t>
            </w:r>
            <w:r>
              <w:rPr>
                <w:rFonts w:ascii="仿宋_GB2312" w:hAnsi="仿宋_GB2312" w:eastAsia="仿宋_GB2312" w:cs="仿宋_GB2312"/>
              </w:rPr>
              <w:br w:type="textWrapping"/>
            </w:r>
            <w:r>
              <w:rPr>
                <w:rFonts w:hint="eastAsia" w:ascii="仿宋_GB2312" w:hAnsi="仿宋_GB2312" w:eastAsia="仿宋_GB2312" w:cs="仿宋_GB2312"/>
              </w:rPr>
              <w:t>（五）不使用法定部门制发的专用票据；</w:t>
            </w:r>
            <w:r>
              <w:rPr>
                <w:rFonts w:ascii="仿宋_GB2312" w:hAnsi="仿宋_GB2312" w:eastAsia="仿宋_GB2312" w:cs="仿宋_GB2312"/>
              </w:rPr>
              <w:br w:type="textWrapping"/>
            </w:r>
            <w:r>
              <w:rPr>
                <w:rFonts w:hint="eastAsia" w:ascii="仿宋_GB2312" w:hAnsi="仿宋_GB2312" w:eastAsia="仿宋_GB2312" w:cs="仿宋_GB2312"/>
              </w:rPr>
              <w:t>（六）其他违反征收规定的情形。</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.【规章】《污水处理费征收使用管理办法》（财政部、国家发展改革委、住房城乡建设部于</w:t>
            </w:r>
            <w:r>
              <w:rPr>
                <w:rFonts w:ascii="仿宋_GB2312" w:hAnsi="仿宋_GB2312" w:eastAsia="仿宋_GB2312" w:cs="仿宋_GB2312"/>
              </w:rPr>
              <w:t>2014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ascii="仿宋_GB2312" w:hAnsi="仿宋_GB2312" w:eastAsia="仿宋_GB2312" w:cs="仿宋_GB2312"/>
              </w:rPr>
              <w:t>31</w:t>
            </w:r>
            <w:r>
              <w:rPr>
                <w:rFonts w:hint="eastAsia" w:ascii="仿宋_GB2312" w:hAnsi="仿宋_GB2312" w:eastAsia="仿宋_GB2312" w:cs="仿宋_GB2312"/>
              </w:rPr>
              <w:t>日颁布）第三十五条污水处理费征收、使用管理有关部门的工作人员违反本办法规定，在污水处理费征收和使用管理工作中徇私舞弊、玩忽职守、滥用职权的，依法给予处分；涉嫌犯罪的，依法移送司法机关。</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7.其他法律法规</w:t>
            </w:r>
          </w:p>
        </w:tc>
        <w:tc>
          <w:tcPr>
            <w:tcW w:w="984" w:type="dxa"/>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行政征收</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城市道路占用、挖掘修复费</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snapToGrid w:val="0"/>
                <w:color w:val="000000"/>
              </w:rPr>
            </w:pPr>
            <w:r>
              <w:rPr>
                <w:rFonts w:ascii="仿宋_GB2312" w:hAnsi="仿宋_GB2312" w:eastAsia="仿宋_GB2312" w:cs="仿宋_GB2312"/>
              </w:rPr>
              <w:t>1.</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日《国务院关于废止和修改部分行政法规的决定》）第三十七条：占用或者挖掘由市政工程行政主管部门管理的城市道路的，应当向市政工程行政主管部门交纳城市道路占用费或者城市道路挖掘修复费。</w:t>
            </w:r>
            <w:r>
              <w:rPr>
                <w:rFonts w:ascii="仿宋_GB2312" w:hAnsi="仿宋_GB2312" w:eastAsia="仿宋_GB2312" w:cs="Times New Roman"/>
              </w:rPr>
              <w:br w:type="textWrapping"/>
            </w:r>
            <w:r>
              <w:rPr>
                <w:rFonts w:hint="eastAsia" w:ascii="仿宋_GB2312" w:hAnsi="仿宋_GB2312" w:eastAsia="仿宋_GB2312" w:cs="仿宋_GB2312"/>
              </w:rPr>
              <w:t>　　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tc>
        <w:tc>
          <w:tcPr>
            <w:tcW w:w="2970" w:type="dxa"/>
            <w:vAlign w:val="center"/>
          </w:tcPr>
          <w:p>
            <w:pPr>
              <w:ind w:firstLine="393" w:firstLineChars="196"/>
              <w:rPr>
                <w:rFonts w:ascii="仿宋_GB2312" w:hAnsi="仿宋_GB2312" w:eastAsia="仿宋_GB2312" w:cs="Times New Roman"/>
              </w:rPr>
            </w:pPr>
            <w:r>
              <w:rPr>
                <w:rFonts w:ascii="仿宋_GB2312" w:hAnsi="仿宋_GB2312" w:eastAsia="仿宋_GB2312" w:cs="仿宋_GB2312"/>
                <w:b/>
                <w:bCs/>
              </w:rPr>
              <w:t>1.</w:t>
            </w:r>
            <w:r>
              <w:rPr>
                <w:rFonts w:hint="eastAsia" w:ascii="仿宋_GB2312" w:hAnsi="仿宋_GB2312" w:eastAsia="仿宋_GB2312" w:cs="仿宋_GB2312"/>
                <w:b/>
                <w:bCs/>
              </w:rPr>
              <w:t>受理责任：</w:t>
            </w:r>
            <w:r>
              <w:rPr>
                <w:rFonts w:hint="eastAsia" w:ascii="仿宋_GB2312" w:hAnsi="仿宋_GB2312" w:eastAsia="仿宋_GB2312" w:cs="仿宋_GB2312"/>
              </w:rPr>
              <w:t>网上公示应提交的材料，一次性告知补齐材料；对不予受理申报的应当告知理由。</w:t>
            </w:r>
          </w:p>
          <w:p>
            <w:pPr>
              <w:ind w:firstLine="393" w:firstLineChars="196"/>
              <w:rPr>
                <w:rFonts w:ascii="仿宋_GB2312" w:hAnsi="仿宋_GB2312" w:eastAsia="仿宋_GB2312" w:cs="Times New Roman"/>
              </w:rPr>
            </w:pPr>
            <w:r>
              <w:rPr>
                <w:rFonts w:ascii="仿宋_GB2312" w:hAnsi="仿宋_GB2312" w:eastAsia="仿宋_GB2312" w:cs="仿宋_GB2312"/>
                <w:b/>
                <w:bCs/>
              </w:rPr>
              <w:t>2.</w:t>
            </w:r>
            <w:r>
              <w:rPr>
                <w:rFonts w:hint="eastAsia" w:ascii="仿宋_GB2312" w:hAnsi="仿宋_GB2312" w:eastAsia="仿宋_GB2312" w:cs="仿宋_GB2312"/>
                <w:b/>
                <w:bCs/>
              </w:rPr>
              <w:t>审核责任：</w:t>
            </w:r>
            <w:r>
              <w:rPr>
                <w:rFonts w:hint="eastAsia" w:ascii="仿宋_GB2312" w:hAnsi="仿宋_GB2312" w:eastAsia="仿宋_GB2312" w:cs="仿宋_GB2312"/>
              </w:rPr>
              <w:t>按照办理条件和标准，对符合条件的，提出同意的审查意见；对申请材料不齐全、不符合法定形式的，一次性告知申请单位补正的全部内容；对不属于柳州市住房和城乡建设委员会职权范围的，作出不予受理决定，并说明理由。</w:t>
            </w:r>
          </w:p>
          <w:p>
            <w:pPr>
              <w:ind w:firstLine="393" w:firstLineChars="196"/>
              <w:rPr>
                <w:rFonts w:ascii="仿宋_GB2312" w:hAnsi="仿宋_GB2312" w:eastAsia="仿宋_GB2312" w:cs="Times New Roman"/>
              </w:rPr>
            </w:pPr>
            <w:r>
              <w:rPr>
                <w:rFonts w:ascii="仿宋_GB2312" w:hAnsi="仿宋_GB2312" w:eastAsia="仿宋_GB2312" w:cs="仿宋_GB2312"/>
                <w:b/>
                <w:bCs/>
              </w:rPr>
              <w:t>3</w:t>
            </w:r>
            <w:r>
              <w:rPr>
                <w:rFonts w:hint="eastAsia" w:ascii="仿宋_GB2312" w:hAnsi="仿宋_GB2312" w:eastAsia="仿宋_GB2312" w:cs="仿宋_GB2312"/>
                <w:b/>
                <w:bCs/>
              </w:rPr>
              <w:t>、决定责任：</w:t>
            </w:r>
            <w:r>
              <w:rPr>
                <w:rFonts w:hint="eastAsia" w:ascii="仿宋_GB2312" w:hAnsi="仿宋_GB2312" w:eastAsia="仿宋_GB2312" w:cs="仿宋_GB2312"/>
              </w:rPr>
              <w:t>作出收费决定或者减免相关费用的决定，法定告知</w:t>
            </w:r>
            <w:r>
              <w:rPr>
                <w:rFonts w:ascii="仿宋_GB2312" w:hAnsi="仿宋_GB2312" w:eastAsia="仿宋_GB2312" w:cs="仿宋_GB2312"/>
              </w:rPr>
              <w:t>(</w:t>
            </w:r>
            <w:r>
              <w:rPr>
                <w:rFonts w:hint="eastAsia" w:ascii="仿宋_GB2312" w:hAnsi="仿宋_GB2312" w:eastAsia="仿宋_GB2312" w:cs="仿宋_GB2312"/>
              </w:rPr>
              <w:t>不予减免费用的应当书面告知理由</w:t>
            </w:r>
            <w:r>
              <w:rPr>
                <w:rFonts w:ascii="仿宋_GB2312" w:hAnsi="仿宋_GB2312" w:eastAsia="仿宋_GB2312" w:cs="仿宋_GB2312"/>
              </w:rPr>
              <w:t xml:space="preserve">) </w:t>
            </w:r>
            <w:r>
              <w:rPr>
                <w:rFonts w:hint="eastAsia" w:ascii="仿宋_GB2312" w:hAnsi="仿宋_GB2312" w:eastAsia="仿宋_GB2312" w:cs="仿宋_GB2312"/>
              </w:rPr>
              <w:t>。</w:t>
            </w:r>
          </w:p>
          <w:p>
            <w:pPr>
              <w:ind w:firstLine="393" w:firstLineChars="196"/>
              <w:rPr>
                <w:rFonts w:ascii="仿宋_GB2312" w:hAnsi="仿宋_GB2312" w:eastAsia="仿宋_GB2312" w:cs="Times New Roman"/>
              </w:rPr>
            </w:pPr>
            <w:r>
              <w:rPr>
                <w:rFonts w:ascii="仿宋_GB2312" w:hAnsi="仿宋_GB2312" w:eastAsia="仿宋_GB2312" w:cs="仿宋_GB2312"/>
                <w:b/>
                <w:bCs/>
              </w:rPr>
              <w:t>4</w:t>
            </w:r>
            <w:r>
              <w:rPr>
                <w:rFonts w:hint="eastAsia" w:ascii="仿宋_GB2312" w:hAnsi="仿宋_GB2312" w:eastAsia="仿宋_GB2312" w:cs="仿宋_GB2312"/>
                <w:b/>
                <w:bCs/>
              </w:rPr>
              <w:t>、监管责任：</w:t>
            </w:r>
            <w:r>
              <w:rPr>
                <w:rFonts w:hint="eastAsia" w:ascii="仿宋_GB2312" w:hAnsi="仿宋_GB2312" w:eastAsia="仿宋_GB2312" w:cs="仿宋_GB2312"/>
              </w:rPr>
              <w:t>建立实施监督检查的运行机制和管理制度，开展定期和不定期检查，依法采取相关处置措施。</w:t>
            </w:r>
          </w:p>
          <w:p>
            <w:pPr>
              <w:ind w:firstLine="393" w:firstLineChars="196"/>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Times New Roman"/>
              </w:rPr>
            </w:pPr>
            <w:r>
              <w:rPr>
                <w:rFonts w:ascii="仿宋_GB2312" w:hAnsi="仿宋_GB2312" w:eastAsia="仿宋_GB2312" w:cs="仿宋_GB2312"/>
              </w:rPr>
              <w:t xml:space="preserve">   1. </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日《国务院关于废止和修改部分行政法规的决定》）第三十七条：占用或者挖掘由市政工程行政主管部门管理的城市道路的，应当向市政工程行政主管部门交纳城市道路占用费或者城市道路挖掘修复费。</w:t>
            </w:r>
            <w:r>
              <w:rPr>
                <w:rFonts w:ascii="仿宋_GB2312" w:hAnsi="仿宋_GB2312" w:eastAsia="仿宋_GB2312" w:cs="Times New Roman"/>
              </w:rPr>
              <w:br w:type="textWrapping"/>
            </w:r>
            <w:r>
              <w:rPr>
                <w:rFonts w:hint="eastAsia" w:ascii="仿宋_GB2312" w:hAnsi="仿宋_GB2312" w:eastAsia="仿宋_GB2312" w:cs="仿宋_GB2312"/>
              </w:rPr>
              <w:t>　　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rPr>
                <w:rFonts w:ascii="仿宋_GB2312" w:hAnsi="仿宋_GB2312" w:eastAsia="仿宋_GB2312" w:cs="Times New Roman"/>
              </w:rPr>
            </w:pPr>
            <w:r>
              <w:rPr>
                <w:rFonts w:ascii="仿宋_GB2312" w:hAnsi="仿宋_GB2312" w:eastAsia="仿宋_GB2312" w:cs="仿宋_GB2312"/>
              </w:rPr>
              <w:t xml:space="preserve">    2.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3.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4.</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仿宋_GB2312"/>
                <w:snapToGrid w:val="0"/>
                <w:color w:val="000000"/>
              </w:rPr>
            </w:pPr>
            <w:r>
              <w:rPr>
                <w:rFonts w:ascii="仿宋_GB2312" w:hAnsi="仿宋_GB2312" w:eastAsia="仿宋_GB2312" w:cs="仿宋_GB2312"/>
              </w:rPr>
              <w:t xml:space="preserve">    5.</w:t>
            </w:r>
            <w:r>
              <w:rPr>
                <w:rFonts w:hint="eastAsia" w:ascii="仿宋_GB2312" w:hAnsi="仿宋_GB2312" w:eastAsia="仿宋_GB2312" w:cs="仿宋_GB2312"/>
              </w:rPr>
              <w:t>其他法律法规</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因不履行或不正确履行行政职责，有下列情形的，行政机关及相关工作人员应承担相应责任：</w:t>
            </w:r>
            <w:r>
              <w:rPr>
                <w:rFonts w:ascii="仿宋_GB2312" w:hAnsi="仿宋_GB2312" w:eastAsia="仿宋_GB2312" w:cs="Times New Roman"/>
              </w:rPr>
              <w:br w:type="textWrapping"/>
            </w:r>
            <w:r>
              <w:rPr>
                <w:rFonts w:ascii="仿宋_GB2312" w:hAnsi="仿宋_GB2312" w:eastAsia="仿宋_GB2312" w:cs="仿宋_GB2312"/>
              </w:rPr>
              <w:t>1.</w:t>
            </w:r>
            <w:r>
              <w:rPr>
                <w:rFonts w:hint="eastAsia" w:ascii="仿宋_GB2312" w:hAnsi="仿宋_GB2312" w:eastAsia="仿宋_GB2312" w:cs="仿宋_GB2312"/>
              </w:rPr>
              <w:t>擅自改变征收管理范围的；</w:t>
            </w:r>
            <w:r>
              <w:rPr>
                <w:rFonts w:ascii="仿宋_GB2312" w:hAnsi="仿宋_GB2312" w:eastAsia="仿宋_GB2312" w:cs="Times New Roman"/>
              </w:rPr>
              <w:br w:type="textWrapping"/>
            </w:r>
            <w:r>
              <w:rPr>
                <w:rFonts w:ascii="仿宋_GB2312" w:hAnsi="仿宋_GB2312" w:eastAsia="仿宋_GB2312" w:cs="仿宋_GB2312"/>
              </w:rPr>
              <w:t>2.</w:t>
            </w:r>
            <w:r>
              <w:rPr>
                <w:rFonts w:hint="eastAsia" w:ascii="仿宋_GB2312" w:hAnsi="仿宋_GB2312" w:eastAsia="仿宋_GB2312" w:cs="仿宋_GB2312"/>
              </w:rPr>
              <w:t>不征、少征，致使国家遭受重大损失的；</w:t>
            </w:r>
            <w:r>
              <w:rPr>
                <w:rFonts w:ascii="仿宋_GB2312" w:hAnsi="仿宋_GB2312" w:eastAsia="仿宋_GB2312" w:cs="Times New Roman"/>
              </w:rPr>
              <w:br w:type="textWrapping"/>
            </w:r>
            <w:r>
              <w:rPr>
                <w:rFonts w:ascii="仿宋_GB2312" w:hAnsi="仿宋_GB2312" w:eastAsia="仿宋_GB2312" w:cs="仿宋_GB2312"/>
              </w:rPr>
              <w:t>3.</w:t>
            </w:r>
            <w:r>
              <w:rPr>
                <w:rFonts w:hint="eastAsia" w:ascii="仿宋_GB2312" w:hAnsi="仿宋_GB2312" w:eastAsia="仿宋_GB2312" w:cs="仿宋_GB2312"/>
              </w:rPr>
              <w:t>提前征收、延缓征收或摊派处理费的；</w:t>
            </w:r>
            <w:r>
              <w:rPr>
                <w:rFonts w:ascii="仿宋_GB2312" w:hAnsi="仿宋_GB2312" w:eastAsia="仿宋_GB2312" w:cs="Times New Roman"/>
              </w:rPr>
              <w:br w:type="textWrapping"/>
            </w:r>
            <w:r>
              <w:rPr>
                <w:rFonts w:ascii="仿宋_GB2312" w:hAnsi="仿宋_GB2312" w:eastAsia="仿宋_GB2312" w:cs="仿宋_GB2312"/>
              </w:rPr>
              <w:t>4.</w:t>
            </w:r>
            <w:r>
              <w:rPr>
                <w:rFonts w:hint="eastAsia" w:ascii="仿宋_GB2312" w:hAnsi="仿宋_GB2312" w:eastAsia="仿宋_GB2312" w:cs="仿宋_GB2312"/>
              </w:rPr>
              <w:t>违反法定程序为该承担处理费办理减缴、免缴和退费手续的；</w:t>
            </w:r>
            <w:r>
              <w:rPr>
                <w:rFonts w:ascii="仿宋_GB2312" w:hAnsi="仿宋_GB2312" w:eastAsia="仿宋_GB2312" w:cs="Times New Roman"/>
              </w:rPr>
              <w:br w:type="textWrapping"/>
            </w:r>
            <w:r>
              <w:rPr>
                <w:rFonts w:ascii="仿宋_GB2312" w:hAnsi="仿宋_GB2312" w:eastAsia="仿宋_GB2312" w:cs="仿宋_GB2312"/>
              </w:rPr>
              <w:t>5.</w:t>
            </w:r>
            <w:r>
              <w:rPr>
                <w:rFonts w:hint="eastAsia" w:ascii="仿宋_GB2312" w:hAnsi="仿宋_GB2312" w:eastAsia="仿宋_GB2312" w:cs="仿宋_GB2312"/>
              </w:rPr>
              <w:t>在征收过程中滥用职权、玩忽职守、徇私舞弊的；</w:t>
            </w:r>
            <w:r>
              <w:rPr>
                <w:rFonts w:ascii="仿宋_GB2312" w:hAnsi="仿宋_GB2312" w:eastAsia="仿宋_GB2312" w:cs="Times New Roman"/>
              </w:rPr>
              <w:br w:type="textWrapping"/>
            </w:r>
            <w:r>
              <w:rPr>
                <w:rFonts w:ascii="仿宋_GB2312" w:hAnsi="仿宋_GB2312" w:eastAsia="仿宋_GB2312" w:cs="仿宋_GB2312"/>
              </w:rPr>
              <w:t>6.</w:t>
            </w:r>
            <w:r>
              <w:rPr>
                <w:rFonts w:hint="eastAsia" w:ascii="仿宋_GB2312" w:hAnsi="仿宋_GB2312" w:eastAsia="仿宋_GB2312" w:cs="仿宋_GB2312"/>
              </w:rPr>
              <w:t>在征收过程中发生腐败行为的；</w:t>
            </w:r>
            <w:r>
              <w:rPr>
                <w:rFonts w:ascii="仿宋_GB2312" w:hAnsi="仿宋_GB2312" w:eastAsia="仿宋_GB2312" w:cs="Times New Roman"/>
              </w:rPr>
              <w:br w:type="textWrapping"/>
            </w:r>
            <w:r>
              <w:rPr>
                <w:rFonts w:ascii="仿宋_GB2312" w:hAnsi="仿宋_GB2312" w:eastAsia="仿宋_GB2312" w:cs="仿宋_GB2312"/>
              </w:rPr>
              <w:t>7.</w:t>
            </w:r>
            <w:r>
              <w:rPr>
                <w:rFonts w:hint="eastAsia" w:ascii="仿宋_GB2312" w:hAnsi="仿宋_GB2312" w:eastAsia="仿宋_GB2312" w:cs="仿宋_GB2312"/>
              </w:rPr>
              <w:t>其他违反法律法规规章文件规定的行为。</w:t>
            </w:r>
          </w:p>
        </w:tc>
        <w:tc>
          <w:tcPr>
            <w:tcW w:w="4858" w:type="dxa"/>
            <w:vAlign w:val="center"/>
          </w:tcPr>
          <w:p>
            <w:pPr>
              <w:textAlignment w:val="center"/>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【行政法规】《广西壮族自治区行政过错责任追究办法》（广西壮族自治区人民政府令第</w:t>
            </w:r>
            <w:r>
              <w:rPr>
                <w:rFonts w:ascii="仿宋_GB2312" w:hAnsi="仿宋_GB2312" w:eastAsia="仿宋_GB2312" w:cs="仿宋_GB2312"/>
              </w:rPr>
              <w:t>24</w:t>
            </w:r>
            <w:r>
              <w:rPr>
                <w:rFonts w:hint="eastAsia" w:ascii="仿宋_GB2312" w:hAnsi="仿宋_GB2312" w:eastAsia="仿宋_GB2312" w:cs="仿宋_GB2312"/>
              </w:rPr>
              <w:t>号）经</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自治区第十届人民政府“第十条行政机关及其工作人员在行政征收管理过程中，有下列情形之一的，应当追究行政过错责任……（一）没有法定或者规定依据实施征收；（二）违反规定设立征收项目或者改变征收项目的范围、标准、对象和期限；（三）未按法定范围、实现实时征收”</w:t>
            </w:r>
          </w:p>
          <w:p>
            <w:pPr>
              <w:ind w:firstLine="300" w:firstLineChars="150"/>
              <w:textAlignment w:val="center"/>
              <w:rPr>
                <w:rFonts w:ascii="仿宋_GB2312" w:hAnsi="仿宋_GB2312" w:eastAsia="仿宋_GB2312" w:cs="Times New Roman"/>
              </w:rPr>
            </w:pP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日《国务院关于废止和修改部分行政法规的决定》）第四十三条违反本条例，构成犯罪的，由司法机关依法追究刑事责任；尚不构成犯罪，应当给予治安管理处罚的，依照治安管理处罚法的规定给予出发</w:t>
            </w:r>
          </w:p>
          <w:p>
            <w:pPr>
              <w:textAlignment w:val="center"/>
              <w:rPr>
                <w:rFonts w:ascii="仿宋_GB2312" w:hAnsi="仿宋_GB2312" w:eastAsia="仿宋_GB2312" w:cs="仿宋_GB2312"/>
                <w:color w:val="000000"/>
              </w:rPr>
            </w:pPr>
            <w:r>
              <w:rPr>
                <w:rFonts w:ascii="仿宋_GB2312" w:hAnsi="仿宋_GB2312" w:eastAsia="仿宋_GB2312" w:cs="仿宋_GB2312"/>
              </w:rPr>
              <w:t xml:space="preserve">     2.</w:t>
            </w:r>
            <w:r>
              <w:rPr>
                <w:rFonts w:hint="eastAsia" w:ascii="仿宋_GB2312" w:hAnsi="仿宋_GB2312" w:eastAsia="仿宋_GB2312" w:cs="仿宋_GB2312"/>
              </w:rPr>
              <w:t>同</w:t>
            </w:r>
            <w:r>
              <w:rPr>
                <w:rFonts w:ascii="仿宋_GB2312" w:hAnsi="仿宋_GB2312" w:eastAsia="仿宋_GB2312" w:cs="仿宋_GB2312"/>
              </w:rPr>
              <w:t>1.</w:t>
            </w:r>
            <w:r>
              <w:rPr>
                <w:rFonts w:ascii="仿宋_GB2312" w:hAnsi="仿宋_GB2312" w:eastAsia="仿宋_GB2312" w:cs="仿宋_GB2312"/>
              </w:rPr>
              <w:br w:type="textWrapping"/>
            </w: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Times New Roman"/>
              </w:rPr>
              <w:br w:type="textWrapping"/>
            </w:r>
            <w:r>
              <w:rPr>
                <w:rFonts w:ascii="仿宋_GB2312" w:hAnsi="仿宋_GB2312" w:eastAsia="仿宋_GB2312" w:cs="仿宋_GB2312"/>
              </w:rPr>
              <w:t xml:space="preserve">    4.</w:t>
            </w:r>
            <w:r>
              <w:rPr>
                <w:rFonts w:hint="eastAsia" w:ascii="仿宋_GB2312" w:hAnsi="仿宋_GB2312" w:eastAsia="仿宋_GB2312" w:cs="仿宋_GB2312"/>
              </w:rPr>
              <w:t>同</w:t>
            </w:r>
            <w:r>
              <w:rPr>
                <w:rFonts w:ascii="仿宋_GB2312" w:hAnsi="仿宋_GB2312" w:eastAsia="仿宋_GB2312" w:cs="仿宋_GB2312"/>
              </w:rPr>
              <w:t>1.</w:t>
            </w:r>
            <w:r>
              <w:rPr>
                <w:rFonts w:ascii="仿宋_GB2312" w:hAnsi="仿宋_GB2312" w:eastAsia="仿宋_GB2312" w:cs="仿宋_GB2312"/>
              </w:rPr>
              <w:br w:type="textWrapping"/>
            </w:r>
            <w:r>
              <w:rPr>
                <w:rFonts w:ascii="仿宋_GB2312" w:hAnsi="仿宋_GB2312" w:eastAsia="仿宋_GB2312" w:cs="仿宋_GB2312"/>
              </w:rPr>
              <w:t>5.</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日《国务院关于废止和修改部分行政法规的决定》）第四十四条市政工程行政主管部门人员玩忽职守、滥用职权、徇私舞弊，构成犯罪的，依法追究刑事责任；尚不构成犯罪的，依法给予行政处分。</w:t>
            </w:r>
            <w:r>
              <w:rPr>
                <w:rFonts w:ascii="仿宋_GB2312" w:hAnsi="仿宋_GB2312" w:eastAsia="仿宋_GB2312" w:cs="Times New Roman"/>
              </w:rPr>
              <w:br w:type="textWrapping"/>
            </w:r>
            <w:r>
              <w:rPr>
                <w:rFonts w:ascii="仿宋_GB2312" w:hAnsi="仿宋_GB2312" w:eastAsia="仿宋_GB2312" w:cs="仿宋_GB2312"/>
              </w:rPr>
              <w:t>7.</w:t>
            </w:r>
            <w:r>
              <w:rPr>
                <w:rFonts w:hint="eastAsia" w:ascii="仿宋_GB2312" w:hAnsi="仿宋_GB2312" w:eastAsia="仿宋_GB2312" w:cs="仿宋_GB2312"/>
              </w:rPr>
              <w:t>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both"/>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both"/>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本行政区域市政公用事业特许经营活动的指导、检查、监督</w:t>
            </w:r>
          </w:p>
        </w:tc>
        <w:tc>
          <w:tcPr>
            <w:tcW w:w="485" w:type="dxa"/>
          </w:tcPr>
          <w:p>
            <w:pPr>
              <w:adjustRightInd w:val="0"/>
              <w:snapToGrid w:val="0"/>
              <w:spacing w:line="320" w:lineRule="exact"/>
              <w:rPr>
                <w:rFonts w:ascii="仿宋_GB2312" w:hAnsi="仿宋_GB2312" w:eastAsia="仿宋_GB2312" w:cs="仿宋_GB2312"/>
                <w:snapToGrid w:val="0"/>
                <w:color w:val="000000"/>
              </w:rPr>
            </w:pPr>
          </w:p>
        </w:tc>
        <w:tc>
          <w:tcPr>
            <w:tcW w:w="329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市政公用事业特许经营管理办法》（2004年3月29日发布，经第29次部常务会通过，建设部令第126号，建设部令第24号于2015年5月4日第一次修改）第四条第二款：省、自治区人民政府建设主管部门负责本行政区域内的市政公用事业特许经营活动的指导和监督工作。</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2.【规章】《市政公用事业特许经营管理办法》（2004年3月29日发布，经第29次部常务会通过，建设部令第126号，建设部令第24号于2015年5月4日第一次修改） 第二十七条：省、自治区人民政府建设主管部门应当加强对市、县人民政府市政公用事业主管部门实施特许经营活动的监督检查，及时纠正实施特许经营中的违法行为。</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对特许经营中的违法违规行为提出整改意见，责令当事人限期改正违法违规行为。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强化对特许经营单位是否满足资质标准和市场行为的监管。。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r>
              <w:rPr>
                <w:rFonts w:hint="eastAsia" w:ascii="仿宋_GB2312" w:hAnsi="仿宋_GB2312" w:eastAsia="仿宋_GB2312" w:cs="仿宋_GB2312"/>
                <w:b/>
              </w:rPr>
              <w:t>。</w:t>
            </w:r>
          </w:p>
        </w:tc>
        <w:tc>
          <w:tcPr>
            <w:tcW w:w="4950" w:type="dxa"/>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、【规章】《市政公用事业特许经营管理办法》（</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日建设部令第</w:t>
            </w:r>
            <w:r>
              <w:rPr>
                <w:rFonts w:ascii="仿宋_GB2312" w:hAnsi="仿宋_GB2312" w:eastAsia="仿宋_GB2312" w:cs="仿宋_GB2312"/>
              </w:rPr>
              <w:t>126</w:t>
            </w:r>
            <w:r>
              <w:rPr>
                <w:rFonts w:hint="eastAsia" w:ascii="仿宋_GB2312" w:hAnsi="仿宋_GB2312" w:eastAsia="仿宋_GB2312" w:cs="仿宋_GB2312"/>
              </w:rPr>
              <w:t>号发布，</w:t>
            </w:r>
            <w:r>
              <w:rPr>
                <w:rFonts w:ascii="仿宋_GB2312" w:hAnsi="仿宋_GB2312" w:eastAsia="仿宋_GB2312" w:cs="仿宋_GB2312"/>
              </w:rPr>
              <w:t>2015</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日住房和城乡建设部令第</w:t>
            </w:r>
            <w:r>
              <w:rPr>
                <w:rFonts w:ascii="仿宋_GB2312" w:hAnsi="仿宋_GB2312" w:eastAsia="仿宋_GB2312" w:cs="仿宋_GB2312"/>
              </w:rPr>
              <w:t>24</w:t>
            </w:r>
            <w:r>
              <w:rPr>
                <w:rFonts w:hint="eastAsia" w:ascii="仿宋_GB2312" w:hAnsi="仿宋_GB2312" w:eastAsia="仿宋_GB2312" w:cs="仿宋_GB2312"/>
              </w:rPr>
              <w:t>号修正）第二十七条　国务院建设主管部门应当加强对直辖市市政公用事业主管部门实施特许经营活动的监督检查，省、自治区人民政府建设主管部门应当加强对市、县人民政府市政公用事业主管部门实施特许经营活动的监督检查，及时纠正实施特许经营中的违法行为。</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【规章】《市政公用事业特许经营管理办法》（</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日发布，经第</w:t>
            </w:r>
            <w:r>
              <w:rPr>
                <w:rFonts w:ascii="仿宋_GB2312" w:hAnsi="仿宋_GB2312" w:eastAsia="仿宋_GB2312" w:cs="仿宋_GB2312"/>
              </w:rPr>
              <w:t>29</w:t>
            </w:r>
            <w:r>
              <w:rPr>
                <w:rFonts w:hint="eastAsia" w:ascii="仿宋_GB2312" w:hAnsi="仿宋_GB2312" w:eastAsia="仿宋_GB2312" w:cs="仿宋_GB2312"/>
              </w:rPr>
              <w:t>次部常务会通过，建设部令第</w:t>
            </w:r>
            <w:r>
              <w:rPr>
                <w:rFonts w:ascii="仿宋_GB2312" w:hAnsi="仿宋_GB2312" w:eastAsia="仿宋_GB2312" w:cs="仿宋_GB2312"/>
              </w:rPr>
              <w:t>126</w:t>
            </w:r>
            <w:r>
              <w:rPr>
                <w:rFonts w:hint="eastAsia" w:ascii="仿宋_GB2312" w:hAnsi="仿宋_GB2312" w:eastAsia="仿宋_GB2312" w:cs="仿宋_GB2312"/>
              </w:rPr>
              <w:t>号，建设部令第</w:t>
            </w:r>
            <w:r>
              <w:rPr>
                <w:rFonts w:ascii="仿宋_GB2312" w:hAnsi="仿宋_GB2312" w:eastAsia="仿宋_GB2312" w:cs="仿宋_GB2312"/>
              </w:rPr>
              <w:t>24</w:t>
            </w:r>
            <w:r>
              <w:rPr>
                <w:rFonts w:hint="eastAsia" w:ascii="仿宋_GB2312" w:hAnsi="仿宋_GB2312" w:eastAsia="仿宋_GB2312" w:cs="仿宋_GB2312"/>
              </w:rPr>
              <w:t>号于</w:t>
            </w:r>
            <w:r>
              <w:rPr>
                <w:rFonts w:ascii="仿宋_GB2312" w:hAnsi="仿宋_GB2312" w:eastAsia="仿宋_GB2312" w:cs="仿宋_GB2312"/>
              </w:rPr>
              <w:t>2015</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日第一次修改）第二十七条　国务院建设主管部门应当加强对直辖市市政公用事业主管部门实施特许经营活动的监督检查，省、自治区人民政府建设主管部门应当加强对市、县人民政府市政公用事业主管部门实施特许经营活动的监督检查，及时纠正实施特许经营中的违法行为。</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【规章】《市政公用事业特许经营管理办法》（</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日发布，经第</w:t>
            </w:r>
            <w:r>
              <w:rPr>
                <w:rFonts w:ascii="仿宋_GB2312" w:hAnsi="仿宋_GB2312" w:eastAsia="仿宋_GB2312" w:cs="仿宋_GB2312"/>
              </w:rPr>
              <w:t>29</w:t>
            </w:r>
            <w:r>
              <w:rPr>
                <w:rFonts w:hint="eastAsia" w:ascii="仿宋_GB2312" w:hAnsi="仿宋_GB2312" w:eastAsia="仿宋_GB2312" w:cs="仿宋_GB2312"/>
              </w:rPr>
              <w:t>次部常务会通过，建设部令第</w:t>
            </w:r>
            <w:r>
              <w:rPr>
                <w:rFonts w:ascii="仿宋_GB2312" w:hAnsi="仿宋_GB2312" w:eastAsia="仿宋_GB2312" w:cs="仿宋_GB2312"/>
              </w:rPr>
              <w:t>126</w:t>
            </w:r>
            <w:r>
              <w:rPr>
                <w:rFonts w:hint="eastAsia" w:ascii="仿宋_GB2312" w:hAnsi="仿宋_GB2312" w:eastAsia="仿宋_GB2312" w:cs="仿宋_GB2312"/>
              </w:rPr>
              <w:t>号，建设部令第</w:t>
            </w:r>
            <w:r>
              <w:rPr>
                <w:rFonts w:ascii="仿宋_GB2312" w:hAnsi="仿宋_GB2312" w:eastAsia="仿宋_GB2312" w:cs="仿宋_GB2312"/>
              </w:rPr>
              <w:t>24</w:t>
            </w:r>
            <w:r>
              <w:rPr>
                <w:rFonts w:hint="eastAsia" w:ascii="仿宋_GB2312" w:hAnsi="仿宋_GB2312" w:eastAsia="仿宋_GB2312" w:cs="仿宋_GB2312"/>
              </w:rPr>
              <w:t>号于</w:t>
            </w:r>
            <w:r>
              <w:rPr>
                <w:rFonts w:ascii="仿宋_GB2312" w:hAnsi="仿宋_GB2312" w:eastAsia="仿宋_GB2312" w:cs="仿宋_GB2312"/>
              </w:rPr>
              <w:t>2015</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日第一次修改）第十条主管部门应当履行下列责任：</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（二）监督获得特许经营权的企业履行法定义务和协议书规定的义务；</w:t>
            </w:r>
            <w:r>
              <w:rPr>
                <w:rFonts w:ascii="仿宋_GB2312" w:hAnsi="仿宋_GB2312" w:eastAsia="仿宋_GB2312" w:cs="仿宋_GB2312"/>
              </w:rPr>
              <w:br w:type="textWrapping"/>
            </w:r>
            <w:r>
              <w:rPr>
                <w:rFonts w:hint="eastAsia" w:ascii="仿宋_GB2312" w:hAnsi="仿宋_GB2312" w:eastAsia="仿宋_GB2312" w:cs="仿宋_GB2312"/>
              </w:rPr>
              <w:t>（三）对获得特许经营权的企业的经营计划实施情况、产品和服务的质量以及安全生产情况进行监督。</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 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【规章】《市政公用事业特许经营管理办法》第三十条　主管部门及其工作人员有下列情形之一的，由对其授权的直辖市、市、县人民政府或者监察机关责令改正，对负主要责任的主管人员和其他直接责任人员依法给予行政处分；构成犯罪的，依法追究刑事责任：</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（一）不依法履行监督职责或者监督不力，造成严重后果的；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（二）对不符合法定条件的竞标者授予特许经营权的；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（三）滥用职权、徇私舞弊的。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燃气质量的监督检查</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【规章】《城镇燃气管理条例》</w:t>
            </w:r>
            <w:r>
              <w:rPr>
                <w:rFonts w:ascii="仿宋_GB2312" w:hAnsi="仿宋_GB2312" w:eastAsia="仿宋_GB2312" w:cs="仿宋_GB2312"/>
              </w:rPr>
              <w:t>(</w:t>
            </w:r>
            <w:r>
              <w:rPr>
                <w:rFonts w:hint="eastAsia" w:ascii="仿宋_GB2312" w:hAnsi="仿宋_GB2312" w:eastAsia="仿宋_GB2312" w:cs="仿宋_GB2312"/>
              </w:rPr>
              <w:t>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r>
              <w:rPr>
                <w:rFonts w:ascii="仿宋_GB2312" w:hAnsi="仿宋_GB2312" w:eastAsia="仿宋_GB2312" w:cs="仿宋_GB2312"/>
              </w:rPr>
              <w:t xml:space="preserve">) </w:t>
            </w:r>
            <w:r>
              <w:rPr>
                <w:rFonts w:hint="eastAsia" w:ascii="仿宋_GB2312" w:hAnsi="仿宋_GB2312" w:eastAsia="仿宋_GB2312" w:cs="仿宋_GB2312"/>
              </w:rPr>
              <w:t>第二十二条第二款“县级以上地方人民政府质量监督、工商行政管理、燃气管理等部门应当按照职责分工，依法加强对燃气质量的监督检查。”</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对燃气质量检查中发现的违法违规行为提出整改意见，责令当事人限期改正违法违规行为。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强化对燃气经营单位售气质量的监管。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w:t>
            </w:r>
            <w:r>
              <w:rPr>
                <w:rFonts w:ascii="仿宋_GB2312" w:hAnsi="仿宋_GB2312" w:eastAsia="仿宋_GB2312" w:cs="仿宋_GB2312"/>
              </w:rPr>
              <w:t>(</w:t>
            </w:r>
            <w:r>
              <w:rPr>
                <w:rFonts w:hint="eastAsia" w:ascii="仿宋_GB2312" w:hAnsi="仿宋_GB2312" w:eastAsia="仿宋_GB2312" w:cs="仿宋_GB2312"/>
              </w:rPr>
              <w:t>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r>
              <w:rPr>
                <w:rFonts w:ascii="仿宋_GB2312" w:hAnsi="仿宋_GB2312" w:eastAsia="仿宋_GB2312" w:cs="仿宋_GB2312"/>
              </w:rPr>
              <w:t>)</w:t>
            </w:r>
            <w:r>
              <w:rPr>
                <w:rFonts w:hint="eastAsia" w:ascii="仿宋_GB2312" w:hAnsi="仿宋_GB2312" w:eastAsia="仿宋_GB2312" w:cs="仿宋_GB2312"/>
              </w:rPr>
              <w:t>第二十二条</w:t>
            </w:r>
            <w:r>
              <w:rPr>
                <w:rFonts w:ascii="宋体" w:cs="宋体"/>
              </w:rPr>
              <w:t> </w:t>
            </w:r>
            <w:r>
              <w:rPr>
                <w:rFonts w:hint="eastAsia" w:ascii="仿宋_GB2312" w:hAnsi="仿宋_GB2312" w:eastAsia="仿宋_GB2312" w:cs="仿宋_GB2312"/>
              </w:rPr>
              <w:t>燃气经营者应当建立健全燃气质量检测制度，确保所供应的燃气质量符合国家标准。县级以上地方人民政府质量监督、工商行政管理、燃气管理等部门应当按照职责分工，依法加强对燃气质量的监督检查。</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 xml:space="preserve">3. </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号对该条例进行了第一次修改）第四十六条违反本条例规定，燃气经营者有下列行为之一的，由燃气管理部门责令限期改正，处</w:t>
            </w:r>
            <w:r>
              <w:rPr>
                <w:rFonts w:ascii="仿宋_GB2312" w:hAnsi="仿宋_GB2312" w:eastAsia="仿宋_GB2312" w:cs="仿宋_GB2312"/>
              </w:rPr>
              <w:t>1</w:t>
            </w:r>
            <w:r>
              <w:rPr>
                <w:rFonts w:hint="eastAsia" w:ascii="仿宋_GB2312" w:hAnsi="仿宋_GB2312" w:eastAsia="仿宋_GB2312" w:cs="仿宋_GB2312"/>
              </w:rPr>
              <w:t>万元以上</w:t>
            </w:r>
            <w:r>
              <w:rPr>
                <w:rFonts w:ascii="仿宋_GB2312" w:hAnsi="仿宋_GB2312" w:eastAsia="仿宋_GB2312" w:cs="仿宋_GB2312"/>
              </w:rPr>
              <w:t>10</w:t>
            </w:r>
            <w:r>
              <w:rPr>
                <w:rFonts w:hint="eastAsia" w:ascii="仿宋_GB2312" w:hAnsi="仿宋_GB2312" w:eastAsia="仿宋_GB2312" w:cs="仿宋_GB2312"/>
              </w:rPr>
              <w:t>万元以下罚款；有违法所得的，没收违法所得；情节严重的，吊销燃气经营许可证；造成损失的，依法承担赔偿责任；构成犯罪的，依法追究刑事责任：第（七）款燃气经营者未向燃气用户持续、稳定、安全供应符合国家质量标准的燃气，或者未对燃气用户的燃气设施定期进行安全检查。</w:t>
            </w:r>
          </w:p>
          <w:p>
            <w:pPr>
              <w:adjustRightInd w:val="0"/>
              <w:snapToGrid w:val="0"/>
              <w:spacing w:line="320" w:lineRule="exact"/>
              <w:ind w:firstLine="40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号对该条例进行了第一次修改）第二十二条第二款：县级以上地方人民政府质量监督、工商行政管理、燃气管理等部门应当按照职责分工，依法加强对燃气质量的监督检查。</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w:t>
            </w:r>
            <w:r>
              <w:rPr>
                <w:rFonts w:ascii="仿宋_GB2312" w:hAnsi="仿宋_GB2312" w:eastAsia="仿宋_GB2312" w:cs="仿宋_GB2312"/>
              </w:rPr>
              <w:t>)</w:t>
            </w:r>
            <w:r>
              <w:rPr>
                <w:rFonts w:hint="eastAsia" w:ascii="仿宋_GB2312" w:hAnsi="仿宋_GB2312" w:eastAsia="仿宋_GB2312" w:cs="仿宋_GB2312"/>
              </w:rPr>
              <w:t>第三十二条建设、公安消防、质量技术监督、工商、安全生产监督管理、环保等有关部门应当依法对燃气企业履行监督检查职责。燃气企业对行政监督检查人员依法履行监督检查职责应当予以配合，不得拒绝、阻挠。</w:t>
            </w:r>
            <w:r>
              <w:rPr>
                <w:rFonts w:ascii="仿宋_GB2312" w:hAnsi="仿宋_GB2312" w:eastAsia="仿宋_GB2312" w:cs="仿宋_GB2312"/>
              </w:rPr>
              <w:br w:type="textWrapping"/>
            </w:r>
            <w:r>
              <w:rPr>
                <w:rFonts w:hint="eastAsia" w:ascii="仿宋_GB2312" w:hAnsi="仿宋_GB2312" w:eastAsia="仿宋_GB2312" w:cs="仿宋_GB2312"/>
              </w:rPr>
              <w:t>　　前款所列有关部门应当按照各自的职责，依法加强对燃气工程建设、经营、使用、设施保护、燃气器具安装维修等活动的监督检查，及时处理发现的问题。发现的问题不属于本部门职责范围内的，应当及时移送并形成记录备查，接受移送的部门应当及时进行处理。</w:t>
            </w:r>
          </w:p>
          <w:p>
            <w:pPr>
              <w:adjustRightInd w:val="0"/>
              <w:snapToGrid w:val="0"/>
              <w:ind w:firstLine="400" w:firstLineChars="20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【地方性法规】《广西壮族自治区燃气管理条例》第四十四条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三</w:t>
            </w:r>
            <w:r>
              <w:rPr>
                <w:rFonts w:ascii="仿宋_GB2312" w:hAnsi="仿宋_GB2312" w:eastAsia="仿宋_GB2312" w:cs="仿宋_GB2312"/>
              </w:rPr>
              <w:t>)</w:t>
            </w:r>
            <w:r>
              <w:rPr>
                <w:rFonts w:hint="eastAsia" w:ascii="仿宋_GB2312" w:hAnsi="仿宋_GB2312" w:eastAsia="仿宋_GB2312" w:cs="仿宋_GB2312"/>
              </w:rPr>
              <w:t>对检查中发现的不属于本部门职责范围内的问题，不及时移送有关部门处理的。</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 xml:space="preserve">2.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 xml:space="preserve">3.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【法规】《城镇燃气管理条例》第四十四条</w:t>
            </w:r>
            <w:r>
              <w:rPr>
                <w:rFonts w:ascii="仿宋_GB2312" w:hAnsi="仿宋_GB2312" w:eastAsia="仿宋_GB2312" w:cs="仿宋_GB2312"/>
              </w:rPr>
              <w:t>:</w:t>
            </w:r>
            <w:r>
              <w:rPr>
                <w:rFonts w:hint="eastAsia" w:ascii="仿宋_GB2312" w:hAnsi="仿宋_GB2312" w:eastAsia="仿宋_GB2312" w:cs="仿宋_GB2312"/>
              </w:rPr>
              <w:t>“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p>
          <w:p>
            <w:pPr>
              <w:adjustRightInd w:val="0"/>
              <w:snapToGrid w:val="0"/>
              <w:spacing w:line="300" w:lineRule="exact"/>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四</w:t>
            </w:r>
            <w:r>
              <w:rPr>
                <w:rFonts w:ascii="仿宋_GB2312" w:hAnsi="仿宋_GB2312" w:eastAsia="仿宋_GB2312" w:cs="仿宋_GB2312"/>
              </w:rPr>
              <w:t>)</w:t>
            </w:r>
            <w:r>
              <w:rPr>
                <w:rFonts w:hint="eastAsia" w:ascii="仿宋_GB2312" w:hAnsi="仿宋_GB2312" w:eastAsia="仿宋_GB2312" w:cs="仿宋_GB2312"/>
              </w:rPr>
              <w:t>对检查中发现的重大事故隐患，没有及时处理致使发生重大伤亡事故的；</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rPr>
              <w:t>五</w:t>
            </w:r>
            <w:r>
              <w:rPr>
                <w:rFonts w:ascii="仿宋_GB2312" w:hAnsi="仿宋_GB2312" w:eastAsia="仿宋_GB2312" w:cs="仿宋_GB2312"/>
              </w:rPr>
              <w:t>)</w:t>
            </w:r>
            <w:r>
              <w:rPr>
                <w:rFonts w:hint="eastAsia" w:ascii="仿宋_GB2312" w:hAnsi="仿宋_GB2312" w:eastAsia="仿宋_GB2312" w:cs="仿宋_GB2312"/>
              </w:rPr>
              <w:t>对有关单位或者个人的投诉或者举报，不在规定时间内处理的；</w:t>
            </w:r>
          </w:p>
          <w:p>
            <w:pPr>
              <w:adjustRightInd w:val="0"/>
              <w:snapToGrid w:val="0"/>
              <w:spacing w:line="30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r>
              <w:rPr>
                <w:rFonts w:hint="eastAsia"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对燃气经营、燃气使用安全状况的监督检查</w:t>
            </w:r>
          </w:p>
        </w:tc>
        <w:tc>
          <w:tcPr>
            <w:tcW w:w="48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spacing w:line="240" w:lineRule="exact"/>
              <w:rPr>
                <w:rFonts w:ascii="仿宋_GB2312" w:hAnsi="仿宋_GB2312" w:eastAsia="仿宋_GB2312" w:cs="仿宋_GB2312"/>
              </w:rPr>
            </w:pPr>
            <w:r>
              <w:rPr>
                <w:rFonts w:hint="eastAsia" w:ascii="仿宋_GB2312" w:hAnsi="仿宋_GB2312" w:eastAsia="仿宋_GB2312" w:cs="仿宋_GB2312"/>
              </w:rPr>
              <w:t>【法规】《城镇燃气管理条例》</w:t>
            </w:r>
            <w:r>
              <w:rPr>
                <w:rFonts w:ascii="仿宋_GB2312" w:hAnsi="仿宋_GB2312" w:eastAsia="仿宋_GB2312" w:cs="仿宋_GB2312"/>
              </w:rPr>
              <w:t>(</w:t>
            </w:r>
            <w:r>
              <w:rPr>
                <w:rFonts w:hint="eastAsia" w:ascii="仿宋_GB2312" w:hAnsi="仿宋_GB2312" w:eastAsia="仿宋_GB2312" w:cs="仿宋_GB2312"/>
              </w:rPr>
              <w:t>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r>
              <w:rPr>
                <w:rFonts w:ascii="仿宋_GB2312" w:hAnsi="仿宋_GB2312" w:eastAsia="仿宋_GB2312" w:cs="仿宋_GB2312"/>
              </w:rPr>
              <w:t>)</w:t>
            </w:r>
            <w:r>
              <w:rPr>
                <w:rFonts w:hint="eastAsia" w:ascii="仿宋_GB2312" w:hAnsi="仿宋_GB2312" w:eastAsia="仿宋_GB2312" w:cs="仿宋_GB2312"/>
              </w:rPr>
              <w:t>第四十一条：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予以配合。</w:t>
            </w:r>
          </w:p>
          <w:p>
            <w:pPr>
              <w:adjustRightInd w:val="0"/>
              <w:snapToGrid w:val="0"/>
              <w:spacing w:line="320" w:lineRule="exact"/>
              <w:rPr>
                <w:rFonts w:ascii="仿宋_GB2312" w:hAnsi="仿宋_GB2312" w:eastAsia="仿宋_GB2312" w:cs="仿宋_GB2312"/>
                <w:snapToGrid w:val="0"/>
                <w:color w:val="000000"/>
              </w:rPr>
            </w:pPr>
          </w:p>
        </w:tc>
        <w:tc>
          <w:tcPr>
            <w:tcW w:w="2970" w:type="dxa"/>
          </w:tcPr>
          <w:p>
            <w:pPr>
              <w:adjustRightInd w:val="0"/>
              <w:snapToGrid w:val="0"/>
              <w:spacing w:line="257" w:lineRule="exact"/>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spacing w:line="257" w:lineRule="exact"/>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spacing w:line="257" w:lineRule="exact"/>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对燃气经营和使用中的违法违规行为提出整改意见，责令当事人限期改正违法违规行为。</w:t>
            </w:r>
          </w:p>
          <w:p>
            <w:pPr>
              <w:adjustRightInd w:val="0"/>
              <w:snapToGrid w:val="0"/>
              <w:spacing w:line="257" w:lineRule="exact"/>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强化对燃气经营和使用单位是否满足安全标准的监管。。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tcPr>
          <w:p>
            <w:pPr>
              <w:spacing w:line="240"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【法规】《城镇燃气管理条例》</w:t>
            </w:r>
            <w:r>
              <w:rPr>
                <w:rFonts w:ascii="仿宋_GB2312" w:hAnsi="仿宋_GB2312" w:eastAsia="仿宋_GB2312" w:cs="仿宋_GB2312"/>
              </w:rPr>
              <w:t>(</w:t>
            </w:r>
            <w:r>
              <w:rPr>
                <w:rFonts w:hint="eastAsia" w:ascii="仿宋_GB2312" w:hAnsi="仿宋_GB2312" w:eastAsia="仿宋_GB2312" w:cs="仿宋_GB2312"/>
              </w:rPr>
              <w:t>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r>
              <w:rPr>
                <w:rFonts w:ascii="仿宋_GB2312" w:hAnsi="仿宋_GB2312" w:eastAsia="仿宋_GB2312" w:cs="仿宋_GB2312"/>
              </w:rPr>
              <w:t>)</w:t>
            </w:r>
            <w:r>
              <w:rPr>
                <w:rFonts w:hint="eastAsia" w:ascii="仿宋_GB2312" w:hAnsi="仿宋_GB2312" w:eastAsia="仿宋_GB2312" w:cs="仿宋_GB2312"/>
              </w:rPr>
              <w:t>第四十一条：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予以配合。</w:t>
            </w:r>
          </w:p>
          <w:p>
            <w:pPr>
              <w:adjustRightInd w:val="0"/>
              <w:snapToGrid w:val="0"/>
              <w:spacing w:line="257" w:lineRule="exact"/>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57" w:lineRule="exact"/>
              <w:ind w:firstLine="400" w:firstLineChars="200"/>
              <w:rPr>
                <w:rFonts w:ascii="仿宋_GB2312" w:hAnsi="仿宋_GB2312" w:eastAsia="仿宋_GB2312" w:cs="仿宋_GB2312"/>
              </w:rPr>
            </w:pPr>
            <w:r>
              <w:rPr>
                <w:rFonts w:ascii="仿宋_GB2312" w:hAnsi="仿宋_GB2312" w:eastAsia="仿宋_GB2312" w:cs="仿宋_GB2312"/>
              </w:rPr>
              <w:t xml:space="preserve">3. </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号对该条例进行了第一次修改）第四十六条违反本条例规定，燃气经营者有下列行为之一的，由燃气管理部门责令限期改正，处</w:t>
            </w:r>
            <w:r>
              <w:rPr>
                <w:rFonts w:ascii="仿宋_GB2312" w:hAnsi="仿宋_GB2312" w:eastAsia="仿宋_GB2312" w:cs="仿宋_GB2312"/>
              </w:rPr>
              <w:t>1</w:t>
            </w:r>
            <w:r>
              <w:rPr>
                <w:rFonts w:hint="eastAsia" w:ascii="仿宋_GB2312" w:hAnsi="仿宋_GB2312" w:eastAsia="仿宋_GB2312" w:cs="仿宋_GB2312"/>
              </w:rPr>
              <w:t>万元以上</w:t>
            </w:r>
            <w:r>
              <w:rPr>
                <w:rFonts w:ascii="仿宋_GB2312" w:hAnsi="仿宋_GB2312" w:eastAsia="仿宋_GB2312" w:cs="仿宋_GB2312"/>
              </w:rPr>
              <w:t>10</w:t>
            </w:r>
            <w:r>
              <w:rPr>
                <w:rFonts w:hint="eastAsia" w:ascii="仿宋_GB2312" w:hAnsi="仿宋_GB2312" w:eastAsia="仿宋_GB2312" w:cs="仿宋_GB2312"/>
              </w:rPr>
              <w:t>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七）燃气经营者未向燃气用户持续、稳定、安全供应符合国家质量标准的燃气，或者未对燃气用户的燃气设施定期进行安全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四十一条第二款：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w:t>
            </w:r>
            <w:r>
              <w:rPr>
                <w:rFonts w:ascii="仿宋_GB2312" w:hAnsi="仿宋_GB2312" w:eastAsia="仿宋_GB2312" w:cs="仿宋_GB2312"/>
              </w:rPr>
              <w:t>)</w:t>
            </w:r>
            <w:r>
              <w:rPr>
                <w:rFonts w:hint="eastAsia" w:ascii="仿宋_GB2312" w:hAnsi="仿宋_GB2312" w:eastAsia="仿宋_GB2312" w:cs="仿宋_GB2312"/>
              </w:rPr>
              <w:t>第三十三条建设、质量技术监督、安全生产监督管理等有关主管部门依法对燃气经营企业进行燃气安全监督检查时，对于不符合保障安全生产的国家标准或者行业标准的设施、设备，可以依照</w:t>
            </w:r>
            <w:r>
              <w:fldChar w:fldCharType="begin"/>
            </w:r>
            <w:r>
              <w:instrText xml:space="preserve"> HYPERLINK "http://www.110.com/fagui/" </w:instrText>
            </w:r>
            <w:r>
              <w:fldChar w:fldCharType="separate"/>
            </w:r>
            <w:r>
              <w:rPr>
                <w:rFonts w:hint="eastAsia" w:ascii="仿宋_GB2312" w:hAnsi="仿宋_GB2312" w:eastAsia="仿宋_GB2312" w:cs="仿宋_GB2312"/>
              </w:rPr>
              <w:t>法律</w:t>
            </w:r>
            <w:r>
              <w:rPr>
                <w:rFonts w:hint="eastAsia" w:ascii="仿宋_GB2312" w:hAnsi="仿宋_GB2312" w:eastAsia="仿宋_GB2312" w:cs="仿宋_GB2312"/>
              </w:rPr>
              <w:fldChar w:fldCharType="end"/>
            </w:r>
            <w:r>
              <w:rPr>
                <w:rFonts w:hint="eastAsia" w:ascii="仿宋_GB2312" w:hAnsi="仿宋_GB2312" w:eastAsia="仿宋_GB2312" w:cs="仿宋_GB2312"/>
              </w:rPr>
              <w:t>、行政</w:t>
            </w:r>
            <w:r>
              <w:fldChar w:fldCharType="begin"/>
            </w:r>
            <w:r>
              <w:instrText xml:space="preserve"> HYPERLINK "http://www.110.com/fagui/" </w:instrText>
            </w:r>
            <w:r>
              <w:fldChar w:fldCharType="separate"/>
            </w:r>
            <w:r>
              <w:rPr>
                <w:rFonts w:hint="eastAsia" w:ascii="仿宋_GB2312" w:hAnsi="仿宋_GB2312" w:eastAsia="仿宋_GB2312" w:cs="仿宋_GB2312"/>
              </w:rPr>
              <w:t>法规</w:t>
            </w:r>
            <w:r>
              <w:rPr>
                <w:rFonts w:hint="eastAsia" w:ascii="仿宋_GB2312" w:hAnsi="仿宋_GB2312" w:eastAsia="仿宋_GB2312" w:cs="仿宋_GB2312"/>
              </w:rPr>
              <w:fldChar w:fldCharType="end"/>
            </w:r>
            <w:r>
              <w:rPr>
                <w:rFonts w:hint="eastAsia" w:ascii="仿宋_GB2312" w:hAnsi="仿宋_GB2312" w:eastAsia="仿宋_GB2312" w:cs="仿宋_GB2312"/>
              </w:rPr>
              <w:t>和本条例的规定予以扣押或者查封，并在</w:t>
            </w:r>
            <w:r>
              <w:rPr>
                <w:rFonts w:ascii="仿宋_GB2312" w:hAnsi="仿宋_GB2312" w:eastAsia="仿宋_GB2312" w:cs="仿宋_GB2312"/>
              </w:rPr>
              <w:t>15</w:t>
            </w:r>
            <w:r>
              <w:rPr>
                <w:rFonts w:hint="eastAsia" w:ascii="仿宋_GB2312" w:hAnsi="仿宋_GB2312" w:eastAsia="仿宋_GB2312" w:cs="仿宋_GB2312"/>
              </w:rPr>
              <w:t>日内依法作出处理决定。</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第三十二条建设、公安消防、质量技术监督、工商、安全生产监督管理、环保等有关部门应当依法对燃气企业履行监督检查职责。燃气企业对行政监督检查人员依法履行监督检查职责应当予以配合，不得拒绝、阻挠。</w:t>
            </w:r>
            <w:r>
              <w:rPr>
                <w:rFonts w:ascii="仿宋_GB2312" w:hAnsi="仿宋_GB2312" w:eastAsia="仿宋_GB2312" w:cs="仿宋_GB2312"/>
              </w:rPr>
              <w:br w:type="textWrapping"/>
            </w:r>
            <w:r>
              <w:rPr>
                <w:rFonts w:hint="eastAsia" w:ascii="仿宋_GB2312" w:hAnsi="仿宋_GB2312" w:eastAsia="仿宋_GB2312" w:cs="仿宋_GB2312"/>
              </w:rPr>
              <w:t>　　前款所列有关部门应当按照各自的职责，依法加强对燃气工程建设、经营、使用、设施保护、燃气器具安装维修等活动的监督检查，及时处理发现的问题。发现的问题不属于本部门职责范围内的，应当及时移送并形成记录备查，接受移送的部门应当及时进行处理。</w:t>
            </w:r>
            <w:r>
              <w:rPr>
                <w:rFonts w:ascii="仿宋_GB2312" w:hAnsi="仿宋_GB2312" w:eastAsia="仿宋_GB2312" w:cs="仿宋_GB2312"/>
              </w:rPr>
              <w:br w:type="textWrapping"/>
            </w:r>
            <w:r>
              <w:rPr>
                <w:rFonts w:hint="eastAsia" w:ascii="仿宋_GB2312" w:hAnsi="仿宋_GB2312" w:eastAsia="仿宋_GB2312" w:cs="仿宋_GB2312"/>
              </w:rPr>
              <w:t>　　对检查中发现的重大事故隐患，有关部门应当责令相关单位或者个人立即排除。在隐患排除前或者排除过程中无法保证安全的，应当责令从危险区内撤出相关人员，并责令暂时停止使用该设施隐患排除后，方可恢复生产经营和使用。</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【地方性法规】《广西壮族自治区燃气管理条例》第四十四条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三</w:t>
            </w:r>
            <w:r>
              <w:rPr>
                <w:rFonts w:ascii="仿宋_GB2312" w:hAnsi="仿宋_GB2312" w:eastAsia="仿宋_GB2312" w:cs="仿宋_GB2312"/>
              </w:rPr>
              <w:t>)</w:t>
            </w:r>
            <w:r>
              <w:rPr>
                <w:rFonts w:hint="eastAsia" w:ascii="仿宋_GB2312" w:hAnsi="仿宋_GB2312" w:eastAsia="仿宋_GB2312" w:cs="仿宋_GB2312"/>
              </w:rPr>
              <w:t>对检查中发现的不属于本部门职责范围内的问题，不及时移送有关部门处理的。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2.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3.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【法规】《城镇燃气管理条例》第四十四条</w:t>
            </w:r>
            <w:r>
              <w:rPr>
                <w:rFonts w:ascii="仿宋_GB2312" w:hAnsi="仿宋_GB2312" w:eastAsia="仿宋_GB2312" w:cs="仿宋_GB2312"/>
              </w:rPr>
              <w:t>:</w:t>
            </w:r>
            <w:r>
              <w:rPr>
                <w:rFonts w:hint="eastAsia" w:ascii="仿宋_GB2312" w:hAnsi="仿宋_GB2312" w:eastAsia="仿宋_GB2312" w:cs="仿宋_GB2312"/>
              </w:rPr>
              <w:t>“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【地方性法规】《广西壮族自治区燃气管理条例》第四十四条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四</w:t>
            </w:r>
            <w:r>
              <w:rPr>
                <w:rFonts w:ascii="仿宋_GB2312" w:hAnsi="仿宋_GB2312" w:eastAsia="仿宋_GB2312" w:cs="仿宋_GB2312"/>
              </w:rPr>
              <w:t>)</w:t>
            </w:r>
            <w:r>
              <w:rPr>
                <w:rFonts w:hint="eastAsia" w:ascii="仿宋_GB2312" w:hAnsi="仿宋_GB2312" w:eastAsia="仿宋_GB2312" w:cs="仿宋_GB2312"/>
              </w:rPr>
              <w:t>对检查中发现的重大事故隐患，没有及时处理致使发生重大伤亡事故的；</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rPr>
              <w:t>五</w:t>
            </w:r>
            <w:r>
              <w:rPr>
                <w:rFonts w:ascii="仿宋_GB2312" w:hAnsi="仿宋_GB2312" w:eastAsia="仿宋_GB2312" w:cs="仿宋_GB2312"/>
              </w:rPr>
              <w:t>)</w:t>
            </w:r>
            <w:r>
              <w:rPr>
                <w:rFonts w:hint="eastAsia" w:ascii="仿宋_GB2312" w:hAnsi="仿宋_GB2312" w:eastAsia="仿宋_GB2312" w:cs="仿宋_GB2312"/>
              </w:rPr>
              <w:t>对有关单位或者个人的投诉或者举报，不在规定时间内处理的；</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r>
              <w:rPr>
                <w:rFonts w:hint="eastAsia"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对房地产估价机构监督检查</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1.【规章】《房地产估价机构管理办法》（于2005年10月12日以建设部令第142号发布，根据2013年10月16日</w:t>
            </w:r>
            <w:r>
              <w:fldChar w:fldCharType="begin"/>
            </w:r>
            <w:r>
              <w:instrText xml:space="preserve"> HYPERLINK "http://baike.baidu.com/item/%E4%B8%AD%E5%8D%8E%E4%BA%BA%E6%B0%91%E5%85%B1%E5%92%8C%E5%9B%BD%E4%BD%8F%E6%88%BF%E5%92%8C%E5%9F%8E%E4%B9%A1%E5%BB%BA%E8%AE%BE%E9%83%A8/6085648" \t "http://baike.baidu.com/item/_blank" </w:instrText>
            </w:r>
            <w:r>
              <w:fldChar w:fldCharType="separate"/>
            </w:r>
            <w:r>
              <w:rPr>
                <w:rFonts w:ascii="仿宋_GB2312" w:hAnsi="仿宋_GB2312" w:eastAsia="仿宋_GB2312" w:cs="仿宋_GB2312"/>
              </w:rPr>
              <w:t>中华人民共和国住房和城乡建设部</w:t>
            </w:r>
            <w:r>
              <w:rPr>
                <w:rFonts w:ascii="仿宋_GB2312" w:hAnsi="仿宋_GB2312" w:eastAsia="仿宋_GB2312" w:cs="仿宋_GB2312"/>
              </w:rPr>
              <w:fldChar w:fldCharType="end"/>
            </w:r>
            <w:r>
              <w:rPr>
                <w:rFonts w:ascii="仿宋_GB2312" w:hAnsi="仿宋_GB2312" w:eastAsia="仿宋_GB2312" w:cs="仿宋_GB2312"/>
              </w:rPr>
              <w:t>令第14号修正</w:t>
            </w:r>
            <w:r>
              <w:rPr>
                <w:rFonts w:hint="eastAsia" w:ascii="仿宋_GB2312" w:hAnsi="仿宋_GB2312" w:eastAsia="仿宋_GB2312" w:cs="仿宋_GB2312"/>
              </w:rPr>
              <w:t>）第三十七条：县级以上人民政府房地产主管部门应当依照有关法律、法规和本办法的规定，对房地产估价机构和分支机构的设立、估价业务及执行房地产估价规范和标准的情况实施监督检查。</w:t>
            </w:r>
          </w:p>
          <w:p>
            <w:pPr>
              <w:spacing w:line="240" w:lineRule="exact"/>
              <w:rPr>
                <w:rFonts w:ascii="仿宋_GB2312" w:hAnsi="仿宋_GB2312" w:eastAsia="仿宋_GB2312" w:cs="仿宋_GB2312"/>
              </w:rPr>
            </w:pPr>
            <w:r>
              <w:rPr>
                <w:rFonts w:hint="eastAsia" w:ascii="仿宋_GB2312" w:hAnsi="仿宋_GB2312" w:eastAsia="仿宋_GB2312" w:cs="仿宋_GB2312"/>
              </w:rPr>
              <w:t>第三十八条　县级以上人民政府房地产主管部门履行监督检查职责时，有权采取下列措施：</w:t>
            </w:r>
          </w:p>
          <w:p>
            <w:pPr>
              <w:spacing w:line="240" w:lineRule="exact"/>
              <w:rPr>
                <w:rFonts w:ascii="仿宋_GB2312" w:hAnsi="仿宋_GB2312" w:eastAsia="仿宋_GB2312" w:cs="仿宋_GB2312"/>
              </w:rPr>
            </w:pPr>
            <w:r>
              <w:rPr>
                <w:rFonts w:hint="eastAsia" w:ascii="仿宋_GB2312" w:hAnsi="仿宋_GB2312" w:eastAsia="仿宋_GB2312" w:cs="仿宋_GB2312"/>
              </w:rPr>
              <w:t>（一）要求被检查单位提供房地产估价机构资质证书、房地产估价师注册证书，有关房地产估价业务的文档，有关估价质量管理、估价档案管理、财务管理等企业内部管理制度的文件；</w:t>
            </w:r>
          </w:p>
          <w:p>
            <w:pPr>
              <w:spacing w:line="240" w:lineRule="exact"/>
              <w:rPr>
                <w:rFonts w:ascii="仿宋_GB2312" w:hAnsi="仿宋_GB2312" w:eastAsia="仿宋_GB2312" w:cs="仿宋_GB2312"/>
              </w:rPr>
            </w:pPr>
            <w:r>
              <w:rPr>
                <w:rFonts w:hint="eastAsia" w:ascii="仿宋_GB2312" w:hAnsi="仿宋_GB2312" w:eastAsia="仿宋_GB2312" w:cs="仿宋_GB2312"/>
              </w:rPr>
              <w:t>（二）进入被检查单位进行检查，查阅房地产估价报告以及估价委托合同、实地查勘记录等估价相关资料；</w:t>
            </w:r>
          </w:p>
          <w:p>
            <w:pPr>
              <w:spacing w:line="240" w:lineRule="exact"/>
              <w:rPr>
                <w:rFonts w:ascii="仿宋_GB2312" w:hAnsi="仿宋_GB2312" w:eastAsia="仿宋_GB2312" w:cs="仿宋_GB2312"/>
              </w:rPr>
            </w:pPr>
            <w:r>
              <w:rPr>
                <w:rFonts w:hint="eastAsia" w:ascii="仿宋_GB2312" w:hAnsi="仿宋_GB2312" w:eastAsia="仿宋_GB2312" w:cs="仿宋_GB2312"/>
              </w:rPr>
              <w:t>（三）纠正违反有关法律、法规和本办法及房地产估价规范和标准的行为。</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县级以上人民政府房地产主管部门应当将监督检查的处理结果向社会公布。</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对对房地产估价机构的违法违规行为提出整改意见，责令当事人限期改正违法违规行为。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强化对房地产估价机构行为的监管。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1.【法律】《资产评估法》（2016年7月2日第十二届全国人民代表大会常务委员会第二十一次会议通过）</w:t>
            </w:r>
            <w:r>
              <w:rPr>
                <w:rFonts w:ascii="仿宋_GB2312" w:hAnsi="仿宋_GB2312" w:eastAsia="仿宋_GB2312" w:cs="仿宋_GB2312"/>
              </w:rPr>
              <w:t>第四十条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spacing w:line="240" w:lineRule="exact"/>
              <w:rPr>
                <w:rFonts w:ascii="仿宋_GB2312" w:hAnsi="仿宋_GB2312" w:eastAsia="仿宋_GB2312" w:cs="仿宋_GB2312"/>
              </w:rPr>
            </w:pPr>
            <w:r>
              <w:rPr>
                <w:rFonts w:hint="eastAsia" w:ascii="仿宋_GB2312" w:hAnsi="仿宋_GB2312" w:eastAsia="仿宋_GB2312" w:cs="仿宋_GB2312"/>
              </w:rPr>
              <w:t>2.【规章】《房地产估价机构管理办法》（于2005年10月12日以建设部令第142号发布，根据2013年10月16日</w:t>
            </w:r>
            <w:r>
              <w:fldChar w:fldCharType="begin"/>
            </w:r>
            <w:r>
              <w:instrText xml:space="preserve"> HYPERLINK "http://baike.baidu.com/item/%E4%B8%AD%E5%8D%8E%E4%BA%BA%E6%B0%91%E5%85%B1%E5%92%8C%E5%9B%BD%E4%BD%8F%E6%88%BF%E5%92%8C%E5%9F%8E%E4%B9%A1%E5%BB%BA%E8%AE%BE%E9%83%A8/6085648" \t "http://baike.baidu.com/item/_blank" </w:instrText>
            </w:r>
            <w:r>
              <w:fldChar w:fldCharType="separate"/>
            </w:r>
            <w:r>
              <w:rPr>
                <w:rFonts w:ascii="仿宋_GB2312" w:hAnsi="仿宋_GB2312" w:eastAsia="仿宋_GB2312" w:cs="仿宋_GB2312"/>
              </w:rPr>
              <w:t>中华人民共和国住房和城乡建设部</w:t>
            </w:r>
            <w:r>
              <w:rPr>
                <w:rFonts w:ascii="仿宋_GB2312" w:hAnsi="仿宋_GB2312" w:eastAsia="仿宋_GB2312" w:cs="仿宋_GB2312"/>
              </w:rPr>
              <w:fldChar w:fldCharType="end"/>
            </w:r>
            <w:r>
              <w:rPr>
                <w:rFonts w:ascii="仿宋_GB2312" w:hAnsi="仿宋_GB2312" w:eastAsia="仿宋_GB2312" w:cs="仿宋_GB2312"/>
              </w:rPr>
              <w:t>令第14号修正</w:t>
            </w:r>
            <w:r>
              <w:rPr>
                <w:rFonts w:hint="eastAsia" w:ascii="仿宋_GB2312" w:hAnsi="仿宋_GB2312" w:eastAsia="仿宋_GB2312" w:cs="仿宋_GB2312"/>
              </w:rPr>
              <w:t>）第三十七条：县级以上人民政府房地产主管部门应当依照有关法律、法规和本办法的规定，对房地产估价机构和分支机构的设立、估价业务及执行房地产估价规范和标准的情况实施监督检查。</w:t>
            </w:r>
          </w:p>
          <w:p>
            <w:pPr>
              <w:spacing w:line="240" w:lineRule="exact"/>
              <w:rPr>
                <w:rFonts w:ascii="仿宋_GB2312" w:hAnsi="仿宋_GB2312" w:eastAsia="仿宋_GB2312" w:cs="仿宋_GB2312"/>
              </w:rPr>
            </w:pPr>
            <w:r>
              <w:rPr>
                <w:rFonts w:hint="eastAsia" w:ascii="仿宋_GB2312" w:hAnsi="仿宋_GB2312" w:eastAsia="仿宋_GB2312" w:cs="仿宋_GB2312"/>
              </w:rPr>
              <w:t>第三十八条　县级以上人民政府房地产主管部门履行监督检查职责时，有权采取下列措施：</w:t>
            </w:r>
          </w:p>
          <w:p>
            <w:pPr>
              <w:spacing w:line="240" w:lineRule="exact"/>
              <w:rPr>
                <w:rFonts w:ascii="仿宋_GB2312" w:hAnsi="仿宋_GB2312" w:eastAsia="仿宋_GB2312" w:cs="仿宋_GB2312"/>
              </w:rPr>
            </w:pPr>
            <w:r>
              <w:rPr>
                <w:rFonts w:hint="eastAsia" w:ascii="仿宋_GB2312" w:hAnsi="仿宋_GB2312" w:eastAsia="仿宋_GB2312" w:cs="仿宋_GB2312"/>
              </w:rPr>
              <w:t>（一）要求被检查单位提供房地产估价机构资质证书、房地产估价师注册证书，有关房地产估价业务的文档，有关估价质量管理、估价档案管理、财务管理等企业内部管理制度的文件；</w:t>
            </w:r>
          </w:p>
          <w:p>
            <w:pPr>
              <w:spacing w:line="240" w:lineRule="exact"/>
              <w:rPr>
                <w:rFonts w:ascii="仿宋_GB2312" w:hAnsi="仿宋_GB2312" w:eastAsia="仿宋_GB2312" w:cs="仿宋_GB2312"/>
              </w:rPr>
            </w:pPr>
            <w:r>
              <w:rPr>
                <w:rFonts w:hint="eastAsia" w:ascii="仿宋_GB2312" w:hAnsi="仿宋_GB2312" w:eastAsia="仿宋_GB2312" w:cs="仿宋_GB2312"/>
              </w:rPr>
              <w:t>（二）进入被检查单位进行检查，查阅房地产估价报告以及估价委托合同、实地查勘记录等估价相关资料；</w:t>
            </w:r>
          </w:p>
          <w:p>
            <w:pPr>
              <w:spacing w:line="240" w:lineRule="exact"/>
              <w:rPr>
                <w:rFonts w:ascii="仿宋_GB2312" w:hAnsi="仿宋_GB2312" w:eastAsia="仿宋_GB2312" w:cs="仿宋_GB2312"/>
              </w:rPr>
            </w:pPr>
            <w:r>
              <w:rPr>
                <w:rFonts w:hint="eastAsia" w:ascii="仿宋_GB2312" w:hAnsi="仿宋_GB2312" w:eastAsia="仿宋_GB2312" w:cs="仿宋_GB2312"/>
              </w:rPr>
              <w:t>（三）纠正违反有关法律、法规和本办法及房地产估价规范和标准的行为。</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县级以上人民政府房地产主管部门应当将监督检查的处理结果向社会公布。</w:t>
            </w:r>
          </w:p>
          <w:p>
            <w:pPr>
              <w:numPr>
                <w:ilvl w:val="0"/>
                <w:numId w:val="1"/>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同2</w:t>
            </w:r>
          </w:p>
          <w:p>
            <w:pPr>
              <w:numPr>
                <w:ilvl w:val="0"/>
                <w:numId w:val="1"/>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同2</w:t>
            </w:r>
          </w:p>
          <w:p>
            <w:pPr>
              <w:numPr>
                <w:ilvl w:val="0"/>
                <w:numId w:val="1"/>
              </w:num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对注册房地产估价师执业情况监督检查</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【规章】《注册房地产估价师管理办法》（</w:t>
            </w:r>
            <w:r>
              <w:rPr>
                <w:rFonts w:hint="eastAsia" w:ascii="Arial" w:hAnsi="Arial"/>
                <w:color w:val="333333"/>
                <w:sz w:val="18"/>
                <w:szCs w:val="18"/>
                <w:shd w:val="clear" w:color="auto" w:fill="FFFFFF"/>
              </w:rPr>
              <w:t>2007年3月1日</w:t>
            </w:r>
            <w:r>
              <w:rPr>
                <w:rFonts w:hint="eastAsia" w:ascii="仿宋_GB2312" w:hAnsi="仿宋_GB2312" w:eastAsia="仿宋_GB2312" w:cs="仿宋_GB2312"/>
              </w:rPr>
              <w:t>建设部令第151号）第二十七条 县级以上人民政府建设（房地产）主管部门，应当依照有关法律、法规和本办法的规定，对注册房地产估价师的注册、执业和继续教育情况实施监督检查。</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spacing w:line="240" w:lineRule="exact"/>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对注册房地产估价师的注册执业情况的违法违规行为提出整改意见，责令当事人限期改正违法违规行为。</w:t>
            </w:r>
          </w:p>
          <w:p>
            <w:pPr>
              <w:spacing w:line="240" w:lineRule="exact"/>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强化对注册房地产估价师的注册执业的监管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1.【法律】《资产评估法》（2016年7月2日第十二届全国人民代表大会常务委员会第二十一次会议通过）</w:t>
            </w:r>
            <w:r>
              <w:rPr>
                <w:rFonts w:ascii="仿宋_GB2312" w:hAnsi="仿宋_GB2312" w:eastAsia="仿宋_GB2312" w:cs="仿宋_GB2312"/>
              </w:rPr>
              <w:t>第四十条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1.【规章】《注册房地产估价师管理办法》（2007年3月1日建设部令第151号）第二十七条 县级以上人民政府建设（房地产）主管部门，应当依照有关法律、法规和本办法的规定，对注册房地产估价师的注册、执业和继续教育情况实施监督检查。</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第二十九条 县级以上人民政府建设（房地产）主管部门履行监督检查职责时，有权采取下列措施：</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（一）要求被检查人员出示注册证书；</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（二）要求被检查人员所在聘用单位提供有关人员签署的估价报告及相关业务文档；</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（三）就有关问题询问签署估价报告的人员；</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（四）纠正违反有关法律、法规和本本法及房地产估价规范和标准的行为。</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p>
            <w:pPr>
              <w:adjustRightInd w:val="0"/>
              <w:snapToGrid w:val="0"/>
              <w:spacing w:line="320" w:lineRule="exact"/>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 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对房地产经纪机构和房地产经纪人员进行监督</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    【规章】《房地产经纪管理办法》（2010年10月27日住房和城乡建设部第65次部常务会议审议通过，并经国家发展和改革委员会、人力资源和社会保障部同意，现予发布，自2011年4月1日起施行。）第二十八条　建设（房地产）主管部门、价格主管部门应当通过现场巡查、合同抽查、投诉受理等方式，采取约谈、记入信用档案、媒体曝光等措施，对房地产经纪机构和房地产经纪人员进行监督。</w:t>
            </w: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对房地产经纪机构和房地产经纪人员的违法违规行为提出整改意见，责令当事人限期改正违法违规行为。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强化对房地产经纪机构和房地产经纪人员的监管。</w:t>
            </w:r>
          </w:p>
          <w:p>
            <w:pPr>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    1.【规章】《房地产经纪管理办法》（2010年10月27日住房和城乡建设部第65次部常务会议审议通过，并经国家发展和改革委员会、人力资源和社会保障部同意，现予发布，自2011年4月1日起施行。）第五条　县级以上人民政府建设（房地产）主管部门、价格主管部门、人力资源和社会保障主管部门应当按照职责分工，分别负责房地产经纪活动的监督和管理。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2.【法律】《中华人民共和国行政许可法》（第十届全国人民代表大会常务委员会第四次会议于2003年8月27日通过，自2004年7月1日起施行）第三十四条：“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法律】《中华人民共和国行政处罚法》（1996年3月17日中华人民共和国主席令第63号公布，2009年8月27日中华人民共和国主席令第18号修订公布，自公布之日起施行）第四十条“行政处罚决定书应当在宣告后当场交付当事人；当事人不在场的，行政机关应当在七日内依照民事诉讼法的有关规定，将行政处罚决定书送达当事人。”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4.同3.</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5.同3.</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 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4</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9</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rPr>
                <w:rFonts w:ascii="仿宋_GB2312" w:hAnsi="仿宋_GB2312" w:eastAsia="仿宋_GB2312" w:cs="仿宋_GB2312"/>
              </w:rPr>
            </w:pPr>
            <w:r>
              <w:rPr>
                <w:rFonts w:hint="eastAsia" w:ascii="仿宋_GB2312" w:hAnsi="仿宋_GB2312" w:eastAsia="仿宋_GB2312" w:cs="仿宋_GB2312"/>
              </w:rPr>
              <w:t>物业专项检查</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1.【规章】《物业管理条例》（国务院令第504号，2007年8月26日发布，2007年10月1日实施）第五条第二款：县级以上地方人民政府房地产行政主管部门负责本行政区域内物业管理活动的监督管理工作。</w:t>
            </w:r>
            <w:r>
              <w:rPr>
                <w:rFonts w:hint="eastAsia" w:ascii="仿宋_GB2312" w:hAnsi="仿宋_GB2312" w:eastAsia="仿宋_GB2312" w:cs="仿宋_GB2312"/>
              </w:rPr>
              <w:br w:type="textWrapping"/>
            </w:r>
            <w:r>
              <w:rPr>
                <w:rFonts w:hint="eastAsia" w:ascii="仿宋_GB2312" w:hAnsi="仿宋_GB2312" w:eastAsia="仿宋_GB2312" w:cs="仿宋_GB2312"/>
              </w:rPr>
              <w:t>2.【规章】《住宅专项维修资金管理办法》（中华人民共和国建设部 中华人民共和国财政部 令 第165号 《住宅专项维修资金管理办法》已经2007年10月30日建设部第142次常务会议讨论通过，经财政部联合签署，现予发布，自2008年2月1日起施行）第五条第二款 县级以上地方人民政府建设（房地产）主管部门会同同级财政部门负责本行政区域内住宅专项维修资金的指导和监督工作。</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制定检查方案，内容包括检查和判定依据、主要检查项目、承检范围等。</w:t>
            </w:r>
            <w:r>
              <w:rPr>
                <w:rFonts w:hint="eastAsia" w:ascii="仿宋_GB2312" w:hAnsi="仿宋_GB2312" w:eastAsia="仿宋_GB2312" w:cs="仿宋_GB2312"/>
              </w:rPr>
              <w:br w:type="textWrapping"/>
            </w:r>
            <w:r>
              <w:rPr>
                <w:rFonts w:hint="eastAsia" w:ascii="仿宋_GB2312" w:hAnsi="仿宋_GB2312" w:eastAsia="仿宋_GB2312" w:cs="仿宋_GB2312"/>
                <w:b/>
                <w:bCs/>
              </w:rPr>
              <w:t>2.检查责任：</w:t>
            </w:r>
            <w:r>
              <w:rPr>
                <w:rFonts w:hint="eastAsia" w:ascii="仿宋_GB2312" w:hAnsi="仿宋_GB2312" w:eastAsia="仿宋_GB2312" w:cs="仿宋_GB2312"/>
              </w:rPr>
              <w:t>依法对物业服务企业进行材料核验、现场检查等。依法对各市住宅专项维修资金的归集、使用和监督管理情况进行检查。</w:t>
            </w:r>
            <w:r>
              <w:rPr>
                <w:rFonts w:hint="eastAsia" w:ascii="仿宋_GB2312" w:hAnsi="仿宋_GB2312" w:eastAsia="仿宋_GB2312" w:cs="仿宋_GB2312"/>
              </w:rPr>
              <w:br w:type="textWrapping"/>
            </w:r>
            <w:r>
              <w:rPr>
                <w:rFonts w:hint="eastAsia" w:ascii="仿宋_GB2312" w:hAnsi="仿宋_GB2312" w:eastAsia="仿宋_GB2312" w:cs="仿宋_GB2312"/>
                <w:b/>
                <w:bCs/>
              </w:rPr>
              <w:t>3.督促整改责任</w:t>
            </w:r>
            <w:r>
              <w:rPr>
                <w:rFonts w:hint="eastAsia" w:ascii="仿宋_GB2312" w:hAnsi="仿宋_GB2312" w:eastAsia="仿宋_GB2312" w:cs="仿宋_GB2312"/>
              </w:rPr>
              <w:t>：针对检查中发现的问题，提出整改措施。违反相关法律、法规和规章的，责令整改；逾期未整改的，转为行政处罚。</w:t>
            </w:r>
            <w:r>
              <w:rPr>
                <w:rFonts w:hint="eastAsia" w:ascii="仿宋_GB2312" w:hAnsi="仿宋_GB2312" w:eastAsia="仿宋_GB2312" w:cs="仿宋_GB2312"/>
              </w:rPr>
              <w:br w:type="textWrapping"/>
            </w:r>
            <w:r>
              <w:rPr>
                <w:rFonts w:hint="eastAsia" w:ascii="仿宋_GB2312" w:hAnsi="仿宋_GB2312" w:eastAsia="仿宋_GB2312" w:cs="仿宋_GB2312"/>
                <w:b/>
                <w:bCs/>
              </w:rPr>
              <w:t>4.处理责任：</w:t>
            </w:r>
            <w:r>
              <w:rPr>
                <w:rFonts w:hint="eastAsia" w:ascii="仿宋_GB2312" w:hAnsi="仿宋_GB2312" w:eastAsia="仿宋_GB2312" w:cs="仿宋_GB2312"/>
              </w:rPr>
              <w:t>检查结束后应按规定通报结果；依据相关法律法规对违反有关规定的企业进行处罚。</w:t>
            </w:r>
            <w:r>
              <w:rPr>
                <w:rFonts w:hint="eastAsia" w:ascii="仿宋_GB2312" w:hAnsi="仿宋_GB2312" w:eastAsia="仿宋_GB2312" w:cs="仿宋_GB2312"/>
              </w:rPr>
              <w:br w:type="textWrapping"/>
            </w:r>
            <w:r>
              <w:rPr>
                <w:rFonts w:hint="eastAsia" w:ascii="仿宋_GB2312" w:hAnsi="仿宋_GB2312" w:eastAsia="仿宋_GB2312" w:cs="仿宋_GB2312"/>
                <w:b/>
                <w:bCs/>
              </w:rPr>
              <w:t>5.监管责任</w:t>
            </w:r>
            <w:r>
              <w:rPr>
                <w:rFonts w:hint="eastAsia" w:ascii="仿宋_GB2312" w:hAnsi="仿宋_GB2312" w:eastAsia="仿宋_GB2312" w:cs="仿宋_GB2312"/>
              </w:rPr>
              <w:t>：强化对物业企业资质管理和市场监管。</w:t>
            </w:r>
            <w:r>
              <w:rPr>
                <w:rFonts w:hint="eastAsia" w:ascii="仿宋_GB2312" w:hAnsi="仿宋_GB2312" w:eastAsia="仿宋_GB2312" w:cs="仿宋_GB2312"/>
              </w:rPr>
              <w:br w:type="textWrapping"/>
            </w:r>
            <w:r>
              <w:rPr>
                <w:rFonts w:hint="eastAsia" w:ascii="仿宋_GB2312" w:hAnsi="仿宋_GB2312" w:eastAsia="仿宋_GB2312" w:cs="仿宋_GB2312"/>
                <w:b/>
                <w:bCs/>
              </w:rPr>
              <w:t>6.其他责任：</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1.【法规】《物业管理条例》（国务院令第504号，2007年8月26日发布，2007年10月1日实施）第五条第二款：县级以上地方人民政府房地产行政主管部门负责本行政区域内物业管理活动的监督管理工作。</w:t>
            </w:r>
            <w:r>
              <w:rPr>
                <w:rFonts w:hint="eastAsia" w:ascii="仿宋_GB2312" w:hAnsi="仿宋_GB2312" w:eastAsia="仿宋_GB2312" w:cs="仿宋_GB2312"/>
              </w:rPr>
              <w:br w:type="textWrapping"/>
            </w:r>
            <w:r>
              <w:rPr>
                <w:rFonts w:hint="eastAsia" w:ascii="仿宋_GB2312" w:hAnsi="仿宋_GB2312" w:eastAsia="仿宋_GB2312" w:cs="仿宋_GB2312"/>
              </w:rPr>
              <w:t>2.【法律】《中华人民共和国行政处罚法》（2009年主席令第十八号修改）第三十七条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仿宋_GB2312" w:eastAsia="仿宋_GB2312" w:cs="仿宋_GB2312"/>
              </w:rPr>
              <w:br w:type="textWrapping"/>
            </w:r>
            <w:r>
              <w:rPr>
                <w:rFonts w:hint="eastAsia" w:ascii="仿宋_GB2312" w:hAnsi="仿宋_GB2312" w:eastAsia="仿宋_GB2312" w:cs="仿宋_GB2312"/>
              </w:rPr>
              <w:t>【规章】《住宅专项维修资金管理办法》（2007年建设部、财政部第165号发布）第五条第二款 县级以上地方人民政府建设（房地产）主管部门会同同级财政部门负责本行政区域内住宅专项维修资金的指导和监督工作。</w:t>
            </w:r>
            <w:r>
              <w:rPr>
                <w:rFonts w:hint="eastAsia" w:ascii="仿宋_GB2312" w:hAnsi="仿宋_GB2312" w:eastAsia="仿宋_GB2312" w:cs="仿宋_GB2312"/>
              </w:rPr>
              <w:br w:type="textWrapping"/>
            </w:r>
            <w:r>
              <w:rPr>
                <w:rFonts w:hint="eastAsia" w:ascii="仿宋_GB2312" w:hAnsi="仿宋_GB2312" w:eastAsia="仿宋_GB2312" w:cs="仿宋_GB2312"/>
              </w:rPr>
              <w:t>3.【法规】《广西壮族自治区物业管理条例》（广西壮族自治区第十一届人民代表大会常务委员会第三十一次会议于2012年11月30日修订通过，自2013年1月1日起施行）</w:t>
            </w:r>
            <w:r>
              <w:rPr>
                <w:rFonts w:hint="eastAsia" w:ascii="仿宋_GB2312" w:hAnsi="仿宋_GB2312" w:eastAsia="仿宋_GB2312" w:cs="仿宋_GB2312"/>
              </w:rPr>
              <w:br w:type="textWrapping"/>
            </w:r>
            <w:r>
              <w:rPr>
                <w:rFonts w:hint="eastAsia" w:ascii="仿宋_GB2312" w:hAnsi="仿宋_GB2312" w:eastAsia="仿宋_GB2312" w:cs="仿宋_GB2312"/>
              </w:rPr>
              <w:t>第五十六条建设单位违反本条例第十条第一款规定，不按照规定时间向房产行政主管部门提交物业交付使用书面报告和有关资料的，由县级以上人民政府房产行政主管部门责令限期改正，逾期不改正的，处一万元以上三万元以下罚款。</w:t>
            </w:r>
            <w:r>
              <w:rPr>
                <w:rFonts w:hint="eastAsia" w:ascii="仿宋_GB2312" w:hAnsi="仿宋_GB2312" w:eastAsia="仿宋_GB2312" w:cs="仿宋_GB2312"/>
              </w:rPr>
              <w:br w:type="textWrapping"/>
            </w:r>
            <w:r>
              <w:rPr>
                <w:rFonts w:hint="eastAsia" w:ascii="仿宋_GB2312" w:hAnsi="仿宋_GB2312" w:eastAsia="仿宋_GB2312" w:cs="仿宋_GB2312"/>
              </w:rPr>
              <w:t>第五十七条物业服务企业违反本条例第二十八条第三款规定，未办理退出交接手续擅自撤离物业管理区域、停止物业服务的，由县级以上人民政府房产行政主管部门责令限期改正，逾期不改正的，处五万元以上十万元以下罚款。</w:t>
            </w:r>
            <w:r>
              <w:rPr>
                <w:rFonts w:hint="eastAsia" w:ascii="仿宋_GB2312" w:hAnsi="仿宋_GB2312" w:eastAsia="仿宋_GB2312" w:cs="仿宋_GB2312"/>
              </w:rPr>
              <w:br w:type="textWrapping"/>
            </w:r>
            <w:r>
              <w:rPr>
                <w:rFonts w:hint="eastAsia" w:ascii="仿宋_GB2312" w:hAnsi="仿宋_GB2312" w:eastAsia="仿宋_GB2312" w:cs="仿宋_GB2312"/>
              </w:rPr>
              <w:t>第五十八条物业服务企业违反本条例第三十条第二项、第三项、第四项、第六项、第七项规定之一的，由县级以上人民政府房产行政主管部门或者价格主管部门按照权限处一万元以上五万元以下罚款；有收益的，所得收益用于物业共用部位、共用设施设备的维修和养护，剩余部分按照业主大会的决定使用。</w:t>
            </w:r>
            <w:r>
              <w:rPr>
                <w:rFonts w:hint="eastAsia" w:ascii="仿宋_GB2312" w:hAnsi="仿宋_GB2312" w:eastAsia="仿宋_GB2312" w:cs="仿宋_GB2312"/>
              </w:rPr>
              <w:br w:type="textWrapping"/>
            </w:r>
            <w:r>
              <w:rPr>
                <w:rFonts w:hint="eastAsia" w:ascii="仿宋_GB2312" w:hAnsi="仿宋_GB2312" w:eastAsia="仿宋_GB2312" w:cs="仿宋_GB2312"/>
              </w:rPr>
              <w:t>第五十九条建设单位违反本条例第三十三条规定，不申请划分物业管理区域或者不按照规定向买受人明示物业管理区域的，由县级以上人民政府房产行政主管部门责令限期改正，逾期不改正的，处五千元以上一万元以下罚款。</w:t>
            </w:r>
            <w:r>
              <w:rPr>
                <w:rFonts w:hint="eastAsia" w:ascii="仿宋_GB2312" w:hAnsi="仿宋_GB2312" w:eastAsia="仿宋_GB2312" w:cs="仿宋_GB2312"/>
              </w:rPr>
              <w:br w:type="textWrapping"/>
            </w:r>
            <w:r>
              <w:rPr>
                <w:rFonts w:hint="eastAsia" w:ascii="仿宋_GB2312" w:hAnsi="仿宋_GB2312" w:eastAsia="仿宋_GB2312" w:cs="仿宋_GB2312"/>
              </w:rPr>
              <w:t>4.同3。</w:t>
            </w:r>
            <w:r>
              <w:rPr>
                <w:rFonts w:hint="eastAsia" w:ascii="仿宋_GB2312" w:hAnsi="仿宋_GB2312" w:eastAsia="仿宋_GB2312" w:cs="仿宋_GB2312"/>
              </w:rPr>
              <w:br w:type="textWrapping"/>
            </w:r>
            <w:r>
              <w:rPr>
                <w:rFonts w:hint="eastAsia" w:ascii="仿宋_GB2312" w:hAnsi="仿宋_GB2312" w:eastAsia="仿宋_GB2312" w:cs="仿宋_GB2312"/>
              </w:rPr>
              <w:t>5.【规章】《物业管理企业资质管理办法》（建设部令第125号）第四条第二款 省、自治区人民政府建设主管部门负责二级物业服务企业资质证书的颁发和管理。</w:t>
            </w:r>
          </w:p>
        </w:tc>
        <w:tc>
          <w:tcPr>
            <w:tcW w:w="1515"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rPr>
                <w:rFonts w:ascii="仿宋_GB2312" w:hAnsi="仿宋_GB2312" w:eastAsia="仿宋_GB2312" w:cs="仿宋_GB2312"/>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4-1.【规章】《物业管理条例》（国务院令第504号，2007年8月26日发布，2007年10月1日实施）第六十七条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4-2.【规章】《物业服务企业资质管理办法》（于2004年3月17日由时任中华人民共和国建设部（以下简称“建设部”）部长 汪光焘以建设部令第125号文件形式公布，根据2007年11月26日建设部令第164号《建设部关于修改&lt;物业管理企业资质管理办法&gt;的决定》修正，2015年05月04日住房和城乡建设部令第24号修正，共23条，自2004年5月1日起施行。）第二十二条资质审批部门有下列情形之一的，由其上级主管部门或者监察机关责令改正，对直接负责的主管人员和其他直接责任人员依法给予行政处分；构成犯罪的，依法追究刑事责任：（一）对不符合法定条件的企业颁发资质证书的；（二）对符合法定条件的企业不予颁发资质证书的；（三）对符合法定条件的企业未在法定期限内予以审批的；（四）利用职务上的便利，收受他人财物或者其他好处的；（五）不履行监督管理职责，或者发现违法行为不予查处的。</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由中华人民共和国第十届全国人民代表大会常务委员会第十五次会议于2005年4月27日通过）第一百零四条：“公务员主管部门的工作人员，违反本法规定，滥用职权、玩忽职守、徇私舞弊，构成犯罪的，依法追究刑事责任；尚不构成犯罪的，给予处分</w:t>
            </w:r>
          </w:p>
        </w:tc>
        <w:tc>
          <w:tcPr>
            <w:tcW w:w="984" w:type="dxa"/>
          </w:tcPr>
          <w:p>
            <w:pPr>
              <w:rPr>
                <w:rFonts w:ascii="仿宋_GB2312" w:hAnsi="仿宋_GB2312" w:eastAsia="仿宋_GB2312" w:cs="仿宋_GB2312"/>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10</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rPr>
                <w:rFonts w:ascii="仿宋_GB2312" w:hAnsi="仿宋_GB2312" w:eastAsia="仿宋_GB2312" w:cs="仿宋_GB2312"/>
              </w:rPr>
            </w:pPr>
            <w:r>
              <w:rPr>
                <w:rFonts w:hint="eastAsia" w:ascii="仿宋_GB2312" w:hAnsi="仿宋_GB2312" w:eastAsia="仿宋_GB2312" w:cs="仿宋_GB2312"/>
              </w:rPr>
              <w:t>房地产市场专项检查</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1.【规章】《城市房地产开发经营管理条例》（1998年国务院令第248号颁布）第四条第二款：县级以上地方人民政府房地产开发主管部门负责本行政区域内房地产开发经营活动的监督管理工作。</w:t>
            </w:r>
            <w:r>
              <w:rPr>
                <w:rFonts w:hint="eastAsia" w:ascii="仿宋_GB2312" w:hAnsi="仿宋_GB2312" w:eastAsia="仿宋_GB2312" w:cs="仿宋_GB2312"/>
              </w:rPr>
              <w:br w:type="textWrapping"/>
            </w:r>
            <w:r>
              <w:rPr>
                <w:rFonts w:hint="eastAsia" w:ascii="仿宋_GB2312" w:hAnsi="仿宋_GB2312" w:eastAsia="仿宋_GB2312" w:cs="仿宋_GB2312"/>
              </w:rPr>
              <w:t>2.【规章】《房地产开发企业资质管理规定》（建设部令第77号）第四条第二款：县级以上地方人民政府房地产开发主管部门负责本行政区域内房地产开发企业的资质管理工作。</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1.检查责任：</w:t>
            </w:r>
            <w:r>
              <w:rPr>
                <w:rFonts w:hint="eastAsia" w:ascii="仿宋_GB2312" w:hAnsi="仿宋_GB2312" w:eastAsia="仿宋_GB2312" w:cs="仿宋_GB2312"/>
              </w:rPr>
              <w:t>依法对房地产开发经营活动进行检查。</w:t>
            </w:r>
            <w:r>
              <w:rPr>
                <w:rFonts w:hint="eastAsia" w:ascii="仿宋_GB2312" w:hAnsi="仿宋_GB2312" w:eastAsia="仿宋_GB2312" w:cs="仿宋_GB2312"/>
              </w:rPr>
              <w:br w:type="textWrapping"/>
            </w:r>
            <w:r>
              <w:rPr>
                <w:rFonts w:hint="eastAsia" w:ascii="仿宋_GB2312" w:hAnsi="仿宋_GB2312" w:eastAsia="仿宋_GB2312" w:cs="仿宋_GB2312"/>
                <w:b/>
                <w:bCs/>
              </w:rPr>
              <w:t>2.督促整改责任：</w:t>
            </w:r>
            <w:r>
              <w:rPr>
                <w:rFonts w:hint="eastAsia" w:ascii="仿宋_GB2312" w:hAnsi="仿宋_GB2312" w:eastAsia="仿宋_GB2312" w:cs="仿宋_GB2312"/>
              </w:rPr>
              <w:t>针对检查中发现的问题，提出整改措施。违反相关法律、法规和规章的，责令整改；逾期未整改的，转为行政处罚。</w:t>
            </w:r>
            <w:r>
              <w:rPr>
                <w:rFonts w:hint="eastAsia" w:ascii="仿宋_GB2312" w:hAnsi="仿宋_GB2312" w:eastAsia="仿宋_GB2312" w:cs="仿宋_GB2312"/>
              </w:rPr>
              <w:br w:type="textWrapping"/>
            </w:r>
            <w:r>
              <w:rPr>
                <w:rFonts w:hint="eastAsia" w:ascii="仿宋_GB2312" w:hAnsi="仿宋_GB2312" w:eastAsia="仿宋_GB2312" w:cs="仿宋_GB2312"/>
                <w:b/>
                <w:bCs/>
              </w:rPr>
              <w:t>3.处理责任：</w:t>
            </w:r>
            <w:r>
              <w:rPr>
                <w:rFonts w:hint="eastAsia" w:ascii="仿宋_GB2312" w:hAnsi="仿宋_GB2312" w:eastAsia="仿宋_GB2312" w:cs="仿宋_GB2312"/>
              </w:rPr>
              <w:t>检查结束后应按规定通报结果；依据相关法律法规对违反有关规定的企业进行处罚。</w:t>
            </w:r>
            <w:r>
              <w:rPr>
                <w:rFonts w:hint="eastAsia" w:ascii="仿宋_GB2312" w:hAnsi="仿宋_GB2312" w:eastAsia="仿宋_GB2312" w:cs="仿宋_GB2312"/>
              </w:rPr>
              <w:br w:type="textWrapping"/>
            </w:r>
            <w:r>
              <w:rPr>
                <w:rFonts w:hint="eastAsia" w:ascii="仿宋_GB2312" w:hAnsi="仿宋_GB2312" w:eastAsia="仿宋_GB2312" w:cs="仿宋_GB2312"/>
                <w:b/>
                <w:bCs/>
              </w:rPr>
              <w:t>4.监管责任</w:t>
            </w:r>
            <w:r>
              <w:rPr>
                <w:rFonts w:hint="eastAsia" w:ascii="仿宋_GB2312" w:hAnsi="仿宋_GB2312" w:eastAsia="仿宋_GB2312" w:cs="仿宋_GB2312"/>
              </w:rPr>
              <w:t>：强化对房地产开发企业的资质管理、监督检查和房地产市场监管。</w:t>
            </w:r>
            <w:r>
              <w:rPr>
                <w:rFonts w:hint="eastAsia" w:ascii="仿宋_GB2312" w:hAnsi="仿宋_GB2312" w:eastAsia="仿宋_GB2312" w:cs="仿宋_GB2312"/>
              </w:rPr>
              <w:br w:type="textWrapping"/>
            </w: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1.【法规】《城市房地产开发经营管理条例》（1998年国务院令第248号颁布）第四条第二款：县级以上地方人民政府房地产开发主管部门负责本行政区域内房地产开发经营活动的监督管理工作。</w:t>
            </w:r>
            <w:r>
              <w:rPr>
                <w:rFonts w:hint="eastAsia" w:ascii="仿宋_GB2312" w:hAnsi="仿宋_GB2312" w:eastAsia="仿宋_GB2312" w:cs="仿宋_GB2312"/>
              </w:rPr>
              <w:br w:type="textWrapping"/>
            </w:r>
            <w:r>
              <w:rPr>
                <w:rFonts w:hint="eastAsia" w:ascii="仿宋_GB2312" w:hAnsi="仿宋_GB2312" w:eastAsia="仿宋_GB2312" w:cs="仿宋_GB2312"/>
              </w:rPr>
              <w:t>2.【法规】《城市房地产开发经营管理条例》（1998年国务院令第248号颁布）第第三十五条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仿宋_GB2312" w:hAnsi="仿宋_GB2312" w:eastAsia="仿宋_GB2312" w:cs="仿宋_GB2312"/>
              </w:rPr>
              <w:br w:type="textWrapping"/>
            </w:r>
            <w:r>
              <w:rPr>
                <w:rFonts w:hint="eastAsia" w:ascii="仿宋_GB2312" w:hAnsi="仿宋_GB2312" w:eastAsia="仿宋_GB2312" w:cs="仿宋_GB2312"/>
              </w:rPr>
              <w:t>第三十六条　违反本条例规定，将未经验收的房屋交付使用的，由县级以上人民政府房地产开发主管部门责令限期补办验收手续；逾期不补办验收手续的，由县级以上人民政府房地产开发主管部门组织有关部门和单位进行验收，并处10万元以上30万元以下的罚款。经验收不合格的，依照本条例第三十七条的规定处理。</w:t>
            </w:r>
            <w:r>
              <w:rPr>
                <w:rFonts w:hint="eastAsia" w:ascii="仿宋_GB2312" w:hAnsi="仿宋_GB2312" w:eastAsia="仿宋_GB2312" w:cs="仿宋_GB2312"/>
              </w:rPr>
              <w:br w:type="textWrapping"/>
            </w:r>
            <w:r>
              <w:rPr>
                <w:rFonts w:hint="eastAsia" w:ascii="仿宋_GB2312" w:hAnsi="仿宋_GB2312" w:eastAsia="仿宋_GB2312" w:cs="仿宋_GB2312"/>
              </w:rPr>
              <w:t>第三十七条　违反本条例规定，将验收不合格的房屋交付使用的，由县级以上人民政府房地产开发主管部门责令限期返修，并处交付使用的房屋总造价2%以下的罚款；情节严重的，由工商行政管理部门吊销营业执照；给购买人造成损失的，应当依法承担赔偿责任；造成重大伤亡事故或者其他严重后果，构成犯罪的，依法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第三十九条　违反本条例规定，擅自预售商品房的，由县级以上人民政府房地产开发主管部门责令停止违法行为，没收违法所得，可以并处已收取的预付款1%以下的罚款。</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4.【规章】《房地产开发企业资质管理规定》（建设部令第77号）第四条第二款：县级以上地方人民政府房地产开发主管部门负责本行政区域内房地产开发企业的资质管理工作。</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w:t>
            </w:r>
          </w:p>
        </w:tc>
        <w:tc>
          <w:tcPr>
            <w:tcW w:w="1515" w:type="dxa"/>
          </w:tcPr>
          <w:p>
            <w:pPr>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tcPr>
          <w:p>
            <w:pPr>
              <w:spacing w:line="280" w:lineRule="exact"/>
              <w:rPr>
                <w:rFonts w:ascii="仿宋_GB2312" w:hAnsi="仿宋_GB2312" w:eastAsia="仿宋_GB2312" w:cs="仿宋_GB2312"/>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4-1.【规章】《城市房地产开发经营管理条例》（经1998年7月20日中华人民共和国国务院（以下简称“国务院”）常务会议通过、由时任 总理 朱镕基以国务院令第248号文件形式发布、施行，根据2011年1月8日国务院第138次常务会议通过《国务院关于废止和修改部分行政法规的决定》、由温家宝 签署发布施行的国务院令第588号文件修订）第四十条　国家机关工作人员在房地产开发经营监督管理工作中玩忽职守、徇私舞弊、滥用职权，构成犯罪的，依法追究刑事责任；尚不构成犯罪的，依法给予行政处分。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4-2.【规章】《房地产开发企业资质管理规定》（于2000年3月29日以建设部令第77号发布，根据2015年5月4日住房和城乡建设部令第24号《住房和城乡建设部关于修改〈房地产开发企业资质管理规定〉等部门规章的决定》修正。该《规定》共28条，由国务院建设行政主管部门负责解释，自发布之日起施行）第二十五条　各级建设行政主管部门工作人员在资质审批和管理中玩忽职守、滥用职权，徇私舞弊的，由其所在单位或者上级主管部门给予行政处分；构成犯罪的，由司法机关依法追究刑事责任。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由中华人民共和国第十届全国人民代表大会常务委员会第十五次会议于2005年4月27日通过）第一百零四条：“公务员主管部门的工作人员，违反本法规定，滥用职权、玩忽职守、徇私舞弊，构成犯罪的，依法追究刑事责任；尚不构成犯罪的，给予处分</w:t>
            </w:r>
          </w:p>
        </w:tc>
        <w:tc>
          <w:tcPr>
            <w:tcW w:w="984" w:type="dxa"/>
          </w:tcPr>
          <w:p>
            <w:pPr>
              <w:rPr>
                <w:rFonts w:ascii="仿宋_GB2312" w:hAnsi="仿宋_GB2312" w:eastAsia="仿宋_GB2312" w:cs="仿宋_GB2312"/>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11</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对排水户排放污水情况的监督检查</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300" w:lineRule="exact"/>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【部门规章】《城镇污水排入排水管网许可管理办法》（中华人民共和国住房和城乡建设部令第</w:t>
            </w:r>
            <w:r>
              <w:rPr>
                <w:rFonts w:ascii="仿宋_GB2312" w:hAnsi="仿宋_GB2312" w:eastAsia="仿宋_GB2312" w:cs="仿宋_GB2312"/>
              </w:rPr>
              <w:t>21</w:t>
            </w:r>
            <w:r>
              <w:rPr>
                <w:rFonts w:hint="eastAsia" w:ascii="仿宋_GB2312" w:hAnsi="仿宋_GB2312" w:eastAsia="仿宋_GB2312" w:cs="仿宋_GB2312"/>
              </w:rPr>
              <w:t>号已经第</w:t>
            </w:r>
            <w:r>
              <w:rPr>
                <w:rFonts w:ascii="仿宋_GB2312" w:hAnsi="仿宋_GB2312" w:eastAsia="仿宋_GB2312" w:cs="仿宋_GB2312"/>
              </w:rPr>
              <w:t>20</w:t>
            </w:r>
            <w:r>
              <w:rPr>
                <w:rFonts w:hint="eastAsia" w:ascii="仿宋_GB2312" w:hAnsi="仿宋_GB2312" w:eastAsia="仿宋_GB2312" w:cs="仿宋_GB2312"/>
              </w:rPr>
              <w:t>次部常务会议审议通过，现予公布，自</w:t>
            </w:r>
            <w:r>
              <w:rPr>
                <w:rFonts w:ascii="仿宋_GB2312" w:hAnsi="仿宋_GB2312" w:eastAsia="仿宋_GB2312" w:cs="仿宋_GB2312"/>
              </w:rPr>
              <w:t>2015</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五条“城镇排水主管部门应当加强对排水户的排放口设置、连接管网、预处理设施和水质、水量监测设施建设和运行的指导和监督。”第十八条：城镇排水主管部门应当依照法律法规和本办法的规定，对排水户排放污水的情况实施监督检查。实施监督检查时，有权采取下列措施：（一）进入现场开展检查、监测；（二）要求被监督检查的排水户出示排水许可证；（三）查阅、复制有关文件和材料；（四）要求被监督检查的单位和个人就有关问题做出说明；（五）依法采取禁止排水户向城镇排水设施排放污水等措施，纠正违反有关法律、法规和本办法规定的行为。被监督检查的单位和个人应当予以配合，不得妨碍和阻挠依法进行的监督检查活动。</w:t>
            </w:r>
          </w:p>
          <w:p>
            <w:pPr>
              <w:spacing w:line="300" w:lineRule="exact"/>
              <w:rPr>
                <w:rFonts w:ascii="仿宋_GB2312" w:hAnsi="仿宋_GB2312" w:eastAsia="仿宋_GB2312" w:cs="仿宋_GB2312"/>
                <w:snapToGrid w:val="0"/>
                <w:color w:val="000000"/>
              </w:rPr>
            </w:pPr>
          </w:p>
        </w:tc>
        <w:tc>
          <w:tcPr>
            <w:tcW w:w="2970" w:type="dxa"/>
            <w:vAlign w:val="center"/>
          </w:tcPr>
          <w:p>
            <w:pPr>
              <w:spacing w:line="240" w:lineRule="exact"/>
              <w:rPr>
                <w:rFonts w:ascii="仿宋_GB2312" w:hAnsi="仿宋_GB2312" w:eastAsia="仿宋_GB2312" w:cs="Times New Roman"/>
              </w:rPr>
            </w:pPr>
            <w:r>
              <w:rPr>
                <w:rFonts w:ascii="仿宋_GB2312" w:hAnsi="仿宋_GB2312" w:eastAsia="仿宋_GB2312" w:cs="仿宋_GB2312"/>
                <w:b/>
                <w:bCs/>
              </w:rPr>
              <w:t xml:space="preserve">1. </w:t>
            </w:r>
            <w:r>
              <w:rPr>
                <w:rFonts w:hint="eastAsia" w:ascii="仿宋_GB2312" w:hAnsi="仿宋_GB2312" w:eastAsia="仿宋_GB2312" w:cs="仿宋_GB2312"/>
                <w:b/>
                <w:bCs/>
              </w:rPr>
              <w:t>告知责任：</w:t>
            </w:r>
            <w:r>
              <w:rPr>
                <w:rFonts w:hint="eastAsia" w:ascii="仿宋_GB2312" w:hAnsi="仿宋_GB2312" w:eastAsia="仿宋_GB2312" w:cs="仿宋_GB2312"/>
              </w:rPr>
              <w:t>制定检查方案，下发检查督查通知（暗访不通知）。</w:t>
            </w:r>
          </w:p>
          <w:p>
            <w:pPr>
              <w:spacing w:line="240" w:lineRule="exact"/>
              <w:rPr>
                <w:rFonts w:ascii="仿宋_GB2312" w:hAnsi="仿宋_GB2312" w:eastAsia="仿宋_GB2312" w:cs="Times New Roman"/>
                <w:b/>
                <w:bCs/>
              </w:rPr>
            </w:pPr>
            <w:r>
              <w:rPr>
                <w:rFonts w:ascii="仿宋_GB2312" w:hAnsi="仿宋_GB2312" w:eastAsia="仿宋_GB2312" w:cs="仿宋_GB2312"/>
                <w:b/>
                <w:bCs/>
              </w:rPr>
              <w:t>2.</w:t>
            </w:r>
            <w:r>
              <w:rPr>
                <w:rFonts w:hint="eastAsia" w:ascii="仿宋_GB2312" w:hAnsi="仿宋_GB2312" w:eastAsia="仿宋_GB2312" w:cs="仿宋_GB2312"/>
                <w:b/>
                <w:bCs/>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spacing w:line="240" w:lineRule="exact"/>
              <w:rPr>
                <w:rFonts w:ascii="仿宋_GB2312" w:hAnsi="仿宋_GB2312" w:eastAsia="仿宋_GB2312" w:cs="Times New Roman"/>
                <w:b/>
                <w:bCs/>
              </w:rPr>
            </w:pPr>
            <w:r>
              <w:rPr>
                <w:rFonts w:ascii="仿宋_GB2312" w:hAnsi="仿宋_GB2312" w:eastAsia="仿宋_GB2312" w:cs="仿宋_GB2312"/>
                <w:b/>
                <w:bCs/>
              </w:rPr>
              <w:t>3.</w:t>
            </w:r>
            <w:r>
              <w:rPr>
                <w:rFonts w:hint="eastAsia" w:ascii="仿宋_GB2312" w:hAnsi="仿宋_GB2312" w:eastAsia="仿宋_GB2312" w:cs="仿宋_GB2312"/>
                <w:b/>
                <w:bCs/>
              </w:rPr>
              <w:t>处理责任：</w:t>
            </w:r>
            <w:r>
              <w:rPr>
                <w:rFonts w:hint="eastAsia" w:ascii="仿宋_GB2312" w:hAnsi="仿宋_GB2312" w:eastAsia="仿宋_GB2312" w:cs="仿宋_GB2312"/>
              </w:rPr>
              <w:t>对排水户排放污水中的违法违规行为提出整改意见，责令当事人限期改正违法违规行为。</w:t>
            </w:r>
          </w:p>
          <w:p>
            <w:pPr>
              <w:spacing w:line="240" w:lineRule="exact"/>
              <w:rPr>
                <w:rFonts w:ascii="仿宋_GB2312" w:hAnsi="仿宋_GB2312" w:eastAsia="仿宋_GB2312" w:cs="Times New Roman"/>
                <w:b/>
                <w:bCs/>
              </w:rPr>
            </w:pPr>
            <w:r>
              <w:rPr>
                <w:rFonts w:ascii="仿宋_GB2312" w:hAnsi="仿宋_GB2312" w:eastAsia="仿宋_GB2312" w:cs="仿宋_GB2312"/>
                <w:b/>
                <w:bCs/>
              </w:rPr>
              <w:t>4.</w:t>
            </w:r>
            <w:r>
              <w:rPr>
                <w:rFonts w:hint="eastAsia" w:ascii="仿宋_GB2312" w:hAnsi="仿宋_GB2312" w:eastAsia="仿宋_GB2312" w:cs="仿宋_GB2312"/>
                <w:b/>
                <w:bCs/>
              </w:rPr>
              <w:t>监管责任：</w:t>
            </w:r>
            <w:r>
              <w:rPr>
                <w:rFonts w:hint="eastAsia" w:ascii="仿宋_GB2312" w:hAnsi="仿宋_GB2312" w:eastAsia="仿宋_GB2312" w:cs="仿宋_GB2312"/>
              </w:rPr>
              <w:t>强化对排水户排放污水是否满足国家和地方标准的监管。</w:t>
            </w:r>
          </w:p>
          <w:p>
            <w:pPr>
              <w:spacing w:line="240" w:lineRule="exact"/>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w:t>
            </w:r>
            <w:r>
              <w:rPr>
                <w:rFonts w:hint="eastAsia" w:ascii="仿宋_GB2312" w:hAnsi="仿宋_GB2312" w:eastAsia="仿宋_GB2312" w:cs="仿宋_GB2312"/>
              </w:rPr>
              <w:t>其他法律法规规章文件规定应履行的责任。</w:t>
            </w:r>
          </w:p>
        </w:tc>
        <w:tc>
          <w:tcPr>
            <w:tcW w:w="4950" w:type="dxa"/>
            <w:vAlign w:val="center"/>
          </w:tcPr>
          <w:p>
            <w:pPr>
              <w:spacing w:line="300" w:lineRule="exact"/>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【规章】《城镇污水排入排水管网许可管理办法》（中华人民共和国住房和城乡建设部令第</w:t>
            </w:r>
            <w:r>
              <w:rPr>
                <w:rFonts w:ascii="仿宋_GB2312" w:hAnsi="仿宋_GB2312" w:eastAsia="仿宋_GB2312" w:cs="仿宋_GB2312"/>
              </w:rPr>
              <w:t>21</w:t>
            </w:r>
            <w:r>
              <w:rPr>
                <w:rFonts w:hint="eastAsia" w:ascii="仿宋_GB2312" w:hAnsi="仿宋_GB2312" w:eastAsia="仿宋_GB2312" w:cs="仿宋_GB2312"/>
              </w:rPr>
              <w:t>号已经第</w:t>
            </w:r>
            <w:r>
              <w:rPr>
                <w:rFonts w:ascii="仿宋_GB2312" w:hAnsi="仿宋_GB2312" w:eastAsia="仿宋_GB2312" w:cs="仿宋_GB2312"/>
              </w:rPr>
              <w:t>20</w:t>
            </w:r>
            <w:r>
              <w:rPr>
                <w:rFonts w:hint="eastAsia" w:ascii="仿宋_GB2312" w:hAnsi="仿宋_GB2312" w:eastAsia="仿宋_GB2312" w:cs="仿宋_GB2312"/>
              </w:rPr>
              <w:t>次部常务会议审议通过，现予公布，自</w:t>
            </w:r>
            <w:r>
              <w:rPr>
                <w:rFonts w:ascii="仿宋_GB2312" w:hAnsi="仿宋_GB2312" w:eastAsia="仿宋_GB2312" w:cs="仿宋_GB2312"/>
              </w:rPr>
              <w:t>2015</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五条“城镇排水主管部门应当加强对排水户的排放口设置、连接管网、预处理设施和水质、水量监测设施建设和运行的指导和监督。”第十八条：城镇排水主管部门应当依照法律法规和本办法的规定，对排水户排放污水的情况实施监督检查。实施监督检查时，有权采取下列措施：（一）进入现场开展检查、监测；（二）要求被监督检查的排水户出示排水许可证；（三）查阅、复制有关文件和材料；（四）要求被监督检查的单位和个人就有关问题做出说明；（五）依法采取禁止排水户向城镇排水设施排放污水等措施，纠正违反有关法律、法规和本办法规定的行为。被监督检查的单位和个人应当予以配合，不得妨碍和阻挠依法进行的监督检查活动。</w:t>
            </w:r>
          </w:p>
          <w:p>
            <w:pPr>
              <w:spacing w:line="240" w:lineRule="exact"/>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【法律】《中华人民共和国行政处罚法》（</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日主席令第六十三号公布，</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8</w:t>
            </w:r>
            <w:r>
              <w:rPr>
                <w:rFonts w:hint="eastAsia" w:ascii="仿宋_GB2312" w:hAnsi="仿宋_GB2312" w:eastAsia="仿宋_GB2312" w:cs="仿宋_GB2312"/>
              </w:rPr>
              <w:t>月</w:t>
            </w:r>
            <w:r>
              <w:rPr>
                <w:rFonts w:ascii="仿宋_GB2312" w:hAnsi="仿宋_GB2312" w:eastAsia="仿宋_GB2312" w:cs="仿宋_GB2312"/>
              </w:rPr>
              <w:t>27</w:t>
            </w:r>
            <w:r>
              <w:rPr>
                <w:rFonts w:hint="eastAsia" w:ascii="仿宋_GB2312" w:hAnsi="仿宋_GB2312" w:eastAsia="仿宋_GB2312" w:cs="仿宋_GB2312"/>
              </w:rPr>
              <w:t>日主席令第十八号第一次修改）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240" w:lineRule="exact"/>
              <w:rPr>
                <w:rFonts w:ascii="仿宋_GB2312" w:hAnsi="仿宋_GB2312" w:eastAsia="仿宋_GB2312" w:cs="Times New Roman"/>
              </w:rPr>
            </w:pPr>
            <w:r>
              <w:rPr>
                <w:rFonts w:ascii="仿宋_GB2312" w:hAnsi="仿宋_GB2312" w:eastAsia="仿宋_GB2312" w:cs="仿宋_GB2312"/>
              </w:rPr>
              <w:t>3.</w:t>
            </w:r>
            <w:r>
              <w:rPr>
                <w:rFonts w:hint="eastAsia" w:ascii="仿宋_GB2312" w:hAnsi="仿宋_GB2312" w:eastAsia="仿宋_GB2312" w:cs="仿宋_GB2312"/>
              </w:rPr>
              <w:t>【法规】《城镇排水与污水处理条例》（</w:t>
            </w:r>
            <w:r>
              <w:rPr>
                <w:rFonts w:ascii="仿宋_GB2312" w:hAnsi="仿宋_GB2312" w:eastAsia="仿宋_GB2312" w:cs="仿宋_GB2312"/>
              </w:rPr>
              <w:t>2013</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2</w:t>
            </w:r>
            <w:r>
              <w:rPr>
                <w:rFonts w:hint="eastAsia" w:ascii="仿宋_GB2312" w:hAnsi="仿宋_GB2312" w:eastAsia="仿宋_GB2312" w:cs="仿宋_GB2312"/>
              </w:rPr>
              <w:t>日发布，国务院令第</w:t>
            </w:r>
            <w:r>
              <w:rPr>
                <w:rFonts w:ascii="仿宋_GB2312" w:hAnsi="仿宋_GB2312" w:eastAsia="仿宋_GB2312" w:cs="仿宋_GB2312"/>
              </w:rPr>
              <w:t>641</w:t>
            </w:r>
            <w:r>
              <w:rPr>
                <w:rFonts w:hint="eastAsia" w:ascii="仿宋_GB2312" w:hAnsi="仿宋_GB2312" w:eastAsia="仿宋_GB2312" w:cs="仿宋_GB2312"/>
              </w:rPr>
              <w:t>号）第二十三条：城镇排水主管部门应当加强对排放口设置以及预处理设施和水质、水量检测设施建设的指导和监督；对不符合规划要求或者国家有关规定的，应当要求排水户采取措施，限期整改。</w:t>
            </w:r>
          </w:p>
          <w:p>
            <w:pPr>
              <w:spacing w:line="240" w:lineRule="exact"/>
              <w:rPr>
                <w:rFonts w:ascii="仿宋_GB2312" w:hAnsi="仿宋_GB2312" w:eastAsia="仿宋_GB2312" w:cs="Times New Roman"/>
              </w:rPr>
            </w:pPr>
            <w:r>
              <w:rPr>
                <w:rFonts w:ascii="仿宋_GB2312" w:hAnsi="仿宋_GB2312" w:eastAsia="仿宋_GB2312" w:cs="仿宋_GB2312"/>
              </w:rPr>
              <w:t>4</w:t>
            </w:r>
            <w:r>
              <w:rPr>
                <w:rFonts w:hint="eastAsia" w:ascii="仿宋_GB2312" w:hAnsi="仿宋_GB2312" w:eastAsia="仿宋_GB2312" w:cs="仿宋_GB2312"/>
              </w:rPr>
              <w:t>、【法律】《中华人民共和国水污染防治法》（</w:t>
            </w:r>
            <w:r>
              <w:rPr>
                <w:rFonts w:ascii="仿宋_GB2312" w:hAnsi="仿宋_GB2312" w:eastAsia="仿宋_GB2312" w:cs="仿宋_GB2312"/>
              </w:rPr>
              <w:t>2008</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28</w:t>
            </w:r>
            <w:r>
              <w:rPr>
                <w:rFonts w:hint="eastAsia" w:ascii="仿宋_GB2312" w:hAnsi="仿宋_GB2312" w:eastAsia="仿宋_GB2312" w:cs="仿宋_GB2312"/>
              </w:rPr>
              <w:t>日发布，主席令第八十七号）第四十四条第三款：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下列情形的，行政机关及相关工作人员应承担相应责任：</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snapToGrid w:val="0"/>
              </w:rPr>
              <w:t>无法定依据或者超越法定权限实施检查的。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2.</w:t>
            </w:r>
            <w:r>
              <w:rPr>
                <w:rFonts w:hint="eastAsia" w:ascii="仿宋_GB2312" w:hAnsi="仿宋_GB2312" w:eastAsia="仿宋_GB2312" w:cs="仿宋_GB2312"/>
                <w:snapToGrid w:val="0"/>
              </w:rPr>
              <w:t>无具体理由、事项、内容实施检查或者不出示法定行政执法证件实施检查的。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3.</w:t>
            </w:r>
            <w:r>
              <w:rPr>
                <w:rFonts w:hint="eastAsia" w:ascii="仿宋_GB2312" w:hAnsi="仿宋_GB2312" w:eastAsia="仿宋_GB2312" w:cs="仿宋_GB2312"/>
                <w:snapToGrid w:val="0"/>
              </w:rPr>
              <w:t>违反法定程序实施检查的。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4.</w:t>
            </w:r>
            <w:r>
              <w:rPr>
                <w:rFonts w:hint="eastAsia" w:ascii="仿宋_GB2312" w:hAnsi="仿宋_GB2312" w:eastAsia="仿宋_GB2312" w:cs="仿宋_GB2312"/>
                <w:snapToGrid w:val="0"/>
              </w:rPr>
              <w:t>放弃、推诿、拖延、拒绝履行检查职责的。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5.</w:t>
            </w:r>
            <w:r>
              <w:rPr>
                <w:rFonts w:hint="eastAsia" w:ascii="仿宋_GB2312" w:hAnsi="仿宋_GB2312" w:eastAsia="仿宋_GB2312" w:cs="仿宋_GB2312"/>
                <w:snapToGrid w:val="0"/>
              </w:rPr>
              <w:t>对发现的违法行为不制止、不纠正的。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6.</w:t>
            </w:r>
            <w:r>
              <w:rPr>
                <w:rFonts w:hint="eastAsia" w:ascii="仿宋_GB2312" w:hAnsi="仿宋_GB2312" w:eastAsia="仿宋_GB2312" w:cs="仿宋_GB2312"/>
                <w:snapToGrid w:val="0"/>
              </w:rPr>
              <w:t>在检查和决定环节，徇私舞弊或者玩忽职守，对发现的行政相对人违法事实隐瞒不报或少报的</w:t>
            </w:r>
            <w:r>
              <w:rPr>
                <w:rFonts w:ascii="仿宋_GB2312" w:hAnsi="仿宋_GB2312" w:eastAsia="仿宋_GB2312" w:cs="仿宋_GB2312"/>
                <w:snapToGrid w:val="0"/>
              </w:rPr>
              <w:t>.</w:t>
            </w: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仿宋_GB2312"/>
                <w:snapToGrid w:val="0"/>
                <w:color w:val="000000"/>
              </w:rPr>
            </w:pPr>
          </w:p>
        </w:tc>
        <w:tc>
          <w:tcPr>
            <w:tcW w:w="4858" w:type="dxa"/>
          </w:tcPr>
          <w:p>
            <w:pPr>
              <w:adjustRightInd w:val="0"/>
              <w:snapToGrid w:val="0"/>
              <w:spacing w:line="320" w:lineRule="exact"/>
              <w:jc w:val="both"/>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rPr>
              <w:t>【行政法规】《广西壮族自治区行政过错责任追究办法》（广西壮族自治区人民政府令第</w:t>
            </w:r>
            <w:r>
              <w:rPr>
                <w:rFonts w:ascii="仿宋_GB2312" w:hAnsi="仿宋_GB2312" w:eastAsia="仿宋_GB2312" w:cs="仿宋_GB2312"/>
              </w:rPr>
              <w:t>24</w:t>
            </w:r>
            <w:r>
              <w:rPr>
                <w:rFonts w:hint="eastAsia" w:ascii="仿宋_GB2312" w:hAnsi="仿宋_GB2312" w:eastAsia="仿宋_GB2312" w:cs="仿宋_GB2312"/>
              </w:rPr>
              <w:t>号）经</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日自治区第十届人民政府“第十一条行政机关及其工作人员在实施行政监督检查过程中，有下列情形之一的，应当追究行政过错责任</w:t>
            </w:r>
          </w:p>
          <w:p>
            <w:pPr>
              <w:jc w:val="both"/>
              <w:rPr>
                <w:rFonts w:ascii="仿宋_GB2312" w:hAnsi="仿宋_GB2312" w:eastAsia="仿宋_GB2312" w:cs="Times New Roman"/>
              </w:rPr>
            </w:pPr>
            <w:r>
              <w:rPr>
                <w:rFonts w:hint="eastAsia" w:ascii="仿宋_GB2312" w:hAnsi="仿宋_GB2312" w:eastAsia="仿宋_GB2312" w:cs="仿宋_GB2312"/>
              </w:rPr>
              <w:t>（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jc w:val="both"/>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jc w:val="both"/>
              <w:rPr>
                <w:rFonts w:ascii="仿宋_GB2312" w:hAnsi="仿宋_GB2312" w:eastAsia="仿宋_GB2312" w:cs="Times New Roman"/>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jc w:val="both"/>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jc w:val="both"/>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4"/>
        <w:gridCol w:w="705"/>
        <w:gridCol w:w="485"/>
        <w:gridCol w:w="3293"/>
        <w:gridCol w:w="2969"/>
        <w:gridCol w:w="4948"/>
        <w:gridCol w:w="1514"/>
        <w:gridCol w:w="4856"/>
        <w:gridCol w:w="984"/>
        <w:gridCol w:w="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69"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4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6"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399"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12</w:t>
            </w:r>
          </w:p>
        </w:tc>
        <w:tc>
          <w:tcPr>
            <w:tcW w:w="734"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注册造价工程师、执业和继续教育实施情况监督检查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3"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 【规章】《注册造价工程师管理办法》（建设部令第150号 </w:t>
            </w:r>
            <w:r>
              <w:rPr>
                <w:rFonts w:ascii="仿宋_GB2312" w:hAnsi="仿宋_GB2312" w:eastAsia="仿宋_GB2312" w:cs="仿宋_GB2312"/>
              </w:rPr>
              <w:t>2006年12月25日中华人民共和国建设部令颁发，自2007年3月1日起施行</w:t>
            </w:r>
            <w:r>
              <w:rPr>
                <w:rFonts w:hint="eastAsia" w:ascii="仿宋_GB2312" w:hAnsi="仿宋_GB2312" w:eastAsia="仿宋_GB2312" w:cs="仿宋_GB2312"/>
              </w:rPr>
              <w:t>，2016年住建部32号令进行修改，2016年10月20日施行）第二十三条：县级以上人民政府建设主管部门和其他有关部门应当依照有关法律、法规和本办法的规定，对注册造价工程师的注册、执业和继续教育实施监督检查。</w:t>
            </w:r>
          </w:p>
        </w:tc>
        <w:tc>
          <w:tcPr>
            <w:tcW w:w="2969"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3.处理责任：</w:t>
            </w:r>
            <w:r>
              <w:rPr>
                <w:rFonts w:hint="eastAsia" w:ascii="仿宋_GB2312" w:hAnsi="仿宋_GB2312" w:eastAsia="仿宋_GB2312" w:cs="仿宋_GB2312"/>
              </w:rPr>
              <w:t>作出予以行政警告、通报批评、记入诚信档案等相应的处理并向社会公布检查处理结果。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4. 监管责任：</w:t>
            </w:r>
            <w:r>
              <w:rPr>
                <w:rFonts w:hint="eastAsia" w:ascii="仿宋_GB2312" w:hAnsi="仿宋_GB2312" w:eastAsia="仿宋_GB2312" w:cs="仿宋_GB2312"/>
              </w:rPr>
              <w:t>强化注册造价工程师、执业和继续教育实施情况的监管；</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snapToGrid w:val="0"/>
                <w:color w:val="000000"/>
              </w:rPr>
              <w:t>5.其他责任</w:t>
            </w:r>
            <w:r>
              <w:rPr>
                <w:rFonts w:hint="eastAsia" w:ascii="仿宋_GB2312" w:hAnsi="仿宋_GB2312" w:eastAsia="仿宋_GB2312" w:cs="仿宋_GB2312"/>
                <w:snapToGrid w:val="0"/>
                <w:color w:val="000000"/>
              </w:rPr>
              <w:t>：</w:t>
            </w:r>
            <w:r>
              <w:rPr>
                <w:rFonts w:hint="eastAsia" w:ascii="仿宋_GB2312" w:hAnsi="仿宋_GB2312" w:eastAsia="仿宋_GB2312" w:cs="仿宋_GB2312"/>
              </w:rPr>
              <w:t>其他法律法规规章文件规定应履行的责任。</w:t>
            </w:r>
          </w:p>
        </w:tc>
        <w:tc>
          <w:tcPr>
            <w:tcW w:w="4948"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1.【规章】《注册造价工程师管理办法》（2006年12月25日建设部令第150号 </w:t>
            </w:r>
            <w:r>
              <w:rPr>
                <w:rFonts w:ascii="仿宋_GB2312" w:hAnsi="仿宋_GB2312" w:eastAsia="仿宋_GB2312" w:cs="仿宋_GB2312"/>
              </w:rPr>
              <w:t>2006年12月25日中华人民共和国建设部令颁发，自2007年3月1日起施行</w:t>
            </w:r>
            <w:r>
              <w:rPr>
                <w:rFonts w:hint="eastAsia" w:ascii="仿宋_GB2312" w:hAnsi="仿宋_GB2312" w:eastAsia="仿宋_GB2312" w:cs="仿宋_GB2312"/>
              </w:rPr>
              <w:t>，2016年住建部32号令进行修改，2016年10月20日施行）第二十三条：县级以上人民政府建设主管部门和其他有关部门应当依照有关法律、法规和本办法的规定，对注册造价工程师的注册、执业和继续教育实施监督检查。</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2.【法律】《中华人民共和国行政处罚法》（1996年3月17日第八届全国人民代表大会第四次会议通过，主席令第63号公布，2009年主席令第十八号修改）第三十七条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3.同2</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4.【规章】《注册造价工程师管理办法》（2006年12月25日建设部建设部令第150号 </w:t>
            </w:r>
            <w:r>
              <w:rPr>
                <w:rFonts w:ascii="仿宋_GB2312" w:hAnsi="仿宋_GB2312" w:eastAsia="仿宋_GB2312" w:cs="仿宋_GB2312"/>
              </w:rPr>
              <w:t>2006年12月25日中华人民共和国建设部令颁发，自2007年3月1日起施行</w:t>
            </w:r>
            <w:r>
              <w:rPr>
                <w:rFonts w:hint="eastAsia" w:ascii="仿宋_GB2312" w:hAnsi="仿宋_GB2312" w:eastAsia="仿宋_GB2312" w:cs="仿宋_GB2312"/>
              </w:rPr>
              <w:t>，2016年住建部32号令进行修改，2016年10月20日施行）第二十三条：县级以上人民政府建设主管部门和其他有关部门应当依照有关法律、法规和本办法的规定，对注册造价工程师的注册、执业和继续教育实施监督检查。</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5.其他法律法规</w:t>
            </w:r>
          </w:p>
        </w:tc>
        <w:tc>
          <w:tcPr>
            <w:tcW w:w="1514"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6" w:type="dxa"/>
            <w:vAlign w:val="center"/>
          </w:tcPr>
          <w:p>
            <w:pPr>
              <w:textAlignment w:val="center"/>
              <w:rPr>
                <w:rFonts w:ascii="仿宋_GB2312" w:hAnsi="仿宋_GB2312" w:eastAsia="仿宋_GB2312" w:cs="仿宋_GB2312"/>
                <w:color w:val="00000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2.同1.</w:t>
            </w:r>
            <w:r>
              <w:rPr>
                <w:rFonts w:hint="eastAsia" w:ascii="仿宋_GB2312" w:hAnsi="仿宋_GB2312" w:eastAsia="仿宋_GB2312" w:cs="仿宋_GB2312"/>
              </w:rPr>
              <w:br w:type="textWrapping"/>
            </w:r>
            <w:r>
              <w:rPr>
                <w:rFonts w:hint="eastAsia" w:ascii="仿宋_GB2312" w:hAnsi="仿宋_GB2312" w:eastAsia="仿宋_GB2312" w:cs="仿宋_GB2312"/>
              </w:rPr>
              <w:t>3.同1.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4.【规章】《注册造价工程师管理办法》（建设部令第150号 </w:t>
            </w:r>
            <w:r>
              <w:rPr>
                <w:rFonts w:ascii="仿宋_GB2312" w:hAnsi="仿宋_GB2312" w:eastAsia="仿宋_GB2312" w:cs="仿宋_GB2312"/>
              </w:rPr>
              <w:t>2006年12月25日中华人民共和国建设部令颁发，自2007年3月1日起施行</w:t>
            </w:r>
            <w:r>
              <w:rPr>
                <w:rFonts w:hint="eastAsia" w:ascii="仿宋_GB2312" w:hAnsi="仿宋_GB2312" w:eastAsia="仿宋_GB2312" w:cs="仿宋_GB2312"/>
              </w:rPr>
              <w:t>，2016年住建部32号令进行修改，2016年10月20日施行）第三十八条　县级以上人民政府建设主管部门和其他有关部门工作人员，在注册造价工程师管理工作中，有下列情形之一的，依法给予处分；构成犯罪的，依法追究刑事责任：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　　（一）对不符合注册条件的申请人准予注册许可或者超越法定职权作出注册许可决定的；</w:t>
            </w:r>
            <w:r>
              <w:rPr>
                <w:rFonts w:hint="eastAsia" w:ascii="仿宋_GB2312" w:hAnsi="仿宋_GB2312" w:eastAsia="仿宋_GB2312" w:cs="仿宋_GB2312"/>
              </w:rPr>
              <w:br w:type="textWrapping"/>
            </w:r>
            <w:r>
              <w:rPr>
                <w:rFonts w:hint="eastAsia" w:ascii="仿宋_GB2312" w:hAnsi="仿宋_GB2312" w:eastAsia="仿宋_GB2312" w:cs="仿宋_GB2312"/>
              </w:rPr>
              <w:t>　　（二）对符合注册条件的申请人不予注册许可或者不在法定期限内作出注册许可决定的；</w:t>
            </w:r>
            <w:r>
              <w:rPr>
                <w:rFonts w:hint="eastAsia" w:ascii="仿宋_GB2312" w:hAnsi="仿宋_GB2312" w:eastAsia="仿宋_GB2312" w:cs="仿宋_GB2312"/>
              </w:rPr>
              <w:br w:type="textWrapping"/>
            </w:r>
            <w:r>
              <w:rPr>
                <w:rFonts w:hint="eastAsia" w:ascii="仿宋_GB2312" w:hAnsi="仿宋_GB2312" w:eastAsia="仿宋_GB2312" w:cs="仿宋_GB2312"/>
              </w:rPr>
              <w:t>　　（三）对符合法定条件的申请不予受理或者未在法定期限内初审完毕的；</w:t>
            </w:r>
            <w:r>
              <w:rPr>
                <w:rFonts w:hint="eastAsia" w:ascii="仿宋_GB2312" w:hAnsi="仿宋_GB2312" w:eastAsia="仿宋_GB2312" w:cs="仿宋_GB2312"/>
              </w:rPr>
              <w:br w:type="textWrapping"/>
            </w:r>
            <w:r>
              <w:rPr>
                <w:rFonts w:hint="eastAsia" w:ascii="仿宋_GB2312" w:hAnsi="仿宋_GB2312" w:eastAsia="仿宋_GB2312" w:cs="仿宋_GB2312"/>
              </w:rPr>
              <w:t>　　（四） 利用职务之便，收取他人财物或者其他好处的；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（五） 不依法履行监督管理职责，或者发现违法行为不予查处的。     </w:t>
            </w:r>
            <w:r>
              <w:rPr>
                <w:rFonts w:hint="eastAsia" w:ascii="仿宋_GB2312" w:hAnsi="仿宋_GB2312" w:eastAsia="仿宋_GB2312" w:cs="仿宋_GB2312"/>
              </w:rPr>
              <w:br w:type="textWrapping"/>
            </w:r>
            <w:r>
              <w:rPr>
                <w:rFonts w:hint="eastAsia" w:ascii="仿宋_GB2312" w:hAnsi="仿宋_GB2312" w:eastAsia="仿宋_GB2312" w:cs="仿宋_GB2312"/>
              </w:rPr>
              <w:t>5.同4.</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399"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13</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工程造价咨询企业从事工程造价咨询业务活动的监督检查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【规章】《工程造价咨询企业管理办法》（建设部令第149号 </w:t>
            </w:r>
            <w:r>
              <w:rPr>
                <w:rFonts w:ascii="仿宋_GB2312" w:hAnsi="仿宋_GB2312" w:eastAsia="仿宋_GB2312" w:cs="仿宋_GB2312"/>
              </w:rPr>
              <w:t>2006年2月22日经建设部第85次常务会议讨论通过，现予发布，自2006年7月1日起施行</w:t>
            </w:r>
            <w:r>
              <w:rPr>
                <w:rFonts w:hint="eastAsia" w:ascii="仿宋_GB2312" w:hAnsi="仿宋_GB2312" w:eastAsia="仿宋_GB2312" w:cs="仿宋_GB2312"/>
              </w:rPr>
              <w:t>）第二十九条 县级以上地方人民政府建设主管部门、有关专业部门应当依照有关法律、法规和本办法的规定，对工程造价咨询企业从事工程造价咨询业务活动实施监督检查。</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3.处理责任：</w:t>
            </w:r>
            <w:r>
              <w:rPr>
                <w:rFonts w:hint="eastAsia" w:ascii="仿宋_GB2312" w:hAnsi="仿宋_GB2312" w:eastAsia="仿宋_GB2312" w:cs="仿宋_GB2312"/>
              </w:rPr>
              <w:t>作出予以停工整改、限期整改、通报批评、记入诚信档案等相应的处理并向社会公布检查处理结果。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4. 监管责任：</w:t>
            </w:r>
            <w:r>
              <w:rPr>
                <w:rFonts w:hint="eastAsia" w:ascii="仿宋_GB2312" w:hAnsi="仿宋_GB2312" w:eastAsia="仿宋_GB2312" w:cs="仿宋_GB2312"/>
              </w:rPr>
              <w:t>强化工程造价咨询企业从事工程造价咨询业务活动的监管；</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p>
            <w:pPr>
              <w:adjustRightInd w:val="0"/>
              <w:snapToGrid w:val="0"/>
              <w:ind w:firstLine="400" w:firstLineChars="200"/>
              <w:rPr>
                <w:rFonts w:ascii="仿宋_GB2312" w:hAnsi="仿宋_GB2312" w:eastAsia="仿宋_GB2312" w:cs="仿宋_GB2312"/>
                <w:snapToGrid w:val="0"/>
                <w:color w:val="000000"/>
              </w:rPr>
            </w:pP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1. 【规章】《工程造价咨询企业管理办法》（2006年3月22日建设部令第149号 </w:t>
            </w:r>
            <w:r>
              <w:rPr>
                <w:rFonts w:ascii="仿宋_GB2312" w:hAnsi="仿宋_GB2312" w:eastAsia="仿宋_GB2312" w:cs="仿宋_GB2312"/>
              </w:rPr>
              <w:t>2006年2月22日经建设部第85次常务会议讨论通过，现予发布，自2006年7月1日起施行</w:t>
            </w:r>
            <w:r>
              <w:rPr>
                <w:rFonts w:hint="eastAsia" w:ascii="仿宋_GB2312" w:hAnsi="仿宋_GB2312" w:eastAsia="仿宋_GB2312" w:cs="仿宋_GB2312"/>
              </w:rPr>
              <w:t>）第二十九条 县级以上地方人民政府建设主管部门、有关专业部门应当依照有关法律、法规和本办法的规定，对工程造价咨询企业从事工程造价咨询业务活动实施监督检查。</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2.【法律】《中华人民共和国行政处罚法》（1996年3月17日第八届全国人民代表大会第四次会议通过，主席令第63号公布，2009年主席令第十八号修改）第三十七条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3.同2</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4.【规章】《工程造价咨询企业管理办法》（2006年3月22日建设部令第149号 </w:t>
            </w:r>
            <w:r>
              <w:rPr>
                <w:rFonts w:ascii="仿宋_GB2312" w:hAnsi="仿宋_GB2312" w:eastAsia="仿宋_GB2312" w:cs="仿宋_GB2312"/>
              </w:rPr>
              <w:t>2006年2月22日经建设部第85次常务会议讨论通过，现予发布，自2006年7月1日起施行</w:t>
            </w:r>
            <w:r>
              <w:rPr>
                <w:rFonts w:hint="eastAsia" w:ascii="仿宋_GB2312" w:hAnsi="仿宋_GB2312" w:eastAsia="仿宋_GB2312" w:cs="仿宋_GB2312"/>
              </w:rPr>
              <w:t>）第二十九条 县级以上地方人民政府建设主管部门、有关专业部门应当依照有关法律、法规和本办法的规定，对工程造价咨询企业从事工程造价咨询业务活动实施监督检查。</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 xml:space="preserve"> 1.【规章】广西壮族自治区行政过错责任追究办法（2007年4月17日广西壮族自治区人民政府第63次常务会议审议通过　2007年4月25日广西壮族自治区人民政府令第24号公布　自2007年6月1日起施行）第十一条：</w:t>
            </w:r>
            <w:r>
              <w:rPr>
                <w:rFonts w:ascii="仿宋_GB2312" w:hAnsi="仿宋_GB2312" w:eastAsia="仿宋_GB2312" w:cs="仿宋_GB2312"/>
              </w:rPr>
              <w:t>第十一条 行政机关及其工作人员在实施行政监督检查过程中，有下列情形之一的，应当追究行政过错责任：</w:t>
            </w:r>
          </w:p>
          <w:p>
            <w:pPr>
              <w:textAlignment w:val="center"/>
              <w:rPr>
                <w:rFonts w:ascii="仿宋_GB2312" w:hAnsi="仿宋_GB2312" w:eastAsia="仿宋_GB2312" w:cs="仿宋_GB2312"/>
              </w:rPr>
            </w:pPr>
            <w:r>
              <w:rPr>
                <w:rFonts w:ascii="仿宋_GB2312" w:hAnsi="仿宋_GB2312" w:eastAsia="仿宋_GB2312" w:cs="仿宋_GB2312"/>
              </w:rPr>
              <w:t>（一）没有法定或者规定依据实施检查；</w:t>
            </w:r>
          </w:p>
          <w:p>
            <w:pPr>
              <w:textAlignment w:val="center"/>
              <w:rPr>
                <w:rFonts w:ascii="仿宋_GB2312" w:hAnsi="仿宋_GB2312" w:eastAsia="仿宋_GB2312" w:cs="仿宋_GB2312"/>
              </w:rPr>
            </w:pPr>
            <w:r>
              <w:rPr>
                <w:rFonts w:ascii="仿宋_GB2312" w:hAnsi="仿宋_GB2312" w:eastAsia="仿宋_GB2312" w:cs="仿宋_GB2312"/>
              </w:rPr>
              <w:t>（二）没有具体理由、事项、内容、对象实施检查；</w:t>
            </w:r>
          </w:p>
          <w:p>
            <w:pPr>
              <w:textAlignment w:val="center"/>
              <w:rPr>
                <w:rFonts w:ascii="仿宋_GB2312" w:hAnsi="仿宋_GB2312" w:eastAsia="仿宋_GB2312" w:cs="仿宋_GB2312"/>
              </w:rPr>
            </w:pPr>
            <w:r>
              <w:rPr>
                <w:rFonts w:ascii="仿宋_GB2312" w:hAnsi="仿宋_GB2312" w:eastAsia="仿宋_GB2312" w:cs="仿宋_GB2312"/>
              </w:rPr>
              <w:t>（三）放弃、推诿、拖延、拒绝履行检查职责；</w:t>
            </w:r>
          </w:p>
          <w:p>
            <w:pPr>
              <w:textAlignment w:val="center"/>
              <w:rPr>
                <w:rFonts w:ascii="仿宋_GB2312" w:hAnsi="仿宋_GB2312" w:eastAsia="仿宋_GB2312" w:cs="仿宋_GB2312"/>
              </w:rPr>
            </w:pPr>
            <w:r>
              <w:rPr>
                <w:rFonts w:ascii="仿宋_GB2312" w:hAnsi="仿宋_GB2312" w:eastAsia="仿宋_GB2312" w:cs="仿宋_GB2312"/>
              </w:rPr>
              <w:t>（四）发现违法行为不依法制止、纠正；</w:t>
            </w:r>
          </w:p>
          <w:p>
            <w:pPr>
              <w:textAlignment w:val="center"/>
              <w:rPr>
                <w:rFonts w:ascii="仿宋_GB2312" w:hAnsi="仿宋_GB2312" w:eastAsia="仿宋_GB2312" w:cs="仿宋_GB2312"/>
              </w:rPr>
            </w:pPr>
            <w:r>
              <w:rPr>
                <w:rFonts w:ascii="仿宋_GB2312" w:hAnsi="仿宋_GB2312" w:eastAsia="仿宋_GB2312" w:cs="仿宋_GB2312"/>
              </w:rPr>
              <w:t>（五）侵犯被检查对象合法权益；</w:t>
            </w:r>
          </w:p>
          <w:p>
            <w:pPr>
              <w:textAlignment w:val="center"/>
              <w:rPr>
                <w:rFonts w:ascii="仿宋_GB2312" w:hAnsi="仿宋_GB2312" w:eastAsia="仿宋_GB2312" w:cs="仿宋_GB2312"/>
              </w:rPr>
            </w:pPr>
            <w:r>
              <w:rPr>
                <w:rFonts w:ascii="仿宋_GB2312" w:hAnsi="仿宋_GB2312" w:eastAsia="仿宋_GB2312" w:cs="仿宋_GB2312"/>
              </w:rPr>
              <w:t>（六）其他违反行政监督检查规定的情形。</w:t>
            </w:r>
          </w:p>
          <w:p>
            <w:pPr>
              <w:textAlignment w:val="center"/>
              <w:rPr>
                <w:rFonts w:ascii="仿宋_GB2312" w:hAnsi="仿宋_GB2312" w:eastAsia="仿宋_GB2312" w:cs="仿宋_GB2312"/>
              </w:rPr>
            </w:pPr>
            <w:r>
              <w:rPr>
                <w:rFonts w:hint="eastAsia" w:ascii="仿宋_GB2312" w:hAnsi="仿宋_GB2312" w:eastAsia="仿宋_GB2312" w:cs="仿宋_GB2312"/>
              </w:rPr>
              <w:t>2.同1</w:t>
            </w:r>
          </w:p>
          <w:p>
            <w:pPr>
              <w:textAlignment w:val="center"/>
              <w:rPr>
                <w:rFonts w:ascii="仿宋_GB2312" w:hAnsi="仿宋_GB2312" w:eastAsia="仿宋_GB2312" w:cs="仿宋_GB2312"/>
              </w:rPr>
            </w:pPr>
            <w:r>
              <w:rPr>
                <w:rFonts w:hint="eastAsia" w:ascii="仿宋_GB2312" w:hAnsi="仿宋_GB2312" w:eastAsia="仿宋_GB2312" w:cs="仿宋_GB2312"/>
              </w:rPr>
              <w:t>3.同1.</w:t>
            </w:r>
          </w:p>
          <w:p>
            <w:pPr>
              <w:textAlignment w:val="center"/>
              <w:rPr>
                <w:rFonts w:ascii="仿宋_GB2312" w:hAnsi="仿宋_GB2312" w:eastAsia="仿宋_GB2312" w:cs="仿宋_GB2312"/>
              </w:rPr>
            </w:pPr>
            <w:r>
              <w:rPr>
                <w:rFonts w:hint="eastAsia" w:ascii="仿宋_GB2312" w:hAnsi="仿宋_GB2312" w:eastAsia="仿宋_GB2312" w:cs="仿宋_GB2312"/>
              </w:rPr>
              <w:t>4.同1</w:t>
            </w:r>
          </w:p>
          <w:p>
            <w:pPr>
              <w:textAlignment w:val="center"/>
              <w:rPr>
                <w:rFonts w:ascii="仿宋_GB2312" w:hAnsi="仿宋_GB2312" w:eastAsia="仿宋_GB2312" w:cs="仿宋_GB2312"/>
              </w:rPr>
            </w:pPr>
            <w:r>
              <w:rPr>
                <w:rFonts w:hint="eastAsia" w:ascii="仿宋_GB2312" w:hAnsi="仿宋_GB2312" w:eastAsia="仿宋_GB2312" w:cs="仿宋_GB2312"/>
              </w:rPr>
              <w:t>5.同1</w:t>
            </w:r>
          </w:p>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6.【法律】【法律】《公务员法》（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14</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建设工程安全生产情况及动态监督检查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1.【法律】《中华人民共和国行政许可法》（</w:t>
            </w:r>
            <w:r>
              <w:rPr>
                <w:rFonts w:hint="eastAsia" w:ascii="仿宋_GB2312" w:hAnsi="仿宋_GB2312" w:eastAsia="仿宋_GB2312" w:cs="仿宋_GB2312"/>
                <w:color w:val="333333"/>
                <w:shd w:val="clear" w:color="auto" w:fill="FFFFFF"/>
              </w:rPr>
              <w:t>2003年8月27日</w:t>
            </w:r>
            <w:r>
              <w:rPr>
                <w:rFonts w:hint="eastAsia" w:ascii="仿宋_GB2312" w:hAnsi="仿宋_GB2312" w:eastAsia="仿宋_GB2312" w:cs="仿宋_GB2312"/>
              </w:rPr>
              <w:t>主席令第七号）第六十二条：行政机关可以对被许可人生产经营的产品依法进行抽样检查、检验、检测，对其生产经营场所依法进行实地检查。</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2.【规章】《安全生产许可证条例》（2004年1月13日国务院令第397号，2014年7月29日修订）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w:t>
            </w:r>
          </w:p>
          <w:p>
            <w:pPr>
              <w:rPr>
                <w:rFonts w:ascii="仿宋_GB2312" w:hAnsi="仿宋_GB2312" w:eastAsia="仿宋_GB2312" w:cs="仿宋_GB2312"/>
                <w:snapToGrid w:val="0"/>
                <w:color w:val="000000"/>
              </w:rPr>
            </w:pPr>
            <w:r>
              <w:rPr>
                <w:rFonts w:hint="eastAsia" w:ascii="仿宋_GB2312" w:hAnsi="仿宋_GB2312" w:eastAsia="仿宋_GB2312" w:cs="仿宋_GB2312"/>
              </w:rPr>
              <w:t>3.【规章】《建设工程安全生产管理条例》（</w:t>
            </w:r>
            <w:r>
              <w:rPr>
                <w:rFonts w:hint="eastAsia" w:ascii="仿宋_GB2312" w:hAnsi="仿宋_GB2312" w:eastAsia="仿宋_GB2312" w:cs="仿宋_GB2312"/>
                <w:color w:val="333333"/>
                <w:shd w:val="clear" w:color="auto" w:fill="FFFFFF"/>
              </w:rPr>
              <w:t>2003年11月24日</w:t>
            </w:r>
            <w:r>
              <w:rPr>
                <w:rFonts w:hint="eastAsia" w:ascii="仿宋_GB2312" w:hAnsi="仿宋_GB2312" w:eastAsia="仿宋_GB2312" w:cs="仿宋_GB2312"/>
              </w:rPr>
              <w:t>国务院令第393号）第四十三条：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w:t>
            </w:r>
          </w:p>
        </w:tc>
        <w:tc>
          <w:tcPr>
            <w:tcW w:w="2970" w:type="dxa"/>
            <w:shd w:val="clear" w:color="auto" w:fill="auto"/>
            <w:vAlign w:val="center"/>
          </w:tcPr>
          <w:p>
            <w:pPr>
              <w:adjustRightInd w:val="0"/>
              <w:snapToGrid w:val="0"/>
              <w:spacing w:line="252" w:lineRule="exact"/>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制定检查方案，下发检查督查通知（暗访不通知）。</w:t>
            </w:r>
          </w:p>
          <w:p>
            <w:pPr>
              <w:adjustRightInd w:val="0"/>
              <w:snapToGrid w:val="0"/>
              <w:spacing w:line="252" w:lineRule="exact"/>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spacing w:line="252" w:lineRule="exact"/>
              <w:ind w:firstLine="401" w:firstLineChars="200"/>
              <w:rPr>
                <w:rFonts w:ascii="仿宋_GB2312" w:hAnsi="仿宋_GB2312" w:eastAsia="仿宋_GB2312" w:cs="仿宋_GB2312"/>
              </w:rPr>
            </w:pPr>
            <w:r>
              <w:rPr>
                <w:rFonts w:hint="eastAsia" w:ascii="仿宋_GB2312" w:hAnsi="仿宋_GB2312" w:eastAsia="仿宋_GB2312" w:cs="仿宋_GB2312"/>
                <w:b/>
              </w:rPr>
              <w:t>3.处理责任：</w:t>
            </w:r>
            <w:r>
              <w:rPr>
                <w:rFonts w:hint="eastAsia" w:ascii="仿宋_GB2312" w:hAnsi="仿宋_GB2312" w:eastAsia="仿宋_GB2312" w:cs="仿宋_GB2312"/>
              </w:rPr>
              <w:t>作出予以责令整改、停工整改、实施安全生产动态扣分、记入诚信档案等相应处理措施并向社会公布检查处理结果。</w:t>
            </w:r>
          </w:p>
          <w:p>
            <w:pPr>
              <w:adjustRightInd w:val="0"/>
              <w:snapToGrid w:val="0"/>
              <w:spacing w:line="252" w:lineRule="exact"/>
              <w:ind w:firstLine="401" w:firstLineChars="200"/>
              <w:rPr>
                <w:rFonts w:ascii="仿宋_GB2312" w:hAnsi="仿宋_GB2312" w:eastAsia="仿宋_GB2312" w:cs="仿宋_GB2312"/>
              </w:rPr>
            </w:pPr>
            <w:r>
              <w:rPr>
                <w:rFonts w:hint="eastAsia" w:ascii="仿宋_GB2312" w:hAnsi="仿宋_GB2312" w:eastAsia="仿宋_GB2312" w:cs="仿宋_GB2312"/>
                <w:b/>
              </w:rPr>
              <w:t>4.监管责任：</w:t>
            </w:r>
            <w:r>
              <w:rPr>
                <w:rFonts w:hint="eastAsia" w:ascii="仿宋_GB2312" w:hAnsi="仿宋_GB2312" w:eastAsia="仿宋_GB2312" w:cs="仿宋_GB2312"/>
              </w:rPr>
              <w:t>强化对建筑业企业及工程建设项目安全生产情况的监管。</w:t>
            </w:r>
          </w:p>
          <w:p>
            <w:pPr>
              <w:adjustRightInd w:val="0"/>
              <w:snapToGrid w:val="0"/>
              <w:spacing w:line="252" w:lineRule="exact"/>
              <w:ind w:firstLine="401" w:firstLineChars="200"/>
              <w:rPr>
                <w:rFonts w:ascii="仿宋_GB2312" w:hAnsi="仿宋_GB2312" w:eastAsia="仿宋_GB2312" w:cs="仿宋_GB2312"/>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其他法律法规应履行职责。</w:t>
            </w:r>
          </w:p>
          <w:p>
            <w:pPr>
              <w:adjustRightInd w:val="0"/>
              <w:snapToGrid w:val="0"/>
              <w:spacing w:line="252" w:lineRule="exact"/>
              <w:ind w:firstLine="400" w:firstLineChars="200"/>
              <w:rPr>
                <w:rFonts w:ascii="仿宋_GB2312" w:hAnsi="仿宋_GB2312" w:eastAsia="仿宋_GB2312" w:cs="仿宋_GB2312"/>
                <w:snapToGrid w:val="0"/>
                <w:color w:val="000000"/>
              </w:rPr>
            </w:pPr>
          </w:p>
        </w:tc>
        <w:tc>
          <w:tcPr>
            <w:tcW w:w="4950" w:type="dxa"/>
            <w:shd w:val="clear" w:color="auto" w:fill="auto"/>
            <w:vAlign w:val="center"/>
          </w:tcPr>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1-1.【法律】《中华人民共和国行政许可法》（2003年主席令第七号公布）第六十二条：行政机关可以对被许可人生产经营的产品依法进行抽样检查、检验、检测，对其生产经营场所依法进行实地检查。</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1-2.【法规】《建设工程安全生产管理条例》（2003年国务院令第393号公布）第四十条第二款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2.【法律】《中华人民共和国行政处罚法》（1996年主席令第六十三号公布，2009年主席令第十八号第1次修改）第三十七条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3-1.【法规】《安全生产许可证条例》（2004年1月13日国务院令第397号公布，2014年7月29日第1次修订）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3-2.【法规】《建设工程安全生产管理条例》（2003年国务院令第393号公布 2003年11月12日公布，2004年2月1日施行）第四十三条：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w:t>
            </w:r>
          </w:p>
          <w:p>
            <w:p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第六十七条 施工单位取得资质证书后，降低安全生产条件的，责令限期改正；经整改仍未达到与其资质等级相适应的安全生产条件的，责令停业整顿，降低其资质等级直至吊销资质证书。</w:t>
            </w:r>
          </w:p>
          <w:p>
            <w:pPr>
              <w:numPr>
                <w:ilvl w:val="0"/>
                <w:numId w:val="2"/>
              </w:numPr>
              <w:adjustRightInd w:val="0"/>
              <w:snapToGrid w:val="0"/>
              <w:spacing w:line="252" w:lineRule="exact"/>
              <w:ind w:firstLine="400" w:firstLineChars="200"/>
              <w:rPr>
                <w:rFonts w:ascii="仿宋_GB2312" w:hAnsi="仿宋_GB2312" w:eastAsia="仿宋_GB2312" w:cs="仿宋_GB2312"/>
              </w:rPr>
            </w:pPr>
            <w:r>
              <w:rPr>
                <w:rFonts w:hint="eastAsia" w:ascii="仿宋_GB2312" w:hAnsi="仿宋_GB2312" w:eastAsia="仿宋_GB2312" w:cs="仿宋_GB2312"/>
              </w:rPr>
              <w:t>【法规】同3-1、3-2</w:t>
            </w:r>
          </w:p>
          <w:p>
            <w:pPr>
              <w:numPr>
                <w:ilvl w:val="0"/>
                <w:numId w:val="2"/>
              </w:numPr>
              <w:adjustRightInd w:val="0"/>
              <w:snapToGrid w:val="0"/>
              <w:spacing w:line="252"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color w:val="00000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-1.【规章】《安全生产许可证条例》（2004年1月13日国务院令第397号，2014年7月29日修订）第十八条：安全生产许可证颁发管理机关工作人员有下列行为之一的，给予降级或者撤职的行政处分；构成犯罪的，依法追究刑事责任：（一）向不符合本条例规定的安全生产条件的企业颁发安全生产许可证（二）发现企业未依法取得安全生产许可证擅自从事生产活动，不依法处理的；（三）发现取得安全生产许可证的企业不再具备本条例规定的安全生产条件，不依法处理的；（四）接到对违反本条例规定行为的举报后，不及时处理的；（五）在安全生产许可证颁发、管理和监督检查工作中，索取或者接受企业的财物，或者谋取其他利益的。</w:t>
            </w:r>
            <w:r>
              <w:rPr>
                <w:rFonts w:hint="eastAsia" w:ascii="仿宋_GB2312" w:hAnsi="仿宋_GB2312" w:eastAsia="仿宋_GB2312" w:cs="仿宋_GB2312"/>
              </w:rPr>
              <w:br w:type="textWrapping"/>
            </w:r>
            <w:r>
              <w:rPr>
                <w:rFonts w:hint="eastAsia" w:ascii="仿宋_GB2312" w:hAnsi="仿宋_GB2312" w:eastAsia="仿宋_GB2312" w:cs="仿宋_GB2312"/>
              </w:rPr>
              <w:t>4-2.【规章】《建筑施工企业安全生产许可证管理规定》（2004年7月5日建设部令第128号发布 根据2015年1月22日中华人民共和国住房和城乡建设部令第23号《住房和城乡建设部关于修改〈市政公用设施抗灾设防管理规定〉等部门规章的决定》修正）第二十一条 违反本规定，建设主管部门工作人员有下列行为之一的，给予降级或者撤职的行政处分；构成犯罪的，依法追究刑事责任：（一）向不符合安全生产条件的建筑施工企业颁发安全生产许可证的；（二）发现建筑施工企业未依法取得安全生产许可证擅自从事建筑施工活动，不依法处理的；（三）发现取得安全生产许可证的建筑施工企业不再具备安全生产条件，不依法处理的；（四）接到对违反本规定行为的举报后，不及时处理的；（五）在安全生产许可证颁发、管理和监督检查工作中，索取或者接受建筑施工企业的财物，或者谋取其他利益的。</w:t>
            </w:r>
            <w:r>
              <w:rPr>
                <w:rFonts w:hint="eastAsia" w:ascii="仿宋_GB2312" w:hAnsi="仿宋_GB2312" w:eastAsia="仿宋_GB2312" w:cs="仿宋_GB2312"/>
              </w:rPr>
              <w:br w:type="textWrapping"/>
            </w:r>
            <w:r>
              <w:rPr>
                <w:rFonts w:hint="eastAsia" w:ascii="仿宋_GB2312" w:hAnsi="仿宋_GB2312" w:eastAsia="仿宋_GB2312" w:cs="仿宋_GB2312"/>
              </w:rPr>
              <w:t>由于建筑施工企业弄虚作假，造成前款第（一）项行为的，对建设主管部门工作人员不予处分。</w:t>
            </w:r>
            <w:r>
              <w:rPr>
                <w:rFonts w:hint="eastAsia" w:ascii="仿宋_GB2312" w:hAnsi="仿宋_GB2312" w:eastAsia="仿宋_GB2312" w:cs="仿宋_GB2312"/>
              </w:rPr>
              <w:br w:type="textWrapping"/>
            </w:r>
            <w:r>
              <w:rPr>
                <w:rFonts w:hint="eastAsia" w:ascii="仿宋_GB2312" w:hAnsi="仿宋_GB2312" w:eastAsia="仿宋_GB2312" w:cs="仿宋_GB2312"/>
              </w:rPr>
              <w:t>4-3【规章】《安全生产许可证条例》（2004年1月13日国务院令第397号，2014年7月29日修订）第五十三条　违反本条例的规定，县级以上人民政府建设行政主管部门或者其他有关行政管理部门的工作人员，有下列行为之一的，给予降级或者撤职的行政处分；构成犯罪的，依照刑法有关规定追究刑事责任：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(一)对不具备安全生产条件的施工单位颁发资质证书的；</w:t>
            </w:r>
            <w:r>
              <w:rPr>
                <w:rFonts w:hint="eastAsia" w:ascii="仿宋_GB2312" w:hAnsi="仿宋_GB2312" w:eastAsia="仿宋_GB2312" w:cs="仿宋_GB2312"/>
              </w:rPr>
              <w:br w:type="textWrapping"/>
            </w:r>
            <w:r>
              <w:rPr>
                <w:rFonts w:hint="eastAsia" w:ascii="仿宋_GB2312" w:hAnsi="仿宋_GB2312" w:eastAsia="仿宋_GB2312" w:cs="仿宋_GB2312"/>
              </w:rPr>
              <w:t>(二)对没有安全施工措施的建设工程颁发施工许可证的；</w:t>
            </w:r>
            <w:r>
              <w:rPr>
                <w:rFonts w:hint="eastAsia" w:ascii="仿宋_GB2312" w:hAnsi="仿宋_GB2312" w:eastAsia="仿宋_GB2312" w:cs="仿宋_GB2312"/>
              </w:rPr>
              <w:br w:type="textWrapping"/>
            </w:r>
            <w:r>
              <w:rPr>
                <w:rFonts w:hint="eastAsia" w:ascii="仿宋_GB2312" w:hAnsi="仿宋_GB2312" w:eastAsia="仿宋_GB2312" w:cs="仿宋_GB2312"/>
              </w:rPr>
              <w:t>(三)发现违法行为不予查处的；</w:t>
            </w:r>
            <w:r>
              <w:rPr>
                <w:rFonts w:hint="eastAsia" w:ascii="仿宋_GB2312" w:hAnsi="仿宋_GB2312" w:eastAsia="仿宋_GB2312" w:cs="仿宋_GB2312"/>
              </w:rPr>
              <w:br w:type="textWrapping"/>
            </w:r>
            <w:r>
              <w:rPr>
                <w:rFonts w:hint="eastAsia" w:ascii="仿宋_GB2312" w:hAnsi="仿宋_GB2312" w:eastAsia="仿宋_GB2312" w:cs="仿宋_GB2312"/>
              </w:rPr>
              <w:t>(四)不依法履行监督管理职责的其他行为。</w:t>
            </w:r>
            <w:r>
              <w:rPr>
                <w:rFonts w:hint="eastAsia" w:ascii="仿宋_GB2312" w:hAnsi="仿宋_GB2312" w:eastAsia="仿宋_GB2312" w:cs="仿宋_GB2312"/>
              </w:rPr>
              <w:br w:type="textWrapping"/>
            </w:r>
            <w:r>
              <w:rPr>
                <w:rFonts w:hint="eastAsia" w:ascii="仿宋_GB2312" w:hAnsi="仿宋_GB2312" w:eastAsia="仿宋_GB2312" w:cs="仿宋_GB2312"/>
              </w:rPr>
              <w:t>5.同4.</w:t>
            </w:r>
            <w:r>
              <w:rPr>
                <w:rFonts w:hint="eastAsia" w:ascii="仿宋_GB2312" w:hAnsi="仿宋_GB2312" w:eastAsia="仿宋_GB2312" w:cs="仿宋_GB2312"/>
              </w:rPr>
              <w:br w:type="textWrapping"/>
            </w:r>
            <w:r>
              <w:rPr>
                <w:rFonts w:hint="eastAsia" w:ascii="仿宋_GB2312" w:hAnsi="仿宋_GB2312" w:eastAsia="仿宋_GB2312" w:cs="仿宋_GB2312"/>
              </w:rPr>
              <w:t>6.【法律】【法律】《公务员法》（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15</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建设工程招标投标活动监督检查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1.【法律】《中华人民共和国招标投标法》（1999年8月30日主席令第二十一号）第七条：招标投标活动及其当事人应当接受依法实施的监督。有关行政监督部门依法对招标投标活动实施监督，依法查处招标投标活动中的违法行为。第十五条“ 招标代理机构应当在招标人委托的范围内办理招标事宜，并遵守本法关于招标人的规定。”</w:t>
            </w:r>
          </w:p>
          <w:p>
            <w:pPr>
              <w:rPr>
                <w:rFonts w:ascii="仿宋_GB2312" w:hAnsi="仿宋_GB2312" w:eastAsia="仿宋_GB2312" w:cs="仿宋_GB2312"/>
              </w:rPr>
            </w:pPr>
            <w:r>
              <w:rPr>
                <w:rFonts w:hint="eastAsia" w:ascii="仿宋_GB2312" w:hAnsi="仿宋_GB2312" w:eastAsia="仿宋_GB2312" w:cs="仿宋_GB2312"/>
              </w:rPr>
              <w:t>2.【规章】《房屋建筑和市政基础设施工程施工招标投标管理办法》（2001年建设部令第89号 2001年5月31日发布施行）第四条：县级以上地方人民政府建设行政主管部门负责本行政区域内工程施工招标投标活动的监督管理。 第六条第二款“ 建设行政主管部门依法对施工招标投标活动实施监督，查处施工招标投标活动中的违法行为。”</w:t>
            </w:r>
          </w:p>
          <w:p>
            <w:pPr>
              <w:rPr>
                <w:rFonts w:ascii="仿宋_GB2312" w:hAnsi="仿宋_GB2312" w:eastAsia="仿宋_GB2312" w:cs="仿宋_GB2312"/>
                <w:snapToGrid w:val="0"/>
                <w:color w:val="000000"/>
              </w:rPr>
            </w:pP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：作出予以责令整改、停工整改、记入诚信档案等相应处理措施并向社会公布检查处理结果。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：强化对建设工程招标投标活动的监管。</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5.其他责任：</w:t>
            </w:r>
            <w:r>
              <w:rPr>
                <w:rFonts w:hint="eastAsia" w:ascii="仿宋_GB2312" w:hAnsi="仿宋_GB2312" w:eastAsia="仿宋_GB2312" w:cs="仿宋_GB2312"/>
              </w:rPr>
              <w:t xml:space="preserve">其他法律法规规章文件规定应履行的责任 </w:t>
            </w:r>
            <w:r>
              <w:rPr>
                <w:rFonts w:hint="eastAsia" w:ascii="仿宋_GB2312" w:hAnsi="仿宋_GB2312" w:eastAsia="仿宋_GB2312" w:cs="仿宋_GB2312"/>
                <w:b/>
              </w:rPr>
              <w:t>。</w:t>
            </w:r>
          </w:p>
        </w:tc>
        <w:tc>
          <w:tcPr>
            <w:tcW w:w="495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1-1.【法律】《中华人民共和国招标投标法》（1999年8月30日主席令第二十一号）第七条：招标投标活动及其当事人应当接受依法实施的监督。有关行政监督部门依法对招标投标活动实施监督，依法查处招标投标活动中的违法行为。</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1-2.【规章】《房屋建筑和市政基础设施工程施工招标投标管理办法》（2001年建设部令第89号公布 2001年5月31日发布施行）第四条：县级以上地方人民政府建设行政主管部门负责本行政区域内工程施工招标投标活动的监督管理。</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2.【法律】《中华人民共和国行政处罚法》（1996年主席令第六十三号公布，2009年主席令第十八号第1次修改）第三十七条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3-1.【法律】《中华人民共和国招标投标法》（1999年8月30日主席令第二十一号）第七条：招标投标活动及其当事人应当接受依法实施的监督。有关行政监督部门依法对招标投标活动实施监督，依法查处招标投标活动中的违法行为。</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第六十一条  本章规定的行政处罚，由国务院规定的有关行政监督部门决定。本法已对实施行政处罚的机关作出规定的除外。</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第六十二条  任何单位违反本法规定，限制或者排斥本地区、本系统以外的法人或者其他组织参加招投标的，为招标人制定招标代理机构的，强制招标人委托招标代理机构办理招标事宜的，或者已其他方式干涉招标投标活动的，责令改正；对单位直接负责的主管人员和其他直接责任人员依法给予警告、记过、记大过的处分，情节较重的，依法给予降级、撤职、开除的处分。</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3-2.【规章】同1-3</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4-1.【法律】《中华人民共和国招标投标法》（</w:t>
            </w:r>
            <w:bookmarkStart w:id="7" w:name="_GoBack"/>
            <w:bookmarkEnd w:id="7"/>
            <w:r>
              <w:rPr>
                <w:rFonts w:hint="eastAsia" w:ascii="仿宋_GB2312" w:hAnsi="仿宋_GB2312" w:eastAsia="仿宋_GB2312" w:cs="仿宋_GB2312"/>
              </w:rPr>
              <w:t>1999年8月30日主席令第二十一号）第七条：招标投标活动及其当事人应当接受依法实施的监督。有关行政监督部门依法对招标投标活动实施监督，依法查处招标投标活动中的违法行为。</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第六十三条  对招标投标活动依法负有行政监督职责的国家机关工作人员徇私舞弊、滥用职权或者玩忽职守，构成犯罪的，依法追究刑事责任；不构成犯罪的，依法给予行政处分。</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rPr>
            </w:pPr>
            <w:r>
              <w:rPr>
                <w:rFonts w:hint="eastAsia" w:ascii="仿宋_GB2312" w:hAnsi="仿宋_GB2312" w:eastAsia="仿宋_GB2312" w:cs="仿宋_GB2312"/>
              </w:rPr>
              <w:t>4-2.【规章】同1-3</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400" w:firstLineChars="200"/>
              <w:jc w:val="left"/>
              <w:textAlignment w:val="auto"/>
              <w:outlineLvl w:val="9"/>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textAlignment w:val="center"/>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textAlignment w:val="center"/>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textAlignment w:val="center"/>
              <w:rPr>
                <w:rFonts w:ascii="仿宋_GB2312" w:hAnsi="仿宋_GB2312" w:eastAsia="仿宋_GB2312" w:cs="仿宋_GB2312"/>
              </w:rPr>
            </w:pPr>
            <w:r>
              <w:rPr>
                <w:rFonts w:hint="eastAsia" w:ascii="仿宋_GB2312" w:hAnsi="仿宋_GB2312" w:eastAsia="仿宋_GB2312" w:cs="仿宋_GB2312"/>
              </w:rPr>
              <w:t>3.违反法定程序实施检查的。</w:t>
            </w:r>
          </w:p>
          <w:p>
            <w:pPr>
              <w:textAlignment w:val="center"/>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textAlignment w:val="center"/>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    （一）没有法定的行政处罚依据的；</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    （二）擅自改变行政处罚种类、幅度的；</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    （三）违反法定的行政处罚程序的；</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    （四）违反本法第十八条关于委托处罚的规定的。</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    2.同1.</w:t>
            </w:r>
          </w:p>
          <w:p>
            <w:pPr>
              <w:textAlignment w:val="center"/>
              <w:rPr>
                <w:rFonts w:ascii="仿宋_GB2312" w:hAnsi="仿宋_GB2312" w:eastAsia="仿宋_GB2312" w:cs="仿宋_GB2312"/>
              </w:rPr>
            </w:pPr>
            <w:r>
              <w:rPr>
                <w:rFonts w:hint="eastAsia" w:ascii="仿宋_GB2312" w:hAnsi="仿宋_GB2312" w:eastAsia="仿宋_GB2312" w:cs="仿宋_GB2312"/>
              </w:rPr>
              <w:t>3.同2.</w:t>
            </w:r>
          </w:p>
          <w:p>
            <w:pPr>
              <w:textAlignment w:val="center"/>
              <w:rPr>
                <w:rFonts w:ascii="仿宋_GB2312" w:hAnsi="仿宋_GB2312" w:eastAsia="仿宋_GB2312" w:cs="仿宋_GB2312"/>
              </w:rPr>
            </w:pPr>
            <w:r>
              <w:rPr>
                <w:rFonts w:hint="eastAsia" w:ascii="仿宋_GB2312" w:hAnsi="仿宋_GB2312" w:eastAsia="仿宋_GB2312" w:cs="仿宋_GB2312"/>
              </w:rPr>
              <w:t>4.【法律】《中华人民共和国招标投标法》（1999年8月30日主席令第二十一号）第六十三条：对招标投标活动依法负有行政监督职责的国家机关工作人员徇私舞弊、滥用职权或者玩忽职守，构成犯罪的，依法追究刑事责任；不构成犯罪的，依法给予行政处分。</w:t>
            </w:r>
          </w:p>
          <w:p>
            <w:pPr>
              <w:textAlignment w:val="center"/>
              <w:rPr>
                <w:rFonts w:ascii="仿宋_GB2312" w:hAnsi="仿宋_GB2312" w:eastAsia="仿宋_GB2312" w:cs="仿宋_GB2312"/>
              </w:rPr>
            </w:pPr>
            <w:r>
              <w:rPr>
                <w:rFonts w:hint="eastAsia" w:ascii="仿宋_GB2312" w:hAnsi="仿宋_GB2312" w:eastAsia="仿宋_GB2312" w:cs="仿宋_GB2312"/>
              </w:rPr>
              <w:t>5.同4.</w:t>
            </w:r>
          </w:p>
          <w:p>
            <w:pPr>
              <w:textAlignment w:val="center"/>
              <w:rPr>
                <w:rFonts w:ascii="仿宋_GB2312" w:hAnsi="仿宋_GB2312" w:eastAsia="仿宋_GB2312" w:cs="仿宋_GB2312"/>
              </w:rPr>
            </w:pPr>
            <w:r>
              <w:rPr>
                <w:rFonts w:hint="eastAsia" w:ascii="仿宋_GB2312" w:hAnsi="仿宋_GB2312" w:eastAsia="仿宋_GB2312" w:cs="仿宋_GB2312"/>
              </w:rPr>
              <w:t xml:space="preserve">6.同4 </w:t>
            </w:r>
          </w:p>
          <w:p>
            <w:pPr>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16</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建筑业企业取得资质后是否满足资质标准和市场行为的监督检查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【规章】《建筑业企业资质管理规定》（2015年住房和城乡建设部令第22号 2015年3月1日施行）第二十四条：县级以上人民政府住房城乡建设主管部门和其他有关部门应当依照有关法律、法规和本规定，加强对企业取得建筑业企业资质后是否满足资质标准和市场行为的监督管理。</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：作出予以责令整改、停工整改、记入诚信档案等相应处理措施并向社会公布检查处理结果。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：强化对建筑业企业是否满足资质标准和市场行为的的监管。</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 。</w:t>
            </w:r>
          </w:p>
        </w:tc>
        <w:tc>
          <w:tcPr>
            <w:tcW w:w="4950" w:type="dxa"/>
            <w:shd w:val="clear" w:color="auto" w:fill="auto"/>
            <w:vAlign w:val="center"/>
          </w:tcPr>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1-1.【法律】《中华人民共和国行政许可法》（2003年主席令第七号公布）第六十二条 行政机关可以对被许可人生产经营的产品依法进行抽样检查、检验、检测，对其生产经营场所依法进行实地检查。</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1-2.【部门规章】《建筑业企业资质管理规定》（2015年住房和城乡建设部令第22号公布 2015年3月1日施行）第二十四条 县级以上人民政府住房城乡建设主管部门和其他有关部门应当依照有关法律、法规和本规定，加强对企业取得建筑业企业资质后是否满足资质标准和市场行为的监督管理。</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2-1.【法律】《中华人民共和国行政处罚法》（1996年主席令第六十三号公布，2009年主席令第十八号第1次修改）第三十七条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2-2.【规章】《建筑业企业资质管理规定》（2015年住房和城乡建设部令第22号公布 2015年3月1日施行）第二十六条　住房城乡建设主管部门、其他有关部门的监督检查人员在实施监督检查时，应当出示证件，并要有两名以上人员参加……</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3.【规章】《建筑业企业资质管理规定》（2015年住房和城乡建设部令第22号公布 2015年3月1日施行）第二十七条　企业违法从事建筑活动的，违法行为发生地的县级以上地方人民政府住房城乡建设主管部门或者其他有关部门应当依法查处，并将违法事实、处理结果或者处理建议及时告知该建筑业企业资质的许可机关。</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第三十三条　县级以上地方人民政府住房城乡建设主管部门或其它有关部门依法给予企业行政处罚的，应当将行政处罚决定以及给予行政处罚的事实、理由和依据，通过省、自治区、直辖市人民政府住房城乡建设主管部门或者国务院有关部门报国务院住房城乡建设主管部门备案。</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4.【规章】《建筑业企业资质管理规定》（2015年住房和城乡建设部令第22号公布 2015年3月1日施行）第二十四条：县级以上人民政府住房城乡建设主管部门和其他有关部门应当依照有关法律、法规和本规定，加强对企业取得建筑业企业资质后是否满足资质标准和市场行为的监督管理。</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第三十二条　资质许可机关应当建立、健全建筑业企业信用档案管理制度。建筑业企业信用档案应当包括企业基本情况、资质、业绩、工程质量和安全、合同履约、社会投诉和违法行为等情况。</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w:t>
            </w:r>
          </w:p>
          <w:p>
            <w:pPr>
              <w:adjustRightInd w:val="0"/>
              <w:snapToGrid w:val="0"/>
              <w:spacing w:line="220" w:lineRule="exact"/>
              <w:ind w:firstLine="400" w:firstLineChars="200"/>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4.【规章】《建筑业企业资质管理规定》（2015年住房和城乡建设部令第22号 2015年3月1日施行）第四十一条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一）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72"/>
        <w:gridCol w:w="2993"/>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72"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9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17</w:t>
            </w:r>
          </w:p>
        </w:tc>
        <w:tc>
          <w:tcPr>
            <w:tcW w:w="735" w:type="dxa"/>
            <w:shd w:val="clear" w:color="auto" w:fill="auto"/>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有关建设工程质量的法律、法规和强制性标准执行情况的监督检查</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72"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法规】《建设工程质量管理条例》（2000年1月30日国务院令第279号）第四十七条：县级以上地方人民政府建设行政主管部门和其他有关部门应当加强对有关建设工程质量的法律、法规和强制性标准执行情况的监督检查。</w:t>
            </w:r>
          </w:p>
        </w:tc>
        <w:tc>
          <w:tcPr>
            <w:tcW w:w="2993" w:type="dxa"/>
            <w:shd w:val="clear" w:color="auto" w:fill="auto"/>
            <w:vAlign w:val="center"/>
          </w:tcPr>
          <w:p>
            <w:pPr>
              <w:adjustRightInd w:val="0"/>
              <w:snapToGrid w:val="0"/>
              <w:spacing w:line="258" w:lineRule="exact"/>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spacing w:line="258" w:lineRule="exact"/>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spacing w:line="258" w:lineRule="exact"/>
              <w:ind w:firstLine="401" w:firstLineChars="200"/>
              <w:rPr>
                <w:rFonts w:ascii="仿宋_GB2312" w:hAnsi="仿宋_GB2312" w:eastAsia="仿宋_GB2312" w:cs="仿宋_GB2312"/>
              </w:rPr>
            </w:pPr>
            <w:r>
              <w:rPr>
                <w:rFonts w:hint="eastAsia" w:ascii="仿宋_GB2312" w:hAnsi="仿宋_GB2312" w:eastAsia="仿宋_GB2312" w:cs="仿宋_GB2312"/>
                <w:b/>
              </w:rPr>
              <w:t>3.处理责任：</w:t>
            </w:r>
            <w:r>
              <w:rPr>
                <w:rFonts w:hint="eastAsia" w:ascii="仿宋_GB2312" w:hAnsi="仿宋_GB2312" w:eastAsia="仿宋_GB2312" w:cs="仿宋_GB2312"/>
              </w:rPr>
              <w:t>作出予以责令整改、停工整改、记入诚信档案等相应处理措施并向社会公布检查处理结果。</w:t>
            </w:r>
          </w:p>
          <w:p>
            <w:pPr>
              <w:adjustRightInd w:val="0"/>
              <w:snapToGrid w:val="0"/>
              <w:spacing w:line="258" w:lineRule="exact"/>
              <w:ind w:firstLine="401" w:firstLineChars="200"/>
              <w:rPr>
                <w:rFonts w:ascii="仿宋_GB2312" w:hAnsi="仿宋_GB2312" w:eastAsia="仿宋_GB2312" w:cs="仿宋_GB2312"/>
              </w:rPr>
            </w:pPr>
            <w:r>
              <w:rPr>
                <w:rFonts w:hint="eastAsia" w:ascii="仿宋_GB2312" w:hAnsi="仿宋_GB2312" w:eastAsia="仿宋_GB2312" w:cs="仿宋_GB2312"/>
                <w:b/>
              </w:rPr>
              <w:t>4.监管责任：</w:t>
            </w:r>
            <w:r>
              <w:rPr>
                <w:rFonts w:hint="eastAsia" w:ascii="仿宋_GB2312" w:hAnsi="仿宋_GB2312" w:eastAsia="仿宋_GB2312" w:cs="仿宋_GB2312"/>
              </w:rPr>
              <w:t>强化有关建设工程质量的法律、法规和强制性标准执行情况的监管；</w:t>
            </w:r>
          </w:p>
          <w:p>
            <w:pPr>
              <w:adjustRightInd w:val="0"/>
              <w:snapToGrid w:val="0"/>
              <w:spacing w:line="258" w:lineRule="exact"/>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rPr>
              <w:t>1.【法规】《建设工程质量管理条例》（2000年1月30日国务院令第279号）第四十七条：县级以上地方人民政府建设行政主管部门和其他有关部门应当加强对有关建设工程质量的法律、法规和强制性标准执行情况的监督检查。</w:t>
            </w:r>
          </w:p>
          <w:p>
            <w:p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58"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5.其他法律法规应履行责任。</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4-1.【法律】《中华人民共和国标准化法》（由</w:t>
            </w:r>
            <w:r>
              <w:fldChar w:fldCharType="begin"/>
            </w:r>
            <w:r>
              <w:instrText xml:space="preserve"> HYPERLINK "http://baike.baidu.com/item/%E4%B8%AD%E5%8D%8E%E4%BA%BA%E6%B0%91%E5%85%B1%E5%92%8C%E5%9B%BD%E7%AC%AC%E4%B8%83%E5%B1%8A%E5%85%A8%E5%9B%BD%E4%BA%BA%E6%B0%91%E4%BB%A3%E8%A1%A8%E5%A4%A7%E4%BC%9A" \t "http://baike.baidu.com/_blank" </w:instrText>
            </w:r>
            <w:r>
              <w:fldChar w:fldCharType="separate"/>
            </w:r>
            <w:r>
              <w:rPr>
                <w:rFonts w:ascii="仿宋_GB2312" w:hAnsi="仿宋_GB2312" w:eastAsia="仿宋_GB2312" w:cs="仿宋_GB2312"/>
              </w:rPr>
              <w:t>中华人民共和国第七届全国人民代表大会</w:t>
            </w:r>
            <w:r>
              <w:rPr>
                <w:rFonts w:ascii="仿宋_GB2312" w:hAnsi="仿宋_GB2312" w:eastAsia="仿宋_GB2312" w:cs="仿宋_GB2312"/>
              </w:rPr>
              <w:fldChar w:fldCharType="end"/>
            </w:r>
            <w:r>
              <w:rPr>
                <w:rFonts w:ascii="仿宋_GB2312" w:hAnsi="仿宋_GB2312" w:eastAsia="仿宋_GB2312" w:cs="仿宋_GB2312"/>
              </w:rPr>
              <w:t>常务委员会第五次会议于1988年12月29日修订通过，自1989年4月1日起施行</w:t>
            </w:r>
            <w:r>
              <w:rPr>
                <w:rFonts w:hint="eastAsia" w:ascii="仿宋_GB2312" w:hAnsi="仿宋_GB2312" w:eastAsia="仿宋_GB2312" w:cs="仿宋_GB2312"/>
              </w:rPr>
              <w:t>）第二十四条 标准化工作的监督、检验、管理人员违法失职、徇私舞弊的，给予行政处分；构成犯罪的，依法追究刑事责任。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4-2《建设工程质量管理条例》第七十六条　国家机关工作人员在建设工程质量监督管理工作中玩忽职守、滥用职权、徇私舞弊，构成犯罪的，依法追究刑事责任；尚不构成犯罪的，依法给予行政处分。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5.同4.</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p>
          <w:p>
            <w:pPr>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18</w:t>
            </w:r>
          </w:p>
        </w:tc>
        <w:tc>
          <w:tcPr>
            <w:tcW w:w="735" w:type="dxa"/>
            <w:vMerge w:val="restart"/>
            <w:vAlign w:val="center"/>
          </w:tcPr>
          <w:p>
            <w:pPr>
              <w:adjustRightInd w:val="0"/>
              <w:snapToGrid w:val="0"/>
              <w:spacing w:line="262"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Merge w:val="restart"/>
            <w:vAlign w:val="center"/>
          </w:tcPr>
          <w:p>
            <w:pPr>
              <w:adjustRightInd w:val="0"/>
              <w:snapToGrid w:val="0"/>
              <w:spacing w:line="262" w:lineRule="exact"/>
              <w:rPr>
                <w:rFonts w:ascii="仿宋_GB2312" w:hAnsi="仿宋_GB2312" w:eastAsia="仿宋_GB2312" w:cs="仿宋_GB2312"/>
                <w:snapToGrid w:val="0"/>
                <w:color w:val="000000"/>
              </w:rPr>
            </w:pPr>
            <w:r>
              <w:rPr>
                <w:rFonts w:hint="eastAsia" w:ascii="仿宋_GB2312" w:hAnsi="仿宋_GB2312" w:eastAsia="仿宋_GB2312" w:cs="仿宋_GB2312"/>
              </w:rPr>
              <w:t>对工程勘察设计单位的监督检查</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1.对工程勘察设计质量的监督检查</w:t>
            </w:r>
          </w:p>
        </w:tc>
        <w:tc>
          <w:tcPr>
            <w:tcW w:w="3295"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1.【规章】《建设工程勘察设计管理条例》的决定（2000年9月25日中华人民共和国国务院令第293号公布　根据2015年6月12日《国务院关于修改〈建设工程勘察设计管理条例〉的决定》修订）　第五条　县级以上人民政府建设行政主管部门和交通、水利等有关部门应当依照本条例的规定，加强对建设工程勘察、设计活动的监督管理。</w:t>
            </w:r>
            <w:r>
              <w:rPr>
                <w:rFonts w:hint="eastAsia" w:ascii="仿宋_GB2312" w:hAnsi="仿宋_GB2312" w:eastAsia="仿宋_GB2312" w:cs="仿宋_GB2312"/>
              </w:rPr>
              <w:br w:type="textWrapping"/>
            </w:r>
            <w:r>
              <w:rPr>
                <w:rFonts w:hint="eastAsia" w:ascii="仿宋_GB2312" w:hAnsi="仿宋_GB2312" w:eastAsia="仿宋_GB2312" w:cs="仿宋_GB2312"/>
              </w:rPr>
              <w:t>　　建设工程勘察、设计单位必须依法进行建设工程勘察、设计，严格执行工程建设强制性标准，并对建设工程勘察、设计的质量负责。</w:t>
            </w:r>
          </w:p>
          <w:p>
            <w:pPr>
              <w:spacing w:line="240" w:lineRule="atLeast"/>
              <w:rPr>
                <w:rFonts w:ascii="仿宋_GB2312" w:hAnsi="仿宋_GB2312" w:eastAsia="仿宋_GB2312" w:cs="仿宋_GB2312"/>
              </w:rPr>
            </w:pPr>
            <w:r>
              <w:rPr>
                <w:rFonts w:hint="eastAsia" w:ascii="仿宋_GB2312" w:hAnsi="仿宋_GB2312" w:eastAsia="仿宋_GB2312" w:cs="仿宋_GB2312"/>
              </w:rPr>
              <w:t>第三十一条 “国务院建设行政主管部门对全国的建设工程勘察、设计活动实施统一监督管理。国务院铁路、交通、水利等有关部门按照国务院规定的职责分工，负责对全国的有关专业建设工程勘察、设计活动的监督管理。　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2.【法规】《广西壮族自治区建设工程勘察设计管理条例》（1999年3月26日广西壮族自治区第九届人民代表大会常务委员会第十次会议通过 ，2002年1月21日自治区第九届人大常委会第二十八次会议第一次修正，2004年7月31日自治区第十届人大常委会第九次会议第二次修正） 第二十八条：建设行政主管部门应当会同有关部门加强对工程勘察设计质量的监督检查，并向社会公布检查结果。工程勘察设计单位应当接受建设行政主管部门及有关部门对工程勘察设计质量的监督检查。</w:t>
            </w:r>
          </w:p>
        </w:tc>
        <w:tc>
          <w:tcPr>
            <w:tcW w:w="2970" w:type="dxa"/>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制定检查方案，内容包括检查和判定依据、主要检查项目、承检单位范围等。</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依法、依规进行检查。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检查结束后应按规定通报结果；依据相关法律法规对当事企业进行处罚。</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强化对工程勘察设计</w:t>
            </w:r>
            <w:r>
              <w:rPr>
                <w:rFonts w:hint="eastAsia" w:ascii="仿宋_GB2312" w:hAnsi="仿宋_GB2312" w:eastAsia="仿宋_GB2312" w:cs="仿宋_GB2312"/>
              </w:rPr>
              <w:t>质量</w:t>
            </w:r>
            <w:r>
              <w:rPr>
                <w:rFonts w:ascii="仿宋_GB2312" w:hAnsi="仿宋_GB2312" w:eastAsia="仿宋_GB2312" w:cs="仿宋_GB2312"/>
              </w:rPr>
              <w:t>监管。</w:t>
            </w:r>
          </w:p>
          <w:p>
            <w:pPr>
              <w:adjustRightInd w:val="0"/>
              <w:snapToGrid w:val="0"/>
              <w:spacing w:line="240" w:lineRule="atLeast"/>
              <w:ind w:firstLine="401" w:firstLineChars="200"/>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ascii="仿宋_GB2312" w:hAnsi="仿宋_GB2312" w:eastAsia="仿宋_GB2312" w:cs="仿宋_GB2312"/>
              </w:rPr>
              <w:t>法律法规规章规定应履行的其他责任。</w:t>
            </w:r>
          </w:p>
        </w:tc>
        <w:tc>
          <w:tcPr>
            <w:tcW w:w="4950" w:type="dxa"/>
            <w:vAlign w:val="center"/>
          </w:tcPr>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1.【规章】</w:t>
            </w:r>
            <w:r>
              <w:rPr>
                <w:rFonts w:hint="eastAsia" w:ascii="仿宋_GB2312" w:hAnsi="仿宋_GB2312" w:eastAsia="仿宋_GB2312" w:cs="仿宋_GB2312"/>
              </w:rPr>
              <w:t>建设工程勘察设计管理条例》的决定（2000年9月25日中华人民共和国国务院令第293号公布　根据2015年6月12日《国务院关于修改〈建设工程勘察设计管理条例〉的决定》修订）</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第五条　县级以上人民政府建设行政主管部门和交通、水利等有关部门应当依照本条例的规定，加强对建设工程勘察、设计活动的监督管理。</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第三十一条　国务院建设行政主管部门对全国的建设工程勘察、设计活动实施统一监督管理。国务院铁路、交通、水利等有关部门按照国务院规定的职责分工，负责对全国的有关专业建设工程勘察、设计活动的监督管理。</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numPr>
                <w:ilvl w:val="0"/>
                <w:numId w:val="3"/>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3"/>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3"/>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3"/>
              </w:num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vAlign w:val="center"/>
          </w:tcPr>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6.【规章】</w:t>
            </w:r>
            <w:r>
              <w:rPr>
                <w:rFonts w:hint="eastAsia" w:ascii="仿宋_GB2312" w:hAnsi="仿宋_GB2312" w:eastAsia="仿宋_GB2312" w:cs="仿宋_GB2312"/>
              </w:rPr>
              <w:t>《建设工程勘察设计管理条例》的决定（2000年9月25日中华人民共和国国务院令第293号公布　根据2015年6月12日《国务院关于修改〈建设工程勘察设计管理条例〉的决定》修订）第四十三条　国家机关工作人员在建设工程勘察、设计活动的监督管理工作中玩忽职守、滥用职权、徇私舞弊，构成犯罪的，依法追究刑事责任；尚不构成犯罪的，依法给予行政处分。</w:t>
            </w:r>
          </w:p>
          <w:p>
            <w:pPr>
              <w:adjustRightInd w:val="0"/>
              <w:snapToGrid w:val="0"/>
              <w:spacing w:line="240" w:lineRule="atLeast"/>
              <w:ind w:firstLine="400" w:firstLineChars="200"/>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tcPr>
          <w:p>
            <w:pPr>
              <w:adjustRightInd w:val="0"/>
              <w:snapToGrid w:val="0"/>
              <w:spacing w:line="320" w:lineRule="exact"/>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2.对工程勘察设计单位资质的监督检查</w:t>
            </w:r>
          </w:p>
        </w:tc>
        <w:tc>
          <w:tcPr>
            <w:tcW w:w="3295" w:type="dxa"/>
            <w:vAlign w:val="center"/>
          </w:tcPr>
          <w:p>
            <w:pPr>
              <w:spacing w:line="240" w:lineRule="atLeast"/>
              <w:ind w:left="1"/>
              <w:rPr>
                <w:rFonts w:ascii="仿宋_GB2312" w:hAnsi="仿宋_GB2312" w:eastAsia="仿宋_GB2312" w:cs="仿宋_GB2312"/>
                <w:snapToGrid w:val="0"/>
                <w:color w:val="000000"/>
              </w:rPr>
            </w:pPr>
            <w:r>
              <w:rPr>
                <w:rFonts w:hint="eastAsia" w:ascii="仿宋_GB2312" w:hAnsi="仿宋_GB2312" w:eastAsia="仿宋_GB2312" w:cs="仿宋_GB2312"/>
              </w:rPr>
              <w:t>1.【规章】《建设工程勘察设计资质管理规定》（2007年6月26日建设部令第160号） 第二十一条第二款、第三款：县级以上地方人民政府建设主管部门负责对本行政区域内的建设工程勘察、设计资质实施监督管理。县级以上人民政府交通、水利、信息产业等有关部门配合同级建设主管部门对相应的行业资质进行监督管理。</w:t>
            </w:r>
          </w:p>
        </w:tc>
        <w:tc>
          <w:tcPr>
            <w:tcW w:w="2970" w:type="dxa"/>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：制定检查方案，内容包括检查和判定依据、主要检查项目、承检单位范围等。</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依法、依规进行检查。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检查结束后应按规定通报结果；</w:t>
            </w:r>
            <w:r>
              <w:rPr>
                <w:rFonts w:hint="eastAsia" w:ascii="仿宋_GB2312" w:hAnsi="仿宋_GB2312" w:eastAsia="仿宋_GB2312" w:cs="仿宋_GB2312"/>
              </w:rPr>
              <w:t>并将企业违法线索移交行政执法部门进行立案查处</w:t>
            </w:r>
            <w:r>
              <w:rPr>
                <w:rFonts w:ascii="仿宋_GB2312" w:hAnsi="仿宋_GB2312" w:eastAsia="仿宋_GB2312" w:cs="仿宋_GB2312"/>
              </w:rPr>
              <w:t>。</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强化对</w:t>
            </w:r>
            <w:r>
              <w:rPr>
                <w:rFonts w:hint="eastAsia" w:ascii="仿宋_GB2312" w:hAnsi="仿宋_GB2312" w:eastAsia="仿宋_GB2312" w:cs="仿宋_GB2312"/>
              </w:rPr>
              <w:t>勘察设计单位资质</w:t>
            </w:r>
            <w:r>
              <w:rPr>
                <w:rFonts w:ascii="仿宋_GB2312" w:hAnsi="仿宋_GB2312" w:eastAsia="仿宋_GB2312" w:cs="仿宋_GB2312"/>
              </w:rPr>
              <w:t>监管。</w:t>
            </w:r>
          </w:p>
          <w:p>
            <w:pPr>
              <w:adjustRightInd w:val="0"/>
              <w:snapToGrid w:val="0"/>
              <w:spacing w:line="240" w:lineRule="atLeast"/>
              <w:ind w:firstLine="401" w:firstLineChars="200"/>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ascii="仿宋_GB2312" w:hAnsi="仿宋_GB2312" w:eastAsia="仿宋_GB2312" w:cs="仿宋_GB2312"/>
              </w:rPr>
              <w:t>法律法规规章规定应履行的其他责任。</w:t>
            </w:r>
          </w:p>
        </w:tc>
        <w:tc>
          <w:tcPr>
            <w:tcW w:w="4950" w:type="dxa"/>
            <w:vAlign w:val="center"/>
          </w:tcPr>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1.【规章】《</w:t>
            </w:r>
            <w:r>
              <w:rPr>
                <w:rFonts w:hint="eastAsia" w:ascii="仿宋_GB2312" w:hAnsi="仿宋_GB2312" w:eastAsia="仿宋_GB2312" w:cs="仿宋_GB2312"/>
              </w:rPr>
              <w:t>《建设工程勘察设计资质管理规定》（2007年6月26日建设部令第160号） 第二十一条第二款、第三款：县级以上地方人民政府建设主管部门负责对本行政区域内的建设工程勘察、设计资质实施监督管理。县级以上人民政府交通、水利、信息产业等有关部门配合同级建设主管部门对相应的行业资质进行监督管理。</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vAlign w:val="center"/>
          </w:tcPr>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自2007年6月1日起施行）第十一条：行政机关及其工作人员在实施行政监督检查过程中，有下列情形之一的，应当追究行政过错责任：（一）没有法定或者规定依据实施检查。</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2.【规章】广西壮族自治区行政过错责任追究办法（2007年4月17日广西壮族自治区人民政府第63次常务会议审议通过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自2007年6月1日起施行）第十一条：行政机关及其工作人员在实施行政监督检查过程中，有下列情形之一的，应当追究行政过错责任：（二）没有具体理由、事项、内容、对象实施检查。</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5.【规章】广西壮族自治区行政过错责任追究办法（2007年4月17日广西壮族自治区人民政府第63次常务会议审议通过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自2007年6月1日起施行）第十一条：行政机关及其工作人员在实施行政监督检查过程中，有下列情形之一的，应当追究行政过错责任：（四）发现违法行为不依法制止、纠正。</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6.　《建设工程勘察设计资质管理规定》（2007年6月26日建设部令第160号）第三十六条  建设主管部门及其工作人员，违反本规定，有下列情形之一的，由其上级行政机关或者监察机关责令改正；情节严重的，对直接负责的主管人员和其他直接责任人员，依法给予行政处分：</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　　（一）对不符合条件的申请人准予工程勘察、设计资质许可的；</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　　（二）对符合条件的申请人不予工程勘察、设计资质许可或者未在法定期限内作出许可决定的；</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　　（三）对符合条件的申请不予受理或者未在法定期限内初审完毕的；</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　　（四）利用职务上的便利，收受他人财物或者其他好处的；</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　　（五）不依法履行监督职责或者监督不力，造成严重后果的。</w:t>
            </w: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19</w:t>
            </w:r>
          </w:p>
        </w:tc>
        <w:tc>
          <w:tcPr>
            <w:tcW w:w="735" w:type="dxa"/>
            <w:shd w:val="clear" w:color="auto" w:fill="auto"/>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房屋建筑和市政基础设施工程勘察、设计质量和施工图设计文件审查质量检查</w:t>
            </w:r>
          </w:p>
        </w:tc>
        <w:tc>
          <w:tcPr>
            <w:tcW w:w="485" w:type="dxa"/>
            <w:shd w:val="clear" w:color="auto" w:fill="auto"/>
            <w:vAlign w:val="center"/>
          </w:tcPr>
          <w:p>
            <w:pPr>
              <w:rPr>
                <w:rFonts w:ascii="仿宋_GB2312" w:hAnsi="仿宋_GB2312" w:eastAsia="仿宋_GB2312" w:cs="仿宋_GB2312"/>
                <w:snapToGrid w:val="0"/>
                <w:color w:val="000000"/>
              </w:rPr>
            </w:pPr>
          </w:p>
        </w:tc>
        <w:tc>
          <w:tcPr>
            <w:tcW w:w="3295" w:type="dxa"/>
            <w:shd w:val="clear" w:color="auto" w:fill="auto"/>
            <w:vAlign w:val="center"/>
          </w:tcPr>
          <w:p>
            <w:pPr>
              <w:spacing w:line="240" w:lineRule="atLeast"/>
              <w:ind w:left="1"/>
              <w:rPr>
                <w:rFonts w:ascii="仿宋_GB2312" w:hAnsi="仿宋_GB2312" w:eastAsia="仿宋_GB2312" w:cs="仿宋_GB2312"/>
              </w:rPr>
            </w:pPr>
            <w:r>
              <w:rPr>
                <w:rFonts w:hint="eastAsia" w:ascii="仿宋_GB2312" w:hAnsi="仿宋_GB2312" w:eastAsia="仿宋_GB2312" w:cs="仿宋_GB2312"/>
              </w:rPr>
              <w:t>【规章】《房屋建筑和市政基础设施工程施工图设计文件审查管理办法》（建设部令第13号,已经第95次部常务会议审议通过，现予发布，自2013年8月1日起施行）第四条第三款“市、县人民政府建设主管部门负责对本行政区域内的施工图审查工作实施日常监督管理，并接受省、自治区、直辖市人民政府建设主管部 门的指导和监督。”</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第二十条“县级以上人民政府建设主管部门应当加强对审查机构的监督检查，主要检查下列内容：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（一）是否符合规定的条件；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（二）是否超出认定的范围从事施工图审查；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（三）是否使用不符合条件的审查人员；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（四）是否按规定上报审查过程中发现的违法违规行为；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（五）是否按规定在审查合格书和施工图上签字盖章；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（六）施工图审查质量； </w:t>
            </w:r>
          </w:p>
          <w:p>
            <w:pPr>
              <w:spacing w:line="240" w:lineRule="atLeast"/>
              <w:ind w:left="1"/>
              <w:rPr>
                <w:rFonts w:ascii="仿宋_GB2312" w:hAnsi="仿宋_GB2312" w:eastAsia="仿宋_GB2312" w:cs="仿宋_GB2312"/>
              </w:rPr>
            </w:pPr>
            <w:r>
              <w:rPr>
                <w:rFonts w:hint="eastAsia" w:ascii="仿宋_GB2312" w:hAnsi="仿宋_GB2312" w:eastAsia="仿宋_GB2312" w:cs="仿宋_GB2312"/>
              </w:rPr>
              <w:t xml:space="preserve">　　（七）审查人员的培训情况。 </w:t>
            </w:r>
          </w:p>
          <w:p>
            <w:pPr>
              <w:spacing w:line="240" w:lineRule="atLeast"/>
              <w:ind w:left="1"/>
              <w:rPr>
                <w:rFonts w:ascii="仿宋_GB2312" w:hAnsi="仿宋_GB2312" w:eastAsia="仿宋_GB2312" w:cs="仿宋_GB2312"/>
                <w:snapToGrid w:val="0"/>
                <w:color w:val="000000"/>
              </w:rPr>
            </w:pPr>
            <w:r>
              <w:rPr>
                <w:rFonts w:hint="eastAsia" w:ascii="仿宋_GB2312" w:hAnsi="仿宋_GB2312" w:eastAsia="仿宋_GB2312" w:cs="仿宋_GB2312"/>
              </w:rPr>
              <w:t>　　建设主管部门实施监督检查时，有权要求被检查的审查机构提供有关施工图审查的文件和资料。”</w:t>
            </w:r>
          </w:p>
        </w:tc>
        <w:tc>
          <w:tcPr>
            <w:tcW w:w="2970" w:type="dxa"/>
            <w:shd w:val="clear" w:color="auto" w:fill="auto"/>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制定检查方案，内容包括检查和判定依据、主要检查项目、承检单位范围等。</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依法、依规进行检查。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检查结束后应按规定通报结果；依据相关法律法规对当事企业</w:t>
            </w:r>
            <w:r>
              <w:rPr>
                <w:rFonts w:hint="eastAsia" w:ascii="仿宋_GB2312" w:hAnsi="仿宋_GB2312" w:eastAsia="仿宋_GB2312" w:cs="仿宋_GB2312"/>
              </w:rPr>
              <w:t>违法线索移交执法部门立案查处</w:t>
            </w:r>
            <w:r>
              <w:rPr>
                <w:rFonts w:ascii="仿宋_GB2312" w:hAnsi="仿宋_GB2312" w:eastAsia="仿宋_GB2312" w:cs="仿宋_GB2312"/>
              </w:rPr>
              <w:t>。</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：强化</w:t>
            </w:r>
            <w:r>
              <w:rPr>
                <w:rFonts w:hint="eastAsia" w:ascii="仿宋_GB2312" w:hAnsi="仿宋_GB2312" w:eastAsia="仿宋_GB2312" w:cs="仿宋_GB2312"/>
              </w:rPr>
              <w:t>房屋建筑和市政基础设施工程勘察、设计质量和施工图设计文件审查质量</w:t>
            </w:r>
            <w:r>
              <w:rPr>
                <w:rFonts w:ascii="仿宋_GB2312" w:hAnsi="仿宋_GB2312" w:eastAsia="仿宋_GB2312" w:cs="仿宋_GB2312"/>
              </w:rPr>
              <w:t>监管。</w:t>
            </w:r>
          </w:p>
          <w:p>
            <w:pPr>
              <w:adjustRightInd w:val="0"/>
              <w:snapToGrid w:val="0"/>
              <w:spacing w:line="240" w:lineRule="atLeast"/>
              <w:ind w:firstLine="401" w:firstLineChars="200"/>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ascii="仿宋_GB2312" w:hAnsi="仿宋_GB2312" w:eastAsia="仿宋_GB2312" w:cs="仿宋_GB2312"/>
              </w:rPr>
              <w:t>法律法规规章规定应履行的其他责任。</w:t>
            </w:r>
          </w:p>
        </w:tc>
        <w:tc>
          <w:tcPr>
            <w:tcW w:w="4950" w:type="dxa"/>
            <w:shd w:val="clear" w:color="auto" w:fill="auto"/>
            <w:vAlign w:val="center"/>
          </w:tcPr>
          <w:p>
            <w:pPr>
              <w:spacing w:line="240" w:lineRule="atLeast"/>
              <w:rPr>
                <w:rFonts w:ascii="仿宋_GB2312" w:hAnsi="仿宋_GB2312" w:eastAsia="仿宋_GB2312" w:cs="仿宋_GB2312"/>
              </w:rPr>
            </w:pPr>
            <w:r>
              <w:rPr>
                <w:rFonts w:ascii="仿宋_GB2312" w:hAnsi="仿宋_GB2312" w:eastAsia="仿宋_GB2312" w:cs="仿宋_GB2312"/>
              </w:rPr>
              <w:t>1.【规章】</w:t>
            </w:r>
            <w:r>
              <w:rPr>
                <w:rFonts w:hint="eastAsia" w:ascii="仿宋_GB2312" w:hAnsi="仿宋_GB2312" w:eastAsia="仿宋_GB2312" w:cs="仿宋_GB2312"/>
              </w:rPr>
              <w:t>【规章】《房屋建筑和市政基础设施工程施工图设计文件审查管理办法》（建设部令第13号,已经第95次部常务会议审议通过，现予发布，自2013年8月1日起施行）第四条第三款“市、县人民政府建设主管部门负责对本行政区域内的施工图审查工作实施日常监督管理，并接受省、自治区、直辖市人民政府建设主管部 门的指导和监督。”</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第二十条“县级以上人民政府建设主管部门应当加强对审查机构的监督检查，主要检查下列内容：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（一）是否符合规定的条件；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（二）是否超出认定的范围从事施工图审查；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（三）是否使用不符合条件的审查人员；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（四）是否按规定上报审查过程中发现的违法违规行为；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（五）是否按规定在审查合格书和施工图上签字盖章；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（六）施工图审查质量； </w:t>
            </w:r>
          </w:p>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　　（七）审查人员的培训情况。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建设主管部门实施监督检查时，有权要求被检查的审查机构提供有关施工图审查的文件和资料。”</w:t>
            </w:r>
          </w:p>
          <w:p>
            <w:pPr>
              <w:numPr>
                <w:ilvl w:val="0"/>
                <w:numId w:val="4"/>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4"/>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4"/>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同1</w:t>
            </w:r>
          </w:p>
          <w:p>
            <w:pPr>
              <w:numPr>
                <w:ilvl w:val="0"/>
                <w:numId w:val="4"/>
              </w:num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其他法律法规</w:t>
            </w:r>
          </w:p>
          <w:p>
            <w:pPr>
              <w:adjustRightInd w:val="0"/>
              <w:snapToGrid w:val="0"/>
              <w:spacing w:line="240" w:lineRule="atLeast"/>
              <w:ind w:firstLine="400" w:firstLineChars="200"/>
              <w:rPr>
                <w:rFonts w:ascii="仿宋_GB2312" w:hAnsi="仿宋_GB2312" w:eastAsia="仿宋_GB2312" w:cs="仿宋_GB2312"/>
                <w:snapToGrid w:val="0"/>
                <w:color w:val="000000"/>
              </w:rPr>
            </w:pPr>
          </w:p>
        </w:tc>
        <w:tc>
          <w:tcPr>
            <w:tcW w:w="1515" w:type="dxa"/>
            <w:vAlign w:val="center"/>
          </w:tcPr>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6.【规章】</w:t>
            </w:r>
            <w:r>
              <w:rPr>
                <w:rFonts w:hint="eastAsia" w:ascii="仿宋_GB2312" w:hAnsi="仿宋_GB2312" w:eastAsia="仿宋_GB2312" w:cs="仿宋_GB2312"/>
              </w:rPr>
              <w:t>《建设工程勘察设计管理条例》的决定（2000年9月25日中华人民共和国国务院令第293号公布　根据2015年6月12日《国务院关于修改〈建设工程勘察设计管理条例〉的决定》修订）第四十三条　国家机关工作人员在建设工程勘察、设计活动的监督管理工作中玩忽职守、滥用职权、徇私舞弊，构成犯罪的，依法追究刑事责任；尚不构成犯罪的，依法给予行政处分。</w:t>
            </w: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4922"/>
        <w:gridCol w:w="2750"/>
        <w:gridCol w:w="3543"/>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4922"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7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354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20</w:t>
            </w:r>
          </w:p>
        </w:tc>
        <w:tc>
          <w:tcPr>
            <w:tcW w:w="735" w:type="dxa"/>
            <w:vMerge w:val="restart"/>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Merge w:val="restart"/>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房屋建筑和市政基础设施工程抗震设防情况的监督检查</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1.房屋建筑和市政基础设施工程抗震设防情况的监督检查</w:t>
            </w:r>
          </w:p>
        </w:tc>
        <w:tc>
          <w:tcPr>
            <w:tcW w:w="4922" w:type="dxa"/>
            <w:vAlign w:val="center"/>
          </w:tcPr>
          <w:p>
            <w:pPr>
              <w:spacing w:line="260" w:lineRule="exact"/>
              <w:rPr>
                <w:rFonts w:ascii="仿宋_GB2312" w:hAnsi="仿宋_GB2312" w:eastAsia="仿宋_GB2312" w:cs="仿宋_GB2312"/>
              </w:rPr>
            </w:pPr>
            <w:r>
              <w:rPr>
                <w:rFonts w:hint="eastAsia" w:ascii="仿宋_GB2312" w:hAnsi="仿宋_GB2312" w:eastAsia="仿宋_GB2312" w:cs="仿宋_GB2312"/>
              </w:rPr>
              <w:t>1.【法律】《中华人民共和国防震减灾法》（</w:t>
            </w:r>
            <w:r>
              <w:rPr>
                <w:rFonts w:hint="eastAsia" w:ascii="仿宋_GB2312" w:hAnsi="仿宋_GB2312" w:eastAsia="仿宋_GB2312" w:cs="仿宋_GB2312"/>
                <w:color w:val="333333"/>
                <w:shd w:val="clear" w:color="auto" w:fill="FFFFFF"/>
              </w:rPr>
              <w:t>第八届全国人民代表大会常务委员会第二十九次会议于1997年12月29日通过，自1998年3月1日起施行</w:t>
            </w:r>
            <w:r>
              <w:rPr>
                <w:rFonts w:hint="eastAsia" w:ascii="仿宋_GB2312" w:hAnsi="仿宋_GB2312" w:eastAsia="仿宋_GB2312" w:cs="仿宋_GB2312"/>
              </w:rPr>
              <w:t>）第七条“在国务院的领导下，国务院地震行政主管部门、经济综合主管部门、建设行政主管部门、民政部门以及其他有关部门，按照职责分工，各负其责，密切配合，共同做好防震减灾工作。县级以上地方人民政府负责管理地震工作的部门或者机构和其他有关部门在本级人民政府的领导下，按照职责分工，各负其责，密切配合，共同做好本行政区域内的防震减灾工作。”</w:t>
            </w:r>
            <w:r>
              <w:rPr>
                <w:rFonts w:hint="eastAsia" w:ascii="仿宋_GB2312" w:hAnsi="仿宋_GB2312" w:eastAsia="仿宋_GB2312" w:cs="仿宋_GB2312"/>
              </w:rPr>
              <w:br w:type="textWrapping"/>
            </w:r>
            <w:r>
              <w:rPr>
                <w:rFonts w:hint="eastAsia" w:ascii="仿宋_GB2312" w:hAnsi="仿宋_GB2312" w:eastAsia="仿宋_GB2312" w:cs="仿宋_GB2312"/>
              </w:rPr>
              <w:t>2.【规章】《建设工程抗御地震灾害管理规定》(《建设工程抗御地震灾害管理规定》已于一九九四年十一月一日经十七次部常务会议通过建设部令第38号)第二十一条“建设行政主管部门应会同有关部门对工程项目抗震设计质量进行审查、监督。”第二十三条 “各级工程质量监督部门，对工程质量进行检查时，应同时对抗震设防措施进行监督和检查。凡不符合抗震设防要求的工程，应令其补强、返工以至停工。”</w:t>
            </w:r>
            <w:r>
              <w:rPr>
                <w:rFonts w:hint="eastAsia" w:ascii="仿宋_GB2312" w:hAnsi="仿宋_GB2312" w:eastAsia="仿宋_GB2312" w:cs="仿宋_GB2312"/>
              </w:rPr>
              <w:br w:type="textWrapping"/>
            </w:r>
            <w:r>
              <w:rPr>
                <w:rFonts w:hint="eastAsia" w:ascii="仿宋_GB2312" w:hAnsi="仿宋_GB2312" w:eastAsia="仿宋_GB2312" w:cs="仿宋_GB2312"/>
              </w:rPr>
              <w:t>3.【规章】《房屋建筑工程抗震设防管理规定》（2006年4月1日颁建设部第　148　号）第二十条　“县级以上地方人民政府建设主管部门应当加强对房屋建筑工程抗震设防质量的监督管理，并对本行政区域内房屋建筑工程执行抗震设防的法律、法规和工程建设强制性标准情况，定期进行监督检查。　县级以上地方人民政府建设主管部门应当对村镇建设抗震设防进行指导和监督。” 第二十二条　“县级以上地方人民政府建设主管部门有权组织抗震设防检查，并采取下列措施：　（一）要求被检查的单位提供有关房屋建筑工程抗震的文件和资料；（二）发现有影响房屋建筑工程抗震设防质量的问题时，责令改正。”</w:t>
            </w:r>
          </w:p>
          <w:p>
            <w:pPr>
              <w:spacing w:line="260" w:lineRule="exact"/>
              <w:rPr>
                <w:rFonts w:ascii="仿宋_GB2312" w:hAnsi="仿宋_GB2312" w:eastAsia="仿宋_GB2312" w:cs="仿宋_GB2312"/>
                <w:snapToGrid w:val="0"/>
                <w:color w:val="000000"/>
              </w:rPr>
            </w:pPr>
            <w:r>
              <w:rPr>
                <w:rFonts w:hint="eastAsia" w:ascii="仿宋_GB2312" w:hAnsi="仿宋_GB2312" w:eastAsia="仿宋_GB2312" w:cs="仿宋_GB2312"/>
              </w:rPr>
              <w:t>4.【规章】《超限高层建筑工程抗震设防管理规定》（</w:t>
            </w:r>
            <w:r>
              <w:rPr>
                <w:rFonts w:hint="eastAsia" w:ascii="仿宋_GB2312" w:hAnsi="仿宋_GB2312" w:eastAsia="仿宋_GB2312" w:cs="仿宋_GB2312"/>
                <w:color w:val="333333"/>
                <w:shd w:val="clear" w:color="auto" w:fill="FFFFFF"/>
              </w:rPr>
              <w:t>经2002年7月11日建设部第61次常务会议审议通过，中华人民共和国建设部令第 111 号</w:t>
            </w:r>
            <w:r>
              <w:rPr>
                <w:rFonts w:hint="eastAsia" w:ascii="仿宋_GB2312" w:hAnsi="仿宋_GB2312" w:eastAsia="仿宋_GB2312" w:cs="仿宋_GB2312"/>
              </w:rPr>
              <w:t>）第三条　国务院建设行政主管部门负责全国超限高层建筑工程抗震设防的管理工作。省、自治区、直辖市人民政府建设行政主管部门负责本行政区内超限高层建筑工程抗震设防的管理工作。</w:t>
            </w:r>
          </w:p>
        </w:tc>
        <w:tc>
          <w:tcPr>
            <w:tcW w:w="2750" w:type="dxa"/>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：印发检查通知，制定检查方案，内容包括建设、设计、监理、质监等单位和个人在贯彻落实抗震设防法律、法规和标准规范的情况。</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根据检查方案，组成专家组，依据设计、施工、监理、验收等国家、自治区标准规范及要求，通过查阅施工图设计文件、施工和监理资料、检查施工现场、钻芯取样等方式，对房屋建筑和市政基础设施工程贯彻落实抗震设防法律、法规和标准规范的情况进行检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对检查中发现的问题，提出整改措施，制作下发整改通知书或执法建议书，被检查的单位和个人对检查结果有异议的，可向检查单位提出书面意见，否则视为承认检查结果。检查单位收到被检查单位或个人的书面意见后，应当作出书面答复，必要时可复检1次。</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依法加强抗震设防监督检查的监管。</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5.法律法规规章规定应履行的其他责任。</w:t>
            </w:r>
          </w:p>
        </w:tc>
        <w:tc>
          <w:tcPr>
            <w:tcW w:w="3543" w:type="dxa"/>
            <w:vAlign w:val="center"/>
          </w:tcPr>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1.【规章】《</w:t>
            </w:r>
            <w:r>
              <w:rPr>
                <w:rFonts w:hint="eastAsia" w:ascii="仿宋_GB2312" w:hAnsi="仿宋_GB2312" w:eastAsia="仿宋_GB2312" w:cs="仿宋_GB2312"/>
              </w:rPr>
              <w:t>房屋建筑工程抗震设防管理规定》（2006年4月1日颁建设部第　148　号）</w:t>
            </w:r>
            <w:r>
              <w:rPr>
                <w:rFonts w:ascii="仿宋_GB2312" w:hAnsi="仿宋_GB2312" w:eastAsia="仿宋_GB2312" w:cs="仿宋_GB2312"/>
              </w:rPr>
              <w:t>第四条 国务院建设主管部门负责全国房屋建筑工程抗震设防的监督管理工作。县级以上地方人民政府建设主管部门负责本行政区域内房屋建筑工程抗震设防的监督管理工作。</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第二十条 县级以上地方人民政府建设主管部门应当加强对房屋建筑工程抗震设防质量的监督管理，并对本行政区域内房屋建筑工程执行抗震设防的法律、法规和工程建设强制性标准情况，定期进行监督检查。县级以上地方人民政府建设主管部门应当对村镇建设抗震设防进行指导和监督。</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第二十二条 县级以上地方人民政府建设主管部门有权组织抗震设防检查，并采取下列措施：</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（一）要求被检查的单位提供有关房屋建筑工程抗震的文件和资料；（二）发现有影响房屋建筑工程抗震设防质量的问题时，责令改正。</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5.其他法法规</w:t>
            </w:r>
          </w:p>
          <w:p>
            <w:pPr>
              <w:adjustRightInd w:val="0"/>
              <w:snapToGrid w:val="0"/>
              <w:spacing w:line="240" w:lineRule="atLeast"/>
              <w:ind w:firstLine="400" w:firstLineChars="200"/>
              <w:rPr>
                <w:rFonts w:ascii="仿宋_GB2312" w:hAnsi="仿宋_GB2312" w:eastAsia="仿宋_GB2312" w:cs="仿宋_GB2312"/>
                <w:snapToGrid w:val="0"/>
                <w:color w:val="000000"/>
              </w:rPr>
            </w:pPr>
          </w:p>
        </w:tc>
        <w:tc>
          <w:tcPr>
            <w:tcW w:w="1515" w:type="dxa"/>
            <w:vAlign w:val="center"/>
          </w:tcPr>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240" w:lineRule="atLeast"/>
              <w:ind w:firstLine="400" w:firstLineChars="200"/>
              <w:rPr>
                <w:rFonts w:ascii="仿宋_GB2312" w:hAnsi="仿宋_GB2312" w:eastAsia="仿宋_GB2312" w:cs="仿宋_GB2312"/>
                <w:color w:val="000000" w:themeColor="text1"/>
              </w:rPr>
            </w:pPr>
            <w:r>
              <w:rPr>
                <w:rFonts w:ascii="仿宋_GB2312" w:hAnsi="仿宋_GB2312" w:eastAsia="仿宋_GB2312" w:cs="仿宋_GB2312"/>
                <w:color w:val="000000" w:themeColor="text1"/>
              </w:rPr>
              <w:t>6</w:t>
            </w:r>
            <w:r>
              <w:rPr>
                <w:rFonts w:hint="eastAsia" w:ascii="仿宋_GB2312" w:hAnsi="仿宋_GB2312" w:eastAsia="仿宋_GB2312" w:cs="仿宋_GB2312"/>
                <w:color w:val="000000" w:themeColor="text1"/>
              </w:rPr>
              <w:t>-1.</w:t>
            </w:r>
            <w:r>
              <w:rPr>
                <w:rFonts w:ascii="仿宋_GB2312" w:hAnsi="仿宋_GB2312" w:eastAsia="仿宋_GB2312" w:cs="仿宋_GB2312"/>
                <w:color w:val="000000" w:themeColor="text1"/>
              </w:rPr>
              <w:t>【规章】</w:t>
            </w:r>
            <w:r>
              <w:rPr>
                <w:rFonts w:hint="eastAsia" w:ascii="仿宋_GB2312" w:hAnsi="仿宋_GB2312" w:eastAsia="仿宋_GB2312" w:cs="仿宋_GB2312"/>
                <w:color w:val="000000" w:themeColor="text1"/>
              </w:rPr>
              <w:t>《建设工程抗地御震灾害管理规定》第四十一条抗震管理工作人员玩忽职守、滥用职权、徇私舞弊的，由其所在单位或上级主管部门给予行政处分，情节严重，构成犯罪的，由司法机关依法追究刑事责任。</w:t>
            </w:r>
          </w:p>
          <w:p>
            <w:pPr>
              <w:adjustRightInd w:val="0"/>
              <w:snapToGrid w:val="0"/>
              <w:spacing w:line="240" w:lineRule="atLeast"/>
              <w:ind w:firstLine="400" w:firstLineChars="200"/>
              <w:rPr>
                <w:rFonts w:ascii="仿宋_GB2312" w:hAnsi="仿宋_GB2312" w:eastAsia="仿宋_GB2312" w:cs="仿宋_GB2312"/>
                <w:color w:val="000000"/>
              </w:rPr>
            </w:pPr>
            <w:r>
              <w:rPr>
                <w:rFonts w:hint="eastAsia" w:ascii="仿宋_GB2312" w:hAnsi="仿宋_GB2312" w:eastAsia="仿宋_GB2312" w:cs="仿宋_GB2312"/>
                <w:color w:val="000000" w:themeColor="text1"/>
              </w:rPr>
              <w:t xml:space="preserve">6-2. </w:t>
            </w:r>
            <w:r>
              <w:rPr>
                <w:rFonts w:ascii="仿宋_GB2312" w:hAnsi="仿宋_GB2312" w:eastAsia="仿宋_GB2312" w:cs="仿宋_GB2312"/>
                <w:color w:val="000000" w:themeColor="text1"/>
              </w:rPr>
              <w:t>【规章】</w:t>
            </w:r>
            <w:r>
              <w:rPr>
                <w:rFonts w:hint="eastAsia" w:ascii="仿宋_GB2312" w:hAnsi="仿宋_GB2312" w:eastAsia="仿宋_GB2312" w:cs="仿宋_GB2312"/>
                <w:color w:val="000000" w:themeColor="text1"/>
              </w:rPr>
              <w:t>《超限高层建筑工程抗震设防管理规定》</w:t>
            </w:r>
            <w:r>
              <w:rPr>
                <w:rFonts w:ascii="仿宋_GB2312" w:hAnsi="仿宋_GB2312" w:eastAsia="仿宋_GB2312" w:cs="仿宋_GB2312"/>
                <w:color w:val="000000" w:themeColor="text1"/>
              </w:rPr>
              <w:t>第十九条　国家机关工作人员在超限高层建筑工程抗震设防管理工作中玩忽职守，滥用职权，徇私舞弊，构成犯罪的，依法追究刑事责任；尚不构成犯罪的，依法给予行政处分。</w:t>
            </w:r>
          </w:p>
        </w:tc>
        <w:tc>
          <w:tcPr>
            <w:tcW w:w="984" w:type="dxa"/>
          </w:tcPr>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tcPr>
          <w:p>
            <w:pPr>
              <w:adjustRightInd w:val="0"/>
              <w:snapToGrid w:val="0"/>
              <w:spacing w:line="320" w:lineRule="exact"/>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adjustRightInd w:val="0"/>
              <w:snapToGrid w:val="0"/>
              <w:spacing w:line="262"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2.市政公用设施抗震专项论证工作检查</w:t>
            </w:r>
          </w:p>
        </w:tc>
        <w:tc>
          <w:tcPr>
            <w:tcW w:w="4922" w:type="dxa"/>
            <w:vAlign w:val="center"/>
          </w:tcPr>
          <w:p>
            <w:pPr>
              <w:adjustRightInd w:val="0"/>
              <w:snapToGrid w:val="0"/>
              <w:rPr>
                <w:rFonts w:ascii="仿宋_GB2312" w:hAnsi="仿宋_GB2312" w:eastAsia="仿宋_GB2312" w:cs="仿宋_GB2312"/>
                <w:snapToGrid w:val="0"/>
                <w:color w:val="000000"/>
              </w:rPr>
            </w:pPr>
            <w:r>
              <w:rPr>
                <w:rFonts w:hint="eastAsia" w:ascii="宋体" w:hAnsi="宋体" w:cs="宋体"/>
                <w:color w:val="000000"/>
                <w:sz w:val="22"/>
                <w:szCs w:val="22"/>
                <w:shd w:val="clear" w:color="auto" w:fill="FFFFFF"/>
              </w:rPr>
              <w:t> </w:t>
            </w:r>
            <w:r>
              <w:rPr>
                <w:rFonts w:hint="eastAsia" w:ascii="仿宋_GB2312" w:hAnsi="仿宋_GB2312" w:eastAsia="仿宋_GB2312" w:cs="仿宋_GB2312"/>
              </w:rPr>
              <w:t>1.【规章】《市政公用设施抗灾设防管理规定》(住房城乡建设部令第1号)第四条第二款：县级以上地方人民政府建设主管部门依法负责本行政区域内市政公用设施抗灾设防的具体管理工作</w:t>
            </w:r>
          </w:p>
        </w:tc>
        <w:tc>
          <w:tcPr>
            <w:tcW w:w="2750" w:type="dxa"/>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：印发检查通知，制定检查方案，内容包括建设、设计、监理、质监等单位和个人在贯彻落实抗震设防法律、法规和标准规范的情况。</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根据检查方案，组成专家组，依据设计、施工、监理、验收等国家、自治区标准规范及要求，通过查阅施工图设计文件、施工和监理资料、检查施工现场、钻芯取样等方式，对房屋建筑和市政基础设施工程贯彻落实抗震设防法律、法规和标准规范的情况进行检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对检查中发现的问题，提出整改措施，制作下发整改通知书或执法建议书，被检查的单位和个人对检查结果有异议的，可向检查单位提出书面意见，否则视为承认检查结果。检查单位收到被检查单位或个人的书面意见后，应当作出书面答复，必要时可复检1次。</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依法加强抗震设防监督检查的监管。</w:t>
            </w:r>
          </w:p>
          <w:p>
            <w:pPr>
              <w:adjustRightInd w:val="0"/>
              <w:snapToGrid w:val="0"/>
              <w:spacing w:line="262" w:lineRule="exact"/>
              <w:rPr>
                <w:rFonts w:ascii="仿宋_GB2312" w:hAnsi="仿宋_GB2312" w:eastAsia="仿宋_GB2312" w:cs="仿宋_GB2312"/>
                <w:snapToGrid w:val="0"/>
                <w:color w:val="000000"/>
              </w:rPr>
            </w:pPr>
            <w:r>
              <w:rPr>
                <w:rFonts w:ascii="仿宋_GB2312" w:hAnsi="仿宋_GB2312" w:eastAsia="仿宋_GB2312" w:cs="仿宋_GB2312"/>
              </w:rPr>
              <w:t>5.法律法规规章规定应履行的其他责任。</w:t>
            </w:r>
          </w:p>
        </w:tc>
        <w:tc>
          <w:tcPr>
            <w:tcW w:w="3543" w:type="dxa"/>
            <w:vAlign w:val="center"/>
          </w:tcPr>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1.【规</w:t>
            </w:r>
            <w:r>
              <w:rPr>
                <w:rFonts w:hint="eastAsia" w:ascii="仿宋_GB2312" w:hAnsi="仿宋_GB2312" w:eastAsia="仿宋_GB2312" w:cs="仿宋_GB2312"/>
              </w:rPr>
              <w:t>章】《市政公用设施抗灾设防管理规定》(于2008年9月18日经住房和城乡建设部第20次常务会议审议通过，现予发布，自2008年12月1日起施行住房城乡建设部令第1号)第四条第二款：县级以上地方人民政府建设主管部门依法负责本行政区域内市政公用设施抗灾设防的具体管理工作</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5.其他法法规</w:t>
            </w:r>
          </w:p>
          <w:p>
            <w:pPr>
              <w:adjustRightInd w:val="0"/>
              <w:snapToGrid w:val="0"/>
              <w:spacing w:line="240" w:lineRule="atLeast"/>
              <w:ind w:firstLine="400" w:firstLineChars="200"/>
              <w:rPr>
                <w:rFonts w:ascii="仿宋_GB2312" w:hAnsi="仿宋_GB2312" w:eastAsia="仿宋_GB2312" w:cs="仿宋_GB2312"/>
                <w:snapToGrid w:val="0"/>
                <w:color w:val="000000"/>
              </w:rPr>
            </w:pPr>
          </w:p>
        </w:tc>
        <w:tc>
          <w:tcPr>
            <w:tcW w:w="1515" w:type="dxa"/>
            <w:vAlign w:val="center"/>
          </w:tcPr>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adjustRightInd w:val="0"/>
              <w:snapToGrid w:val="0"/>
              <w:spacing w:line="240" w:lineRule="atLeast"/>
              <w:ind w:firstLine="400" w:firstLineChars="200"/>
              <w:rPr>
                <w:rFonts w:ascii="仿宋_GB2312" w:hAnsi="仿宋_GB2312" w:eastAsia="仿宋_GB2312" w:cs="仿宋_GB2312"/>
                <w:color w:val="000000" w:themeColor="text1"/>
              </w:rPr>
            </w:pPr>
            <w:r>
              <w:rPr>
                <w:rFonts w:ascii="仿宋_GB2312" w:hAnsi="仿宋_GB2312" w:eastAsia="仿宋_GB2312" w:cs="仿宋_GB2312"/>
                <w:color w:val="000000" w:themeColor="text1"/>
              </w:rPr>
              <w:t>6</w:t>
            </w:r>
            <w:r>
              <w:rPr>
                <w:rFonts w:hint="eastAsia" w:ascii="仿宋_GB2312" w:hAnsi="仿宋_GB2312" w:eastAsia="仿宋_GB2312" w:cs="仿宋_GB2312"/>
                <w:color w:val="000000" w:themeColor="text1"/>
              </w:rPr>
              <w:t>-1.</w:t>
            </w:r>
            <w:r>
              <w:rPr>
                <w:rFonts w:ascii="仿宋_GB2312" w:hAnsi="仿宋_GB2312" w:eastAsia="仿宋_GB2312" w:cs="仿宋_GB2312"/>
                <w:color w:val="000000" w:themeColor="text1"/>
              </w:rPr>
              <w:t>【规章】</w:t>
            </w:r>
            <w:r>
              <w:rPr>
                <w:rFonts w:hint="eastAsia" w:ascii="仿宋_GB2312" w:hAnsi="仿宋_GB2312" w:eastAsia="仿宋_GB2312" w:cs="仿宋_GB2312"/>
                <w:color w:val="000000" w:themeColor="text1"/>
              </w:rPr>
              <w:t>《建设工程抗地御震灾害管理规定》第四十一条抗震管理工作人员玩忽职守、滥用职权、徇私舞弊的，由其所在单位或上级主管部门给予行政处分，情节严重，构成犯罪的，由司法机关依法追究刑事责任。</w:t>
            </w:r>
          </w:p>
          <w:p>
            <w:pPr>
              <w:adjustRightInd w:val="0"/>
              <w:snapToGrid w:val="0"/>
              <w:spacing w:line="240" w:lineRule="atLeast"/>
              <w:ind w:firstLine="400" w:firstLineChars="200"/>
              <w:rPr>
                <w:rFonts w:ascii="仿宋_GB2312" w:hAnsi="仿宋_GB2312" w:eastAsia="仿宋_GB2312" w:cs="仿宋_GB2312"/>
                <w:color w:val="000000"/>
              </w:rPr>
            </w:pPr>
            <w:r>
              <w:rPr>
                <w:rFonts w:hint="eastAsia" w:ascii="仿宋_GB2312" w:hAnsi="仿宋_GB2312" w:eastAsia="仿宋_GB2312" w:cs="仿宋_GB2312"/>
                <w:color w:val="000000" w:themeColor="text1"/>
              </w:rPr>
              <w:t xml:space="preserve">6-2. </w:t>
            </w:r>
            <w:r>
              <w:rPr>
                <w:rFonts w:ascii="仿宋_GB2312" w:hAnsi="仿宋_GB2312" w:eastAsia="仿宋_GB2312" w:cs="仿宋_GB2312"/>
                <w:color w:val="000000" w:themeColor="text1"/>
              </w:rPr>
              <w:t>【规章】</w:t>
            </w:r>
            <w:r>
              <w:rPr>
                <w:rFonts w:hint="eastAsia" w:ascii="仿宋_GB2312" w:hAnsi="仿宋_GB2312" w:eastAsia="仿宋_GB2312" w:cs="仿宋_GB2312"/>
                <w:color w:val="000000" w:themeColor="text1"/>
              </w:rPr>
              <w:t>《超限高层建筑工程抗震设防管理规定》</w:t>
            </w:r>
            <w:r>
              <w:rPr>
                <w:rFonts w:ascii="仿宋_GB2312" w:hAnsi="仿宋_GB2312" w:eastAsia="仿宋_GB2312" w:cs="仿宋_GB2312"/>
                <w:color w:val="000000" w:themeColor="text1"/>
              </w:rPr>
              <w:t>第十九条　国家机关工作人员在超限高层建筑工程抗震设防管理工作中玩忽职守，滥用职权，徇私舞弊，构成犯罪的，依法追究刑事责任；尚不构成犯罪的，依法给予行政处分。</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21</w:t>
            </w:r>
          </w:p>
        </w:tc>
        <w:tc>
          <w:tcPr>
            <w:tcW w:w="73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建筑节能专项执法检查</w:t>
            </w:r>
          </w:p>
        </w:tc>
        <w:tc>
          <w:tcPr>
            <w:tcW w:w="48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无</w:t>
            </w:r>
          </w:p>
        </w:tc>
        <w:tc>
          <w:tcPr>
            <w:tcW w:w="329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法律】《中华人民共和国节约能源法》（2007年主席令第七十七号公布，2016年主席令第四十八号修改）第十条第二款：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pPr>
              <w:spacing w:line="240" w:lineRule="atLeast"/>
              <w:rPr>
                <w:rFonts w:ascii="仿宋_GB2312" w:hAnsi="仿宋_GB2312" w:eastAsia="仿宋_GB2312" w:cs="仿宋_GB2312"/>
              </w:rPr>
            </w:pPr>
            <w:r>
              <w:rPr>
                <w:rFonts w:hint="eastAsia" w:ascii="仿宋_GB2312" w:hAnsi="仿宋_GB2312" w:eastAsia="仿宋_GB2312" w:cs="仿宋_GB2312"/>
              </w:rPr>
              <w:t>第十一条：国务院和县级以上地方各级人民政府应当加强对节能工作的领导，部署、协调、监督、检查、推动节能工作。</w:t>
            </w:r>
          </w:p>
          <w:p>
            <w:pPr>
              <w:spacing w:line="240" w:lineRule="atLeast"/>
              <w:rPr>
                <w:rFonts w:ascii="仿宋_GB2312" w:hAnsi="仿宋_GB2312" w:eastAsia="仿宋_GB2312" w:cs="仿宋_GB2312"/>
              </w:rPr>
            </w:pPr>
            <w:r>
              <w:rPr>
                <w:rFonts w:hint="eastAsia" w:ascii="仿宋_GB2312" w:hAnsi="仿宋_GB2312" w:eastAsia="仿宋_GB2312" w:cs="仿宋_GB2312"/>
              </w:rPr>
              <w:t>第十二条：县级以上人民政府管理节能工作的部门和有关部门应当在各自的职责范围内，加强对节能法律、法规和节能标准执行情况的监督检查，依法查处违法用能行为。</w:t>
            </w:r>
          </w:p>
          <w:p>
            <w:pPr>
              <w:spacing w:line="240" w:lineRule="atLeast"/>
              <w:rPr>
                <w:rFonts w:ascii="仿宋_GB2312" w:hAnsi="仿宋_GB2312" w:eastAsia="仿宋_GB2312" w:cs="仿宋_GB2312"/>
              </w:rPr>
            </w:pPr>
            <w:r>
              <w:rPr>
                <w:rFonts w:hint="eastAsia" w:ascii="仿宋_GB2312" w:hAnsi="仿宋_GB2312" w:eastAsia="仿宋_GB2312" w:cs="仿宋_GB2312"/>
              </w:rPr>
              <w:t>2.【法规】《民用建筑节能条例》（2008年国务院令第530号公布）第五条：国务院建设主管部门负责全国民用建筑节能的监督管理工作。县级以上地方人民政府建设主管部门负责本行政区域民用建筑节能的监督管理工作。</w:t>
            </w:r>
          </w:p>
          <w:p>
            <w:pPr>
              <w:spacing w:line="240" w:lineRule="atLeast"/>
              <w:rPr>
                <w:rFonts w:ascii="仿宋_GB2312" w:hAnsi="仿宋_GB2312" w:eastAsia="仿宋_GB2312" w:cs="仿宋_GB2312"/>
              </w:rPr>
            </w:pPr>
            <w:r>
              <w:rPr>
                <w:rFonts w:hint="eastAsia" w:ascii="仿宋_GB2312" w:hAnsi="仿宋_GB2312" w:eastAsia="仿宋_GB2312" w:cs="仿宋_GB2312"/>
              </w:rPr>
              <w:t>县级以上人民政府有关部门应当依照本条例的规定以及本级人民政府规定的职责分工，负责民用建筑节能的有关工作。</w:t>
            </w:r>
          </w:p>
        </w:tc>
        <w:tc>
          <w:tcPr>
            <w:tcW w:w="2970"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印发年度检查通知，制定检查方案，明确检查目的、检查内容、检查组织安排、检查相关要求等；督导各市住建委（局）按照通知要求认真做好自查工作，将各项相关材料上报自治区住建厅，并做好迎接检查工作。</w:t>
            </w:r>
          </w:p>
          <w:p>
            <w:pPr>
              <w:spacing w:line="240" w:lineRule="atLeast"/>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汇总、整理、检查核实各市住建委（局）上报的节能自查各项相关材料；根据检查方案，组织专家组，依据相关的法律法规规章文件及规范性文件要求，通过检查资料、现场抽查等方式，对建筑节能执行情况进行专项执法检查（检查时，执法人员不得少于2人）。</w:t>
            </w:r>
          </w:p>
          <w:p>
            <w:pPr>
              <w:spacing w:line="240" w:lineRule="atLeast"/>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撰写自治区级《年度建筑节能与绿色建筑行动实施情况总结报告》，对检查中发现的问题，提出整改措施，制作下发整改通知书或执法建议书，被检查的单位和个人对检查结果有异议的，可向承检单位提出书面意见，否则视为承认检查结果。承检单位收到被检查单位和个人的书面意见后，应当作出书面答复，并抄报下达任务单位，必要时应复检1次。。</w:t>
            </w:r>
          </w:p>
          <w:p>
            <w:pPr>
              <w:spacing w:line="240" w:lineRule="atLeast"/>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对检查中发现的问题、检查组提出的整改措施进行跟踪督导；对违反有关法律法规及技术标准强制性规定的住建部下发执法告知书的工程项目进行跟踪监督；建立建筑节能专项执法检查档案，加强建筑节能项目的监督检查。</w:t>
            </w:r>
          </w:p>
          <w:p>
            <w:pPr>
              <w:spacing w:line="240" w:lineRule="atLeast"/>
              <w:rPr>
                <w:rFonts w:ascii="仿宋_GB2312" w:hAnsi="仿宋_GB2312" w:eastAsia="仿宋_GB2312" w:cs="仿宋_GB2312"/>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1-1．【法律】《中华人民共和国节约能源法》（2007年主席令第七十七号公布，2016年主席令第四十八号修改）第十条第二款  县级以上地方各级人民政府管理节能工作的部门负责本行政区域内的节能监督管理工作。县级以上地方各级人民政府有关部门在各自的职责范围内负责节能监督管理工作，并接受同级管理节能工作的部门的指导。第十一条  国务院和县级以上地方各级人民政府应当加强对节能工作的领导，部署、协调、监督、检查、推动节能工作。第十二条  县级以上人民政府管理节能工作的部门和有关部门应当在各自的职责范围内，加强对节能法律、法规和节能标准执行情况的监督检查，依法查处违法用能行为。第三十四条  国务院建设主管部门负责全国建筑节能的监督管理工作。县级以上地方各级人民政府建设主管部门负责本行政区域内建筑节能的监督管理工作。县级以上地方各级人民政府建设主管部门会同同级管理节能工作的部门编制本行政区域内的建筑节能规划。建筑节能规划应当包括既有建筑节能改造计划。</w:t>
            </w:r>
          </w:p>
          <w:p>
            <w:pPr>
              <w:spacing w:line="240" w:lineRule="atLeast"/>
              <w:rPr>
                <w:rFonts w:ascii="仿宋_GB2312" w:hAnsi="仿宋_GB2312" w:eastAsia="仿宋_GB2312" w:cs="仿宋_GB2312"/>
              </w:rPr>
            </w:pPr>
            <w:r>
              <w:rPr>
                <w:rFonts w:hint="eastAsia" w:ascii="仿宋_GB2312" w:hAnsi="仿宋_GB2312" w:eastAsia="仿宋_GB2312" w:cs="仿宋_GB2312"/>
              </w:rPr>
              <w:t>1-2．【法规】《民用建筑节能条例》（2008年国务院令第530号公布）第五条  国务院建设主管部门负责全国民用建筑节能的监督管理工作。县级以上地方人民政府建设主管部门负责本行政区域民用建筑节能的监督管理工作。县级以上人民政府有关部门应当依照本条例的规定以及本级人民政府规定的职责分工，负责民用建筑节能的有关工作。</w:t>
            </w:r>
          </w:p>
          <w:p>
            <w:pPr>
              <w:spacing w:line="240" w:lineRule="atLeast"/>
              <w:rPr>
                <w:rFonts w:ascii="仿宋_GB2312" w:hAnsi="仿宋_GB2312" w:eastAsia="仿宋_GB2312" w:cs="仿宋_GB2312"/>
              </w:rPr>
            </w:pPr>
            <w:r>
              <w:rPr>
                <w:rFonts w:hint="eastAsia" w:ascii="仿宋_GB2312" w:hAnsi="仿宋_GB2312" w:eastAsia="仿宋_GB2312" w:cs="仿宋_GB2312"/>
              </w:rPr>
              <w:t>1-3．【规章】《广西壮族自治区行政执法程序规定》（1997年广西壮族自治区人民政府令第13号公布）第十九条  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spacing w:line="240" w:lineRule="atLeast"/>
              <w:rPr>
                <w:rFonts w:ascii="仿宋_GB2312" w:hAnsi="仿宋_GB2312" w:eastAsia="仿宋_GB2312" w:cs="仿宋_GB2312"/>
              </w:rPr>
            </w:pPr>
            <w:r>
              <w:rPr>
                <w:rFonts w:hint="eastAsia" w:ascii="仿宋_GB2312" w:hAnsi="仿宋_GB2312" w:eastAsia="仿宋_GB2312" w:cs="仿宋_GB2312"/>
              </w:rPr>
              <w:t>2．【法律】《中华人民共和国行政处罚法》（1996年主席令第63号公布，2009年主席令第18号修改）第三十七条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40" w:lineRule="atLeast"/>
              <w:rPr>
                <w:rFonts w:ascii="仿宋_GB2312" w:hAnsi="仿宋_GB2312" w:eastAsia="仿宋_GB2312" w:cs="仿宋_GB2312"/>
              </w:rPr>
            </w:pPr>
            <w:r>
              <w:rPr>
                <w:rFonts w:hint="eastAsia" w:ascii="仿宋_GB2312" w:hAnsi="仿宋_GB2312" w:eastAsia="仿宋_GB2312" w:cs="仿宋_GB2312"/>
              </w:rPr>
              <w:t>3．【法律】《中华人民共和国节约能源法》（2007年主席令第七十七号公布，2016年主席令第四十八号修改）第六十八条  负责审批政府投资项目的机关违反本法规定，对不符合强制性节能标准的项目予以批准建设的，对直接负责的主管人员和其他直接责任人员依法给予处分。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spacing w:line="240" w:lineRule="atLeast"/>
              <w:rPr>
                <w:rFonts w:ascii="仿宋_GB2312" w:hAnsi="仿宋_GB2312" w:eastAsia="仿宋_GB2312" w:cs="仿宋_GB2312"/>
              </w:rPr>
            </w:pPr>
            <w:r>
              <w:rPr>
                <w:rFonts w:hint="eastAsia" w:ascii="仿宋_GB2312" w:hAnsi="仿宋_GB2312" w:eastAsia="仿宋_GB2312" w:cs="仿宋_GB2312"/>
              </w:rPr>
              <w:t>4-1。【法律】同1-1。</w:t>
            </w:r>
          </w:p>
          <w:p>
            <w:pPr>
              <w:spacing w:line="240" w:lineRule="atLeast"/>
              <w:rPr>
                <w:rFonts w:ascii="仿宋_GB2312" w:hAnsi="仿宋_GB2312" w:eastAsia="仿宋_GB2312" w:cs="仿宋_GB2312"/>
              </w:rPr>
            </w:pPr>
            <w:r>
              <w:rPr>
                <w:rFonts w:hint="eastAsia" w:ascii="仿宋_GB2312" w:hAnsi="仿宋_GB2312" w:eastAsia="仿宋_GB2312" w:cs="仿宋_GB2312"/>
              </w:rPr>
              <w:t>4-2。【法规】同1-2。</w:t>
            </w:r>
          </w:p>
        </w:tc>
        <w:tc>
          <w:tcPr>
            <w:tcW w:w="1515"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spacing w:line="240" w:lineRule="atLeast"/>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spacing w:line="240" w:lineRule="atLeast"/>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spacing w:line="240" w:lineRule="atLeast"/>
              <w:rPr>
                <w:rFonts w:ascii="仿宋_GB2312" w:hAnsi="仿宋_GB2312" w:eastAsia="仿宋_GB2312" w:cs="仿宋_GB2312"/>
              </w:rPr>
            </w:pPr>
            <w:r>
              <w:rPr>
                <w:rFonts w:hint="eastAsia" w:ascii="仿宋_GB2312" w:hAnsi="仿宋_GB2312" w:eastAsia="仿宋_GB2312" w:cs="仿宋_GB2312"/>
              </w:rPr>
              <w:t>3.违反法定程序实施检查的。</w:t>
            </w:r>
          </w:p>
          <w:p>
            <w:pPr>
              <w:spacing w:line="240" w:lineRule="atLeast"/>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spacing w:line="240" w:lineRule="atLeast"/>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spacing w:line="240" w:lineRule="atLeast"/>
              <w:rPr>
                <w:rFonts w:ascii="仿宋_GB2312" w:hAnsi="仿宋_GB2312" w:eastAsia="仿宋_GB2312" w:cs="仿宋_GB2312"/>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spacing w:line="240" w:lineRule="atLeast"/>
              <w:rPr>
                <w:rFonts w:ascii="仿宋_GB2312" w:hAnsi="仿宋_GB2312" w:eastAsia="仿宋_GB2312" w:cs="仿宋_GB2312"/>
              </w:rPr>
            </w:pPr>
            <w:r>
              <w:rPr>
                <w:rFonts w:hint="eastAsia" w:ascii="仿宋_GB2312" w:hAnsi="仿宋_GB2312" w:eastAsia="仿宋_GB2312" w:cs="仿宋_GB2312"/>
              </w:rPr>
              <w:t>（一）没有法定的行政处罚依据的；</w:t>
            </w:r>
          </w:p>
          <w:p>
            <w:pPr>
              <w:spacing w:line="240" w:lineRule="atLeast"/>
              <w:rPr>
                <w:rFonts w:ascii="仿宋_GB2312" w:hAnsi="仿宋_GB2312" w:eastAsia="仿宋_GB2312" w:cs="仿宋_GB2312"/>
              </w:rPr>
            </w:pPr>
            <w:r>
              <w:rPr>
                <w:rFonts w:hint="eastAsia" w:ascii="仿宋_GB2312" w:hAnsi="仿宋_GB2312" w:eastAsia="仿宋_GB2312" w:cs="仿宋_GB2312"/>
              </w:rPr>
              <w:t>（二）擅自改变行政处罚种类、幅度的；</w:t>
            </w:r>
          </w:p>
          <w:p>
            <w:pPr>
              <w:spacing w:line="240" w:lineRule="atLeast"/>
              <w:rPr>
                <w:rFonts w:ascii="仿宋_GB2312" w:hAnsi="仿宋_GB2312" w:eastAsia="仿宋_GB2312" w:cs="仿宋_GB2312"/>
              </w:rPr>
            </w:pPr>
            <w:r>
              <w:rPr>
                <w:rFonts w:hint="eastAsia" w:ascii="仿宋_GB2312" w:hAnsi="仿宋_GB2312" w:eastAsia="仿宋_GB2312" w:cs="仿宋_GB2312"/>
              </w:rPr>
              <w:t>（三）违反法定的行政处罚程序的；</w:t>
            </w:r>
          </w:p>
          <w:p>
            <w:pPr>
              <w:spacing w:line="240" w:lineRule="atLeast"/>
              <w:rPr>
                <w:rFonts w:ascii="仿宋_GB2312" w:hAnsi="仿宋_GB2312" w:eastAsia="仿宋_GB2312" w:cs="仿宋_GB2312"/>
              </w:rPr>
            </w:pPr>
            <w:r>
              <w:rPr>
                <w:rFonts w:hint="eastAsia" w:ascii="仿宋_GB2312" w:hAnsi="仿宋_GB2312" w:eastAsia="仿宋_GB2312" w:cs="仿宋_GB2312"/>
              </w:rPr>
              <w:t>（四）违反本法第十八条关于委托处罚的规定的。</w:t>
            </w:r>
          </w:p>
          <w:p>
            <w:pPr>
              <w:spacing w:line="240" w:lineRule="atLeast"/>
              <w:rPr>
                <w:rFonts w:ascii="仿宋_GB2312" w:hAnsi="仿宋_GB2312" w:eastAsia="仿宋_GB2312" w:cs="仿宋_GB2312"/>
              </w:rPr>
            </w:pPr>
            <w:r>
              <w:rPr>
                <w:rFonts w:hint="eastAsia" w:ascii="仿宋_GB2312" w:hAnsi="仿宋_GB2312" w:eastAsia="仿宋_GB2312" w:cs="仿宋_GB2312"/>
              </w:rPr>
              <w:t>2.同1.</w:t>
            </w:r>
          </w:p>
          <w:p>
            <w:pPr>
              <w:spacing w:line="240" w:lineRule="atLeast"/>
              <w:rPr>
                <w:rFonts w:ascii="仿宋_GB2312" w:hAnsi="仿宋_GB2312" w:eastAsia="仿宋_GB2312" w:cs="仿宋_GB2312"/>
              </w:rPr>
            </w:pPr>
            <w:r>
              <w:rPr>
                <w:rFonts w:hint="eastAsia" w:ascii="仿宋_GB2312" w:hAnsi="仿宋_GB2312" w:eastAsia="仿宋_GB2312" w:cs="仿宋_GB2312"/>
              </w:rPr>
              <w:t>3.同2.</w:t>
            </w:r>
          </w:p>
          <w:p>
            <w:pPr>
              <w:spacing w:line="240" w:lineRule="atLeast"/>
              <w:rPr>
                <w:rFonts w:ascii="仿宋_GB2312" w:hAnsi="仿宋_GB2312" w:eastAsia="仿宋_GB2312" w:cs="仿宋_GB2312"/>
              </w:rPr>
            </w:pPr>
            <w:r>
              <w:rPr>
                <w:rFonts w:hint="eastAsia" w:ascii="仿宋_GB2312" w:hAnsi="仿宋_GB2312" w:eastAsia="仿宋_GB2312" w:cs="仿宋_GB2312"/>
              </w:rPr>
              <w:t>4-1.【法律】《中华人民共和国节约能源法》（2007年主席令第七十七号公布，2016年主席令第四十八号修改）第八十六条　国家工作人员在节能管理工作中滥用职权、玩忽职守、徇私舞弊，构成犯罪的，依法追究刑事责任；尚不构成犯罪的，依法给予处分。</w:t>
            </w:r>
          </w:p>
          <w:p>
            <w:pPr>
              <w:spacing w:line="240" w:lineRule="atLeast"/>
              <w:rPr>
                <w:rFonts w:ascii="仿宋_GB2312" w:hAnsi="仿宋_GB2312" w:eastAsia="仿宋_GB2312" w:cs="仿宋_GB2312"/>
              </w:rPr>
            </w:pPr>
            <w:r>
              <w:rPr>
                <w:rFonts w:hint="eastAsia" w:ascii="仿宋_GB2312" w:hAnsi="仿宋_GB2312" w:eastAsia="仿宋_GB2312" w:cs="仿宋_GB2312"/>
              </w:rPr>
              <w:t>4-2.【规章】《民用建筑节能条例》（2008年国务院令第530号公布）第三十五条　违反本条例规定，县级以上人民政府有关部门有下列行为之一的，对负有责任的主管人员和其他直接责任人员依法给予处分；构成犯罪的，依法追究刑事责任：（一）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p>
          <w:p>
            <w:pPr>
              <w:spacing w:line="240" w:lineRule="atLeast"/>
              <w:rPr>
                <w:rFonts w:ascii="仿宋_GB2312" w:hAnsi="仿宋_GB2312" w:eastAsia="仿宋_GB2312" w:cs="仿宋_GB2312"/>
              </w:rPr>
            </w:pPr>
            <w:r>
              <w:rPr>
                <w:rFonts w:hint="eastAsia" w:ascii="仿宋_GB2312" w:hAnsi="仿宋_GB2312" w:eastAsia="仿宋_GB2312" w:cs="仿宋_GB2312"/>
              </w:rPr>
              <w:t>5.同4.</w:t>
            </w:r>
          </w:p>
          <w:p>
            <w:pPr>
              <w:spacing w:line="240" w:lineRule="atLeast"/>
              <w:rPr>
                <w:rFonts w:ascii="仿宋_GB2312" w:hAnsi="仿宋_GB2312" w:eastAsia="仿宋_GB2312" w:cs="仿宋_GB2312"/>
              </w:rPr>
            </w:pP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 xml:space="preserve">第一百零四条：“公务员主管部门的工作人员，违反本法规定，滥用职权、玩忽职守、徇私舞弊，构成犯罪的，依法追究刑事责任；尚不构成犯罪的，给予处分。”  </w:t>
            </w:r>
          </w:p>
        </w:tc>
        <w:tc>
          <w:tcPr>
            <w:tcW w:w="984"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22</w:t>
            </w:r>
          </w:p>
        </w:tc>
        <w:tc>
          <w:tcPr>
            <w:tcW w:w="735" w:type="dxa"/>
            <w:vAlign w:val="center"/>
          </w:tcPr>
          <w:p>
            <w:pPr>
              <w:adjustRightInd w:val="0"/>
              <w:snapToGrid w:val="0"/>
              <w:spacing w:line="262" w:lineRule="exact"/>
              <w:jc w:val="center"/>
              <w:rPr>
                <w:rFonts w:ascii="仿宋_GB2312" w:hAnsi="仿宋_GB2312" w:eastAsia="仿宋_GB2312" w:cs="仿宋_GB2312"/>
              </w:rPr>
            </w:pPr>
            <w:r>
              <w:rPr>
                <w:rFonts w:hint="eastAsia" w:ascii="仿宋_GB2312" w:hAnsi="仿宋_GB2312" w:eastAsia="仿宋_GB2312" w:cs="仿宋_GB2312"/>
              </w:rPr>
              <w:t>行政检查</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危旧房改住房改造监督检查</w:t>
            </w:r>
          </w:p>
        </w:tc>
        <w:tc>
          <w:tcPr>
            <w:tcW w:w="485" w:type="dxa"/>
            <w:vAlign w:val="center"/>
          </w:tcPr>
          <w:p>
            <w:pPr>
              <w:spacing w:line="240" w:lineRule="exact"/>
              <w:rPr>
                <w:rFonts w:ascii="仿宋_GB2312" w:hAnsi="仿宋_GB2312" w:eastAsia="仿宋_GB2312" w:cs="仿宋_GB2312"/>
                <w:snapToGrid w:val="0"/>
                <w:color w:val="000000"/>
              </w:rPr>
            </w:pPr>
          </w:p>
        </w:tc>
        <w:tc>
          <w:tcPr>
            <w:tcW w:w="329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【国务院决定】《国务院关于解决城市低收入家庭住房困难的若干意见》（国发〔</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24</w:t>
            </w:r>
            <w:r>
              <w:rPr>
                <w:rFonts w:hint="eastAsia" w:ascii="仿宋_GB2312" w:hAnsi="仿宋_GB2312" w:eastAsia="仿宋_GB2312" w:cs="仿宋_GB2312"/>
              </w:rPr>
              <w:t>号）：“四、逐步改善其他住房困难群体的居住条件。”、“（十四）积极推进旧住宅区综合整治。”、“（二十）加强监督检查。”</w:t>
            </w:r>
          </w:p>
          <w:p>
            <w:pPr>
              <w:spacing w:line="240" w:lineRule="exact"/>
              <w:rPr>
                <w:rFonts w:ascii="仿宋_GB2312" w:hAnsi="仿宋_GB2312" w:eastAsia="仿宋_GB2312" w:cs="仿宋_GB2312"/>
              </w:rPr>
            </w:pPr>
            <w:r>
              <w:rPr>
                <w:rFonts w:hint="eastAsia" w:ascii="仿宋_GB2312" w:hAnsi="仿宋_GB2312" w:eastAsia="仿宋_GB2312" w:cs="仿宋_GB2312"/>
              </w:rPr>
              <w:t>【规范性文件】建设部《关于开展旧住宅区整治改造的指导意见》（建住房〔</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109</w:t>
            </w:r>
            <w:r>
              <w:rPr>
                <w:rFonts w:hint="eastAsia" w:ascii="仿宋_GB2312" w:hAnsi="仿宋_GB2312" w:eastAsia="仿宋_GB2312" w:cs="仿宋_GB2312"/>
              </w:rPr>
              <w:t>号）：“四、探索创新旧住宅区整治改造的机制与方法”、“（一）建立统筹协调与分工负责的工作机制。旧住宅区整治改造是一项需要多个部门密切配合的系统工程。各地要建立组织领导机构，制定总体工作方案，明确部门分工，划分目标责任”。</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【规范性文件】《广西壮族自治区人民政府关于印发</w:t>
            </w:r>
            <w:r>
              <w:rPr>
                <w:rFonts w:ascii="仿宋_GB2312" w:hAnsi="仿宋_GB2312" w:eastAsia="仿宋_GB2312" w:cs="仿宋_GB2312"/>
              </w:rPr>
              <w:t>&lt;</w:t>
            </w:r>
            <w:r>
              <w:rPr>
                <w:rFonts w:hint="eastAsia" w:ascii="仿宋_GB2312" w:hAnsi="仿宋_GB2312" w:eastAsia="仿宋_GB2312" w:cs="仿宋_GB2312"/>
              </w:rPr>
              <w:t>广西壮族自治区危旧房改住房改造暂行办法</w:t>
            </w:r>
            <w:r>
              <w:rPr>
                <w:rFonts w:ascii="仿宋_GB2312" w:hAnsi="仿宋_GB2312" w:eastAsia="仿宋_GB2312" w:cs="仿宋_GB2312"/>
              </w:rPr>
              <w:t>&gt;</w:t>
            </w:r>
            <w:r>
              <w:rPr>
                <w:rFonts w:hint="eastAsia" w:ascii="仿宋_GB2312" w:hAnsi="仿宋_GB2312" w:eastAsia="仿宋_GB2312" w:cs="仿宋_GB2312"/>
              </w:rPr>
              <w:t>的通知》（桂政发</w:t>
            </w:r>
            <w:r>
              <w:rPr>
                <w:rFonts w:ascii="仿宋_GB2312" w:hAnsi="仿宋_GB2312" w:eastAsia="仿宋_GB2312" w:cs="仿宋_GB2312"/>
              </w:rPr>
              <w:t>[2009]16</w:t>
            </w:r>
            <w:r>
              <w:rPr>
                <w:rFonts w:hint="eastAsia" w:ascii="仿宋_GB2312" w:hAnsi="仿宋_GB2312" w:eastAsia="仿宋_GB2312" w:cs="仿宋_GB2312"/>
              </w:rPr>
              <w:t>号）第七条：自治区住房制度改革委员会负责对全区危旧房改住房改造工作进行指导和监督，各市、县住房制度改革委员会负责对本行政区域内危旧房改住房改造工作进行指导和监督，自治区直属单位住房制度改革委员会负责对在南宁市的中直、区直单位危旧房改住房改造工作进行指导和监督。自治区、市（区直）、县住房制度改革委员会办公室具体负责危旧房改住房改造的实施和管理工作。</w:t>
            </w:r>
          </w:p>
        </w:tc>
        <w:tc>
          <w:tcPr>
            <w:tcW w:w="2970" w:type="dxa"/>
            <w:vAlign w:val="center"/>
          </w:tcPr>
          <w:p>
            <w:pPr>
              <w:adjustRightInd w:val="0"/>
              <w:snapToGrid w:val="0"/>
              <w:spacing w:line="340" w:lineRule="exact"/>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告知责任：</w:t>
            </w:r>
            <w:r>
              <w:rPr>
                <w:rFonts w:hint="eastAsia" w:ascii="仿宋_GB2312" w:hAnsi="仿宋_GB2312" w:eastAsia="仿宋_GB2312" w:cs="仿宋_GB2312"/>
              </w:rPr>
              <w:t>制定检查方案，确定检查对象、内容、时间和方式，通知相关单位。</w:t>
            </w:r>
          </w:p>
          <w:p>
            <w:pPr>
              <w:adjustRightInd w:val="0"/>
              <w:snapToGrid w:val="0"/>
              <w:spacing w:line="340" w:lineRule="exact"/>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检查时，通常进行现场检查、询问，翻阅相关账表资料、证明证书等，收集项目建设过程中存在的问题和困难，填写《检查情况登记表》。</w:t>
            </w:r>
          </w:p>
          <w:p>
            <w:pPr>
              <w:adjustRightInd w:val="0"/>
              <w:snapToGrid w:val="0"/>
              <w:spacing w:line="340" w:lineRule="exact"/>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对检查中发现的一般性问题，现场向建设单位反馈要求整改，对检查中发现的重大问题，书面通知各相关部门进行处理。</w:t>
            </w:r>
          </w:p>
          <w:p>
            <w:pPr>
              <w:adjustRightInd w:val="0"/>
              <w:snapToGrid w:val="0"/>
              <w:spacing w:line="340" w:lineRule="exact"/>
              <w:ind w:firstLine="401" w:firstLineChars="200"/>
              <w:jc w:val="both"/>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针对检查中发现的问题，跟踪监督落实整改。</w:t>
            </w:r>
          </w:p>
          <w:p>
            <w:pPr>
              <w:adjustRightInd w:val="0"/>
              <w:snapToGrid w:val="0"/>
              <w:spacing w:line="320" w:lineRule="exact"/>
              <w:ind w:firstLine="301" w:firstLineChars="150"/>
              <w:jc w:val="both"/>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【规范性文件】《广西壮族自治区人民政府关于印发〈广西壮族自治区危旧房改住房改造暂行办法〉的通知》（</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一章第七条：自治区住房制度改革委员会负责对全区危旧房改住房改造工作进行指导和监督，各市、县住房制度改革委员会负责对本行政区域内危旧房改住房改造工作进行指导和监督，自治区直属单位住房制度改革委员会负责对在南宁市的中直、区直单位危旧房改住房改造工作进行指导和监督。自治区、市（区直）、县住房制度改革委员会办公室具体负责危旧房改住房改造的实施和管理工作。</w:t>
            </w:r>
          </w:p>
          <w:p>
            <w:pPr>
              <w:adjustRightInd w:val="0"/>
              <w:snapToGrid w:val="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同上；</w:t>
            </w:r>
          </w:p>
          <w:p>
            <w:pPr>
              <w:adjustRightInd w:val="0"/>
              <w:snapToGrid w:val="0"/>
              <w:spacing w:line="266" w:lineRule="exact"/>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同上；</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snapToGrid w:val="0"/>
              </w:rPr>
              <w:t>4.</w:t>
            </w:r>
            <w:r>
              <w:rPr>
                <w:rFonts w:ascii="仿宋_GB2312" w:hAnsi="仿宋_GB2312" w:eastAsia="仿宋_GB2312" w:cs="仿宋_GB2312"/>
              </w:rPr>
              <w:t>.</w:t>
            </w:r>
            <w:r>
              <w:rPr>
                <w:rFonts w:hint="eastAsia" w:ascii="仿宋_GB2312" w:hAnsi="仿宋_GB2312" w:eastAsia="仿宋_GB2312" w:cs="仿宋_GB2312"/>
              </w:rPr>
              <w:t>同上。</w:t>
            </w:r>
          </w:p>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下列情形的，行政机关及相关工作人员应承担相应责任：</w:t>
            </w:r>
            <w:r>
              <w:rPr>
                <w:rFonts w:ascii="仿宋_GB2312" w:hAnsi="仿宋_GB2312" w:eastAsia="仿宋_GB2312" w:cs="仿宋_GB2312"/>
              </w:rPr>
              <w:br w:type="textWrapping"/>
            </w: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r>
              <w:rPr>
                <w:rFonts w:ascii="仿宋_GB2312" w:hAnsi="仿宋_GB2312" w:eastAsia="仿宋_GB2312" w:cs="仿宋_GB2312"/>
              </w:rPr>
              <w:br w:type="textWrapping"/>
            </w:r>
            <w:r>
              <w:rPr>
                <w:rFonts w:ascii="仿宋_GB2312" w:hAnsi="仿宋_GB2312" w:eastAsia="仿宋_GB2312" w:cs="仿宋_GB2312"/>
              </w:rPr>
              <w:t>3.</w:t>
            </w:r>
            <w:r>
              <w:rPr>
                <w:rFonts w:hint="eastAsia" w:ascii="仿宋_GB2312" w:hAnsi="仿宋_GB2312" w:eastAsia="仿宋_GB2312" w:cs="仿宋_GB2312"/>
              </w:rPr>
              <w:t>违反法定程序实施检查的。</w:t>
            </w:r>
            <w:r>
              <w:rPr>
                <w:rFonts w:ascii="仿宋_GB2312" w:hAnsi="仿宋_GB2312" w:eastAsia="仿宋_GB2312" w:cs="仿宋_GB2312"/>
              </w:rPr>
              <w:br w:type="textWrapping"/>
            </w: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r>
              <w:rPr>
                <w:rFonts w:ascii="仿宋_GB2312" w:hAnsi="仿宋_GB2312" w:eastAsia="仿宋_GB2312" w:cs="仿宋_GB2312"/>
              </w:rPr>
              <w:br w:type="textWrapping"/>
            </w: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r>
              <w:rPr>
                <w:rFonts w:ascii="仿宋_GB2312" w:hAnsi="仿宋_GB2312" w:eastAsia="仿宋_GB2312" w:cs="仿宋_GB2312"/>
              </w:rPr>
              <w:br w:type="textWrapping"/>
            </w: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23</w:t>
            </w:r>
          </w:p>
        </w:tc>
        <w:tc>
          <w:tcPr>
            <w:tcW w:w="73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工程建设强制性标准实施情况监督检查</w:t>
            </w:r>
          </w:p>
        </w:tc>
        <w:tc>
          <w:tcPr>
            <w:tcW w:w="48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无</w:t>
            </w:r>
          </w:p>
        </w:tc>
        <w:tc>
          <w:tcPr>
            <w:tcW w:w="329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法律】《中华人民共和国标准化法》（1988年12月29日主席令第11号）第五条：省、自治区、直辖市标准化行政主管部门统一管理本行政区域的标准化工作。省、自治区、直辖市政府有关行政主管部门分工管理本行政区域内本部门、本行业的标准化工作。第七条 国家标准、行业标准分为强制性标准和推荐性标准。保障人体健康，人身、财产安全的标准和法律、行政法规规定强制执行的标准是强制性标准，其他标准是推荐性标准。第十四条 强制性标准，必须执行。</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规章】《实施工程建设强制性标准监督规定》（2000年8月21日经第27次部常务会议通过，建设部令第81号公布，2015年1月22日住房城乡建设部令第23号修正）第四条：国务院建设行政主管部门负责全国实施工程建设强制性标准的监督管理工作。国务院有关行政主管部门按照国务院的职能分工负责实施工程建设强制性标准的监督管理工作。县级以上地方人民政府建设行政主管部门负责本行政区域内实施工程建设强制性标准的监督管理工作。</w:t>
            </w:r>
          </w:p>
        </w:tc>
        <w:tc>
          <w:tcPr>
            <w:tcW w:w="2970"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作出予以责令整改、停工整改、立案查处、记入诚信档案等相应处理措施并向社会公布检查处理结果。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强化工程建设强制性标准实施情况的监管；</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实施工程建设强制性标准监督规定》（2000年8月21日经第27次部常务会议通过，建设部令第81号公布，2015年1月22日住房城乡建设部令第23号修正）第四条：国务院建设行政主管部门负责全国实施工程建设强制性标准的监督管理工作。国务院有关行政主管部门按照国务院的职能分工负责实施工程建设强制性标准的监督管理工作。县级以上地方人民政府建设行政主管部门负责本行政区域内实施工程建设强制性标准的监督管理工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 【法律】《中华人民共和国行政处罚法》（1996年3月17日第八届全国人民代表大会第四次会议通过，主席令第63号公布，2009年主席令第十八号修改）第三十七条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 【规章】《建筑工程施工发包与承包计价管理办法》（2013年12月11日建设部令第16号）第二十一条第（三）款：要求改正违反有关法律、法规、本办法或者工程建设强制性标准的行为。县级以上地方人民政府住房城乡建设主管部门应当将监督检查的处理结果向社会公开。</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shd w:val="clear" w:color="auto" w:fill="auto"/>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下列情形的，行政机关及相关工作人员应承担相应责任：</w:t>
            </w:r>
            <w:r>
              <w:rPr>
                <w:rFonts w:ascii="仿宋_GB2312" w:hAnsi="仿宋_GB2312" w:eastAsia="仿宋_GB2312" w:cs="仿宋_GB2312"/>
              </w:rPr>
              <w:br w:type="textWrapping"/>
            </w: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r>
              <w:rPr>
                <w:rFonts w:ascii="仿宋_GB2312" w:hAnsi="仿宋_GB2312" w:eastAsia="仿宋_GB2312" w:cs="仿宋_GB2312"/>
              </w:rPr>
              <w:br w:type="textWrapping"/>
            </w:r>
            <w:r>
              <w:rPr>
                <w:rFonts w:ascii="仿宋_GB2312" w:hAnsi="仿宋_GB2312" w:eastAsia="仿宋_GB2312" w:cs="仿宋_GB2312"/>
              </w:rPr>
              <w:t>3.</w:t>
            </w:r>
            <w:r>
              <w:rPr>
                <w:rFonts w:hint="eastAsia" w:ascii="仿宋_GB2312" w:hAnsi="仿宋_GB2312" w:eastAsia="仿宋_GB2312" w:cs="仿宋_GB2312"/>
              </w:rPr>
              <w:t>违反法定程序实施检查的。</w:t>
            </w:r>
            <w:r>
              <w:rPr>
                <w:rFonts w:ascii="仿宋_GB2312" w:hAnsi="仿宋_GB2312" w:eastAsia="仿宋_GB2312" w:cs="仿宋_GB2312"/>
              </w:rPr>
              <w:br w:type="textWrapping"/>
            </w: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r>
              <w:rPr>
                <w:rFonts w:ascii="仿宋_GB2312" w:hAnsi="仿宋_GB2312" w:eastAsia="仿宋_GB2312" w:cs="仿宋_GB2312"/>
              </w:rPr>
              <w:br w:type="textWrapping"/>
            </w: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r>
              <w:rPr>
                <w:rFonts w:ascii="仿宋_GB2312" w:hAnsi="仿宋_GB2312" w:eastAsia="仿宋_GB2312" w:cs="仿宋_GB2312"/>
              </w:rPr>
              <w:br w:type="textWrapping"/>
            </w: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shd w:val="clear" w:color="auto" w:fill="auto"/>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24</w:t>
            </w:r>
          </w:p>
        </w:tc>
        <w:tc>
          <w:tcPr>
            <w:tcW w:w="73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行政检查</w:t>
            </w:r>
          </w:p>
        </w:tc>
        <w:tc>
          <w:tcPr>
            <w:tcW w:w="70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对城市房屋白蚁防治监督检查</w:t>
            </w:r>
          </w:p>
        </w:tc>
        <w:tc>
          <w:tcPr>
            <w:tcW w:w="48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无</w:t>
            </w:r>
          </w:p>
        </w:tc>
        <w:tc>
          <w:tcPr>
            <w:tcW w:w="3295"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城市房屋白蚁防治管理规定》（1999年10月15日建设部令第72号公布，根据2004年7月20日建设部令第130号《建设部关于修改〈城市房屋白蚁防治管理规定〉的决定》修正）第五条：国务院建设行政主管部门负责全国城市房屋白蚁防治的监督管理工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省、自治区人民政府建设行政主管部门负责本行政区域内城市房屋白蚁防治的监督管理工作。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直辖市、市、县人民政府房地产行政主管部门负责本行政区域内城市房屋白蚁防治的监督管理工作。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规范性文件】《广西壮族自治区城市房屋白蚁防治管理暂行办法》（桂建房〔2007〕81号，自治区建设厅、财政厅，2007年12月6日印发）第三条：广西壮族自治区建设厅是全区城市房屋白蚁防治工作的行政主管部门，负责全区城市房屋白蚁防治的监督管理工作。各市、县房地产行政主管部门负责辖区内房屋白蚁防治监督和管理工作，其主要职责是：（一）贯彻执行国家有关城市房屋白蚁防治的法律、法规和规章；（二）对白蚁防治单位的执业情况进行监督、检查及管理；（三）开展白蚁防治的科学研究，宣传白蚁防治知识，推广新技术、新工艺、新设备；（四）负责组织白蚁防治人员进行技术培训和继续再教育培训；（五）对违反白蚁防治管理法律、法规和规章的行为组织查处；（六）实施其他白蚁防治监督管理工作。</w:t>
            </w:r>
          </w:p>
        </w:tc>
        <w:tc>
          <w:tcPr>
            <w:tcW w:w="2970" w:type="dxa"/>
            <w:shd w:val="clear" w:color="auto" w:fill="auto"/>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制定检查方案，内容包括检查和判定依据、主要检查项目、承检范围等。</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依法进行实地检查、鉴定、询问。</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b/>
                <w:bCs/>
              </w:rPr>
              <w:t>.督促整改责任：</w:t>
            </w:r>
            <w:r>
              <w:rPr>
                <w:rFonts w:hint="eastAsia" w:ascii="仿宋_GB2312" w:hAnsi="仿宋_GB2312" w:eastAsia="仿宋_GB2312" w:cs="仿宋_GB2312"/>
              </w:rPr>
              <w:t>针对检查中发现的问题，提出整改措施。违反相关法律、法规和规章的，责令整改；逾期未整改的，转为行政处罚。</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4.处理责任：</w:t>
            </w:r>
            <w:r>
              <w:rPr>
                <w:rFonts w:hint="eastAsia" w:ascii="仿宋_GB2312" w:hAnsi="仿宋_GB2312" w:eastAsia="仿宋_GB2312" w:cs="仿宋_GB2312"/>
              </w:rPr>
              <w:t>检查结束后应按规定通报结果；依据相关法律法规对违反白蚁防治管理法律、法规和规章的行为组织查处。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5.监管责任：</w:t>
            </w:r>
            <w:r>
              <w:rPr>
                <w:rFonts w:hint="eastAsia" w:ascii="仿宋_GB2312" w:hAnsi="仿宋_GB2312" w:eastAsia="仿宋_GB2312" w:cs="仿宋_GB2312"/>
              </w:rPr>
              <w:t>强化对城市房屋白蚁防治的监管。</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6.其他责任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1.【规范性文件】《广西壮族自治区城市房屋白蚁防治管理暂行办法》（桂建房〔2007〕81号，自治区建设厅、财政厅，2007年12月6日印发）第三条：广西壮族自治区建设厅是全区城市房屋白蚁防治工作的行政主管部门，负责全区城市房屋白蚁防治的监督管理工作。</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2.【法律】《中华人民共和国行政处罚法》（2009年主席令第十八号修改）第三十七条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3.  《城市房屋白蚁防治管理规定》（1999年10月15日建设部令第72号公布，根据2004年7月20日建设部令第130号《建设部关于修改〈城市房屋白蚁防治管理规定〉的决定》修正）第十三条：违反本规定第六条的规定，从事白蚁防治业务的，由房屋所在地的县级以上地方人民政府房地产行政主管部门责令改正，并可处以1万元以上3万元以下的罚款。第十四条：白蚁防治单位违反本规定第九条规定的，并处以1万元以上3万元以下的罚款。第十五条：白蚁防治单位违反本规定第十条的规定，使用不合格药物的，由房屋所在地的县级以上人民政府房地产行政主管部门责令限期改正，并处以3万元的罚款。第十六条：房地产开发企业违反本规定第十一条第一款的规定，并处以2万元以上3万元以下的罚款。建设单位未按照本规定进行白蚁预防的，并处以1万元以上3万元以下的罚款。第十七条：房屋所有人、使用人或者房屋管理单位违反本规定第十二条规定的，房屋所在地的县级以上地方人民政府房地产行政主管部门，可以对责任人处以1000元的罚款。</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4.同3。</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5.【规章】《城市房屋白蚁防治管理规定》（1999年10月15日建设部令第72号公布，根据2004年7月20日建设部令第130号《建设部关于修改〈城市房屋白蚁防治管理规定〉的决定》修正）第五条：国务院建设行政主管部门负责全国城市房屋白蚁防治的监督管理工作。</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省、自治区人民政府建设行政主管部门负责本行政区域内城市房屋白蚁防治的监督管理工作。</w:t>
            </w:r>
          </w:p>
          <w:p>
            <w:pPr>
              <w:adjustRightInd w:val="0"/>
              <w:snapToGrid w:val="0"/>
              <w:spacing w:line="260" w:lineRule="exact"/>
              <w:rPr>
                <w:rFonts w:ascii="仿宋_GB2312" w:hAnsi="仿宋_GB2312" w:eastAsia="仿宋_GB2312" w:cs="仿宋_GB2312"/>
              </w:rPr>
            </w:pPr>
            <w:r>
              <w:rPr>
                <w:rFonts w:hint="eastAsia" w:ascii="仿宋_GB2312" w:hAnsi="仿宋_GB2312" w:eastAsia="仿宋_GB2312" w:cs="仿宋_GB2312"/>
              </w:rPr>
              <w:t>直辖市、市、县人民政府房地产行政主管部门负责本行政区域内城市房屋白蚁防治的监督管理工作。</w:t>
            </w:r>
          </w:p>
        </w:tc>
        <w:tc>
          <w:tcPr>
            <w:tcW w:w="1515" w:type="dxa"/>
            <w:shd w:val="clear" w:color="auto" w:fill="auto"/>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下列情形的，行政机关及相关工作人员应承担相应责任：</w:t>
            </w:r>
            <w:r>
              <w:rPr>
                <w:rFonts w:ascii="仿宋_GB2312" w:hAnsi="仿宋_GB2312" w:eastAsia="仿宋_GB2312" w:cs="仿宋_GB2312"/>
              </w:rPr>
              <w:br w:type="textWrapping"/>
            </w: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r>
              <w:rPr>
                <w:rFonts w:ascii="仿宋_GB2312" w:hAnsi="仿宋_GB2312" w:eastAsia="仿宋_GB2312" w:cs="仿宋_GB2312"/>
              </w:rPr>
              <w:br w:type="textWrapping"/>
            </w:r>
            <w:r>
              <w:rPr>
                <w:rFonts w:ascii="仿宋_GB2312" w:hAnsi="仿宋_GB2312" w:eastAsia="仿宋_GB2312" w:cs="仿宋_GB2312"/>
              </w:rPr>
              <w:t>3.</w:t>
            </w:r>
            <w:r>
              <w:rPr>
                <w:rFonts w:hint="eastAsia" w:ascii="仿宋_GB2312" w:hAnsi="仿宋_GB2312" w:eastAsia="仿宋_GB2312" w:cs="仿宋_GB2312"/>
              </w:rPr>
              <w:t>违反法定程序实施检查的。</w:t>
            </w:r>
            <w:r>
              <w:rPr>
                <w:rFonts w:ascii="仿宋_GB2312" w:hAnsi="仿宋_GB2312" w:eastAsia="仿宋_GB2312" w:cs="仿宋_GB2312"/>
              </w:rPr>
              <w:br w:type="textWrapping"/>
            </w: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r>
              <w:rPr>
                <w:rFonts w:ascii="仿宋_GB2312" w:hAnsi="仿宋_GB2312" w:eastAsia="仿宋_GB2312" w:cs="仿宋_GB2312"/>
              </w:rPr>
              <w:br w:type="textWrapping"/>
            </w: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r>
              <w:rPr>
                <w:rFonts w:ascii="仿宋_GB2312" w:hAnsi="仿宋_GB2312" w:eastAsia="仿宋_GB2312" w:cs="仿宋_GB2312"/>
              </w:rPr>
              <w:br w:type="textWrapping"/>
            </w: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shd w:val="clear" w:color="auto" w:fill="auto"/>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ascii="仿宋_GB2312" w:hAnsi="仿宋_GB2312" w:eastAsia="仿宋_GB2312" w:cs="仿宋_GB2312"/>
              </w:rPr>
              <w:br w:type="textWrapping"/>
            </w: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both"/>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25</w:t>
            </w:r>
          </w:p>
        </w:tc>
        <w:tc>
          <w:tcPr>
            <w:tcW w:w="735" w:type="dxa"/>
            <w:vAlign w:val="center"/>
          </w:tcPr>
          <w:p>
            <w:pPr>
              <w:adjustRightInd w:val="0"/>
              <w:snapToGrid w:val="0"/>
              <w:spacing w:line="280" w:lineRule="exact"/>
              <w:jc w:val="both"/>
              <w:rPr>
                <w:rFonts w:ascii="仿宋_GB2312" w:hAnsi="仿宋_GB2312" w:eastAsia="仿宋_GB2312" w:cs="仿宋_GB2312"/>
              </w:rPr>
            </w:pPr>
            <w:r>
              <w:rPr>
                <w:rFonts w:hint="eastAsia" w:ascii="仿宋_GB2312" w:hAnsi="仿宋_GB2312" w:eastAsia="仿宋_GB2312" w:cs="仿宋_GB2312"/>
                <w:snapToGrid w:val="0"/>
              </w:rPr>
              <w:t>行政确认</w:t>
            </w:r>
          </w:p>
        </w:tc>
        <w:tc>
          <w:tcPr>
            <w:tcW w:w="705" w:type="dxa"/>
            <w:vAlign w:val="center"/>
          </w:tcPr>
          <w:p>
            <w:pPr>
              <w:spacing w:line="24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公共租赁住房申请审核确认资格登记</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295" w:type="dxa"/>
          </w:tcPr>
          <w:p>
            <w:pPr>
              <w:spacing w:line="240" w:lineRule="exact"/>
              <w:rPr>
                <w:rFonts w:ascii="仿宋_GB2312" w:hAnsi="仿宋_GB2312" w:eastAsia="仿宋_GB2312" w:cs="仿宋_GB2312"/>
              </w:rPr>
            </w:pPr>
            <w:r>
              <w:rPr>
                <w:rFonts w:hint="eastAsia" w:ascii="仿宋_GB2312" w:hAnsi="仿宋_GB2312" w:eastAsia="仿宋_GB2312" w:cs="仿宋_GB2312"/>
              </w:rPr>
              <w:t>1.【规章】《公共租赁住房管理办法》（经</w:t>
            </w:r>
            <w:r>
              <w:fldChar w:fldCharType="begin"/>
            </w:r>
            <w:r>
              <w:instrText xml:space="preserve"> HYPERLINK "http://baike.baidu.com/item/%E4%BD%8F%E6%88%BF%E5%92%8C%E5%9F%8E%E4%B9%A1%E5%BB%BA%E8%AE%BE%E9%83%A8" \t "http://baike.baidu.com/_blank" </w:instrText>
            </w:r>
            <w:r>
              <w:fldChar w:fldCharType="separate"/>
            </w:r>
            <w:r>
              <w:rPr>
                <w:rFonts w:ascii="仿宋_GB2312" w:hAnsi="仿宋_GB2312" w:eastAsia="仿宋_GB2312" w:cs="仿宋_GB2312"/>
              </w:rPr>
              <w:t>住房和城乡建设部</w:t>
            </w:r>
            <w:r>
              <w:rPr>
                <w:rFonts w:ascii="仿宋_GB2312" w:hAnsi="仿宋_GB2312" w:eastAsia="仿宋_GB2312" w:cs="仿宋_GB2312"/>
              </w:rPr>
              <w:fldChar w:fldCharType="end"/>
            </w:r>
            <w:r>
              <w:rPr>
                <w:rFonts w:ascii="仿宋_GB2312" w:hAnsi="仿宋_GB2312" w:eastAsia="仿宋_GB2312" w:cs="仿宋_GB2312"/>
              </w:rPr>
              <w:t>第84次部常务会议审议通过，2012年5月28日住房和城乡建设部令第11号公布</w:t>
            </w:r>
            <w:r>
              <w:rPr>
                <w:rFonts w:hint="eastAsia" w:ascii="仿宋_GB2312" w:hAnsi="仿宋_GB2312" w:eastAsia="仿宋_GB2312" w:cs="仿宋_GB2312"/>
              </w:rPr>
              <w:t>）　第八条　申请人应当根据市、县级人民政府住房保障主管部门的规定，提交申请材料，并对申请材料的真实性负责。申请人应当书面同意市、县级人民政府住房保障主管部门核实其申报信息。申请人提交的申请材料齐全的，市、县级人民政府住房保障主管部门应当受理，并向申请人出具书面凭证；申请材料不齐全的，应当一次性书面告知申请人需要补正的材料。对在开发区和园区集中建设面向用工单位或者园区就业人员配租的公共租赁住房，用人单位可以代表本单位职工申请。</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第九条　市、县级人民政府住房保障主管部门应当会同有关部门，对申请人提交的申请材料进行审核。经审核，对符合申请条件的申请人，应当予以公示，经公示无异议或者异议不成立的，登记为公共租赁住房轮候对象，并向社会公开；对不符合申请条件的申请人，应当书面通知并说明理由。申请人对审核结果有异议，可以向市、县级人民政府住房保障主管部门申请复核。市、县级人民政府住房保障主管部门应当会同有关部门进行复核，并在</w:t>
            </w:r>
            <w:r>
              <w:rPr>
                <w:rFonts w:ascii="仿宋_GB2312" w:hAnsi="仿宋_GB2312" w:eastAsia="仿宋_GB2312" w:cs="仿宋_GB2312"/>
              </w:rPr>
              <w:t>15</w:t>
            </w:r>
            <w:r>
              <w:rPr>
                <w:rFonts w:hint="eastAsia" w:ascii="仿宋_GB2312" w:hAnsi="仿宋_GB2312" w:eastAsia="仿宋_GB2312" w:cs="仿宋_GB2312"/>
              </w:rPr>
              <w:t>个工作日内将复核结果书面告知申请人。</w:t>
            </w:r>
          </w:p>
        </w:tc>
        <w:tc>
          <w:tcPr>
            <w:tcW w:w="2970"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公示依法应当提交的材料；一次性告知补正材料；依法受理或不予受理（不予受理的应当告知理由）。</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审查阶段责任：</w:t>
            </w:r>
            <w:r>
              <w:rPr>
                <w:rFonts w:hint="eastAsia" w:ascii="仿宋_GB2312" w:hAnsi="仿宋_GB2312" w:eastAsia="仿宋_GB2312" w:cs="仿宋_GB2312"/>
              </w:rPr>
              <w:t>审查材料，会同有关部门，对申请人提交的申请材料进行审核。；。</w:t>
            </w:r>
          </w:p>
          <w:p>
            <w:pPr>
              <w:numPr>
                <w:ilvl w:val="0"/>
                <w:numId w:val="5"/>
              </w:numPr>
              <w:adjustRightInd w:val="0"/>
              <w:snapToGrid w:val="0"/>
              <w:spacing w:line="320" w:lineRule="exact"/>
              <w:ind w:firstLine="400"/>
              <w:rPr>
                <w:rFonts w:ascii="仿宋_GB2312" w:hAnsi="仿宋_GB2312" w:eastAsia="仿宋_GB2312" w:cs="仿宋_GB2312"/>
              </w:rPr>
            </w:pPr>
            <w:r>
              <w:rPr>
                <w:rFonts w:hint="eastAsia" w:ascii="仿宋_GB2312" w:hAnsi="仿宋_GB2312" w:eastAsia="仿宋_GB2312" w:cs="仿宋_GB2312"/>
                <w:b/>
              </w:rPr>
              <w:t>决定阶段责任：</w:t>
            </w:r>
            <w:r>
              <w:rPr>
                <w:rFonts w:hint="eastAsia" w:ascii="仿宋_GB2312" w:hAnsi="仿宋_GB2312" w:eastAsia="仿宋_GB2312" w:cs="仿宋_GB2312"/>
              </w:rPr>
              <w:t>对符合申请条件的申请人，应当予以公示，经公示无异议或者异议不成立的，登记为公共租赁住房轮候对象，并向社会公开对不符合申请条件的申请人，应当书面通知并说明理由。</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送达阶段责任：</w:t>
            </w:r>
            <w:r>
              <w:rPr>
                <w:rFonts w:hint="eastAsia" w:ascii="仿宋_GB2312" w:hAnsi="仿宋_GB2312" w:eastAsia="仿宋_GB2312" w:cs="仿宋_GB2312"/>
              </w:rPr>
              <w:t>制作并送达登记证明，信息公开。</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rPr>
              <w:t>5.</w:t>
            </w:r>
            <w:r>
              <w:rPr>
                <w:rFonts w:hint="eastAsia" w:ascii="仿宋_GB2312" w:hAnsi="仿宋_GB2312" w:eastAsia="仿宋_GB2312" w:cs="仿宋_GB2312"/>
                <w:b/>
              </w:rPr>
              <w:t>事后监管责任：</w:t>
            </w:r>
            <w:r>
              <w:rPr>
                <w:rFonts w:hint="eastAsia" w:ascii="仿宋_GB2312" w:hAnsi="仿宋_GB2312" w:eastAsia="仿宋_GB2312" w:cs="仿宋_GB2312"/>
              </w:rPr>
              <w:t>建立健全监督制度，履行监督责任”</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6.</w:t>
            </w:r>
            <w:r>
              <w:rPr>
                <w:rFonts w:hint="eastAsia" w:ascii="仿宋_GB2312" w:hAnsi="仿宋_GB2312" w:eastAsia="仿宋_GB2312" w:cs="仿宋_GB2312"/>
                <w:b/>
              </w:rPr>
              <w:t>其他责任：</w:t>
            </w:r>
            <w:r>
              <w:rPr>
                <w:rFonts w:hint="eastAsia" w:ascii="仿宋_GB2312" w:hAnsi="仿宋_GB2312" w:eastAsia="仿宋_GB2312" w:cs="仿宋_GB2312"/>
                <w:bCs/>
              </w:rPr>
              <w:t>法律法规政策规定应履行的责任。</w:t>
            </w:r>
          </w:p>
        </w:tc>
        <w:tc>
          <w:tcPr>
            <w:tcW w:w="4950" w:type="dxa"/>
          </w:tcPr>
          <w:p>
            <w:pPr>
              <w:spacing w:line="240" w:lineRule="exact"/>
              <w:rPr>
                <w:rFonts w:ascii="仿宋_GB2312" w:hAnsi="仿宋_GB2312" w:eastAsia="仿宋_GB2312" w:cs="仿宋_GB2312"/>
              </w:rPr>
            </w:pPr>
            <w:r>
              <w:rPr>
                <w:rFonts w:hint="eastAsia" w:ascii="仿宋_GB2312" w:hAnsi="仿宋_GB2312" w:eastAsia="仿宋_GB2312" w:cs="仿宋_GB2312"/>
              </w:rPr>
              <w:t>1、【规章】《公共租赁住房管理办法》（经</w:t>
            </w:r>
            <w:r>
              <w:fldChar w:fldCharType="begin"/>
            </w:r>
            <w:r>
              <w:instrText xml:space="preserve"> HYPERLINK "http://baike.baidu.com/item/%E4%BD%8F%E6%88%BF%E5%92%8C%E5%9F%8E%E4%B9%A1%E5%BB%BA%E8%AE%BE%E9%83%A8" \t "http://baike.baidu.com/_blank" </w:instrText>
            </w:r>
            <w:r>
              <w:fldChar w:fldCharType="separate"/>
            </w:r>
            <w:r>
              <w:rPr>
                <w:rFonts w:ascii="仿宋_GB2312" w:hAnsi="仿宋_GB2312" w:eastAsia="仿宋_GB2312" w:cs="仿宋_GB2312"/>
              </w:rPr>
              <w:t>住房和城乡建设部</w:t>
            </w:r>
            <w:r>
              <w:rPr>
                <w:rFonts w:ascii="仿宋_GB2312" w:hAnsi="仿宋_GB2312" w:eastAsia="仿宋_GB2312" w:cs="仿宋_GB2312"/>
              </w:rPr>
              <w:fldChar w:fldCharType="end"/>
            </w:r>
            <w:r>
              <w:rPr>
                <w:rFonts w:ascii="仿宋_GB2312" w:hAnsi="仿宋_GB2312" w:eastAsia="仿宋_GB2312" w:cs="仿宋_GB2312"/>
              </w:rPr>
              <w:t>第84次部常务会议审议通过，2012年5月28日住房和城乡建设部令第11号公布</w:t>
            </w:r>
            <w:r>
              <w:rPr>
                <w:rFonts w:hint="eastAsia" w:ascii="仿宋_GB2312" w:hAnsi="仿宋_GB2312" w:eastAsia="仿宋_GB2312" w:cs="仿宋_GB2312"/>
              </w:rPr>
              <w:t>）　第八条　申请人应当根据市、县级人民政府住房保障主管部门的规定，提交申请材料，并对申请材料的真实性负责。申请人应当书面同意市、县级人民政府住房保障主管部门核实其申报信息。申请人提交的申请材料齐全的，市、县级人民政府住房保障主管部门应当受理，并向申请人出具书面凭证；申请材料不齐全的，应当一次性书面告知申请人需要补正的材料。对在开发区和园区集中建设面向用工单位或者园区就业人员配租的公共租赁住房，用人单位可以代表本单位职工申请。</w:t>
            </w:r>
          </w:p>
          <w:p>
            <w:pPr>
              <w:spacing w:line="240" w:lineRule="exact"/>
              <w:rPr>
                <w:rFonts w:ascii="仿宋_GB2312" w:hAnsi="仿宋_GB2312" w:eastAsia="仿宋_GB2312" w:cs="仿宋_GB2312"/>
              </w:rPr>
            </w:pPr>
            <w:r>
              <w:rPr>
                <w:rFonts w:hint="eastAsia" w:ascii="仿宋_GB2312" w:hAnsi="仿宋_GB2312" w:eastAsia="仿宋_GB2312" w:cs="仿宋_GB2312"/>
              </w:rPr>
              <w:t>第九条　市、县级人民政府住房保障主管部门应当会同有关部门，对申请人提交的申请材料进行审核。经审核，对符合申请条件的申请人，应当予以公示，经公示无异议或者异议不成立的，登记为公共租赁住房轮候对象，并向社会公开；对不符合申请条件的申请人，应当书面通知并说明理由。申请人对审核结果有异议，可以向市、县级人民政府住房保障主管部门申请复核。市、县级人民政府住房保障主管部门应当会同有关部门进行复核，并在15个工作日内将复核结果书面告知申请人。</w:t>
            </w:r>
          </w:p>
          <w:p>
            <w:pPr>
              <w:spacing w:line="240" w:lineRule="exact"/>
              <w:rPr>
                <w:rFonts w:ascii="仿宋_GB2312" w:hAnsi="仿宋_GB2312" w:eastAsia="仿宋_GB2312" w:cs="仿宋_GB2312"/>
              </w:rPr>
            </w:pPr>
            <w:r>
              <w:rPr>
                <w:rFonts w:hint="eastAsia" w:ascii="仿宋_GB2312" w:hAnsi="仿宋_GB2312" w:eastAsia="仿宋_GB2312" w:cs="仿宋_GB2312"/>
              </w:rPr>
              <w:t>2.同1</w:t>
            </w:r>
          </w:p>
          <w:p>
            <w:pPr>
              <w:spacing w:line="240" w:lineRule="exact"/>
              <w:rPr>
                <w:rFonts w:ascii="仿宋_GB2312" w:hAnsi="仿宋_GB2312" w:eastAsia="仿宋_GB2312" w:cs="仿宋_GB2312"/>
              </w:rPr>
            </w:pPr>
            <w:r>
              <w:rPr>
                <w:rFonts w:hint="eastAsia" w:ascii="仿宋_GB2312" w:hAnsi="仿宋_GB2312" w:eastAsia="仿宋_GB2312" w:cs="仿宋_GB2312"/>
              </w:rPr>
              <w:t>3.同1</w:t>
            </w:r>
          </w:p>
          <w:p>
            <w:pPr>
              <w:spacing w:line="240" w:lineRule="exact"/>
              <w:rPr>
                <w:rFonts w:ascii="仿宋_GB2312" w:hAnsi="仿宋_GB2312" w:eastAsia="仿宋_GB2312" w:cs="仿宋_GB2312"/>
              </w:rPr>
            </w:pPr>
            <w:r>
              <w:rPr>
                <w:rFonts w:hint="eastAsia" w:ascii="仿宋_GB2312" w:hAnsi="仿宋_GB2312" w:eastAsia="仿宋_GB2312" w:cs="仿宋_GB2312"/>
              </w:rPr>
              <w:t>4.同1</w:t>
            </w:r>
          </w:p>
          <w:p>
            <w:pPr>
              <w:spacing w:line="240" w:lineRule="exact"/>
              <w:rPr>
                <w:rFonts w:ascii="仿宋_GB2312" w:hAnsi="仿宋_GB2312" w:eastAsia="仿宋_GB2312" w:cs="仿宋_GB2312"/>
              </w:rPr>
            </w:pPr>
            <w:r>
              <w:rPr>
                <w:rFonts w:hint="eastAsia" w:ascii="仿宋_GB2312" w:hAnsi="仿宋_GB2312" w:eastAsia="仿宋_GB2312" w:cs="仿宋_GB2312"/>
              </w:rPr>
              <w:t>5.同1</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6.其他法律法规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符合法定登记条件的未受理、未办理的，不符合法定登记条件受理办理的。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不履行或不正确履行公共租赁住房申请审核资格登记权力，造成不良后果的。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spacing w:line="24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1、【规章】广西壮族自治区行政过错责任追究办法（2007年4月17日广西壮族自治区人民政府第63次常务会议审议通过　2007年4月25日广西壮族自治区人民政府令第24号公布　自2007年6月1日起施行）第九条　行政机关及其工作人员在行政审批过程中，有下列情形之一的，应当责令纠正并追究行政过错责任：</w:t>
            </w:r>
          </w:p>
          <w:p>
            <w:pPr>
              <w:spacing w:line="240" w:lineRule="exact"/>
              <w:rPr>
                <w:rFonts w:ascii="仿宋_GB2312" w:hAnsi="仿宋_GB2312" w:eastAsia="仿宋_GB2312" w:cs="仿宋_GB2312"/>
              </w:rPr>
            </w:pPr>
            <w:r>
              <w:rPr>
                <w:rFonts w:hint="eastAsia" w:ascii="仿宋_GB2312" w:hAnsi="仿宋_GB2312" w:eastAsia="仿宋_GB2312" w:cs="仿宋_GB2312"/>
              </w:rPr>
              <w:t>（一）不按规定实施统一受理、联合受理、集中受理行政审批；</w:t>
            </w:r>
            <w:r>
              <w:rPr>
                <w:rFonts w:hint="eastAsia" w:ascii="仿宋_GB2312" w:hAnsi="仿宋_GB2312" w:eastAsia="仿宋_GB2312" w:cs="仿宋_GB2312"/>
              </w:rPr>
              <w:br w:type="textWrapping"/>
            </w:r>
            <w:r>
              <w:rPr>
                <w:rFonts w:hint="eastAsia" w:ascii="仿宋_GB2312" w:hAnsi="仿宋_GB2312" w:eastAsia="仿宋_GB2312" w:cs="仿宋_GB2312"/>
              </w:rPr>
              <w:t>（二）谋取不当利益，或者故意刁难、推诿、拖延，影响行政审批；</w:t>
            </w:r>
            <w:r>
              <w:rPr>
                <w:rFonts w:hint="eastAsia" w:ascii="仿宋_GB2312" w:hAnsi="仿宋_GB2312" w:eastAsia="仿宋_GB2312" w:cs="仿宋_GB2312"/>
              </w:rPr>
              <w:br w:type="textWrapping"/>
            </w:r>
            <w:r>
              <w:rPr>
                <w:rFonts w:hint="eastAsia" w:ascii="仿宋_GB2312" w:hAnsi="仿宋_GB2312" w:eastAsia="仿宋_GB2312" w:cs="仿宋_GB2312"/>
              </w:rPr>
              <w:t>（三）未按规定开具受理回执或者遗失申请人申报资料；</w:t>
            </w:r>
            <w:r>
              <w:rPr>
                <w:rFonts w:hint="eastAsia" w:ascii="仿宋_GB2312" w:hAnsi="仿宋_GB2312" w:eastAsia="仿宋_GB2312" w:cs="仿宋_GB2312"/>
              </w:rPr>
              <w:br w:type="textWrapping"/>
            </w:r>
            <w:r>
              <w:rPr>
                <w:rFonts w:hint="eastAsia" w:ascii="仿宋_GB2312" w:hAnsi="仿宋_GB2312" w:eastAsia="仿宋_GB2312" w:cs="仿宋_GB2312"/>
              </w:rPr>
              <w:t>（四）不依照法定程序实施行政审批；</w:t>
            </w:r>
            <w:r>
              <w:rPr>
                <w:rFonts w:hint="eastAsia" w:ascii="仿宋_GB2312" w:hAnsi="仿宋_GB2312" w:eastAsia="仿宋_GB2312" w:cs="仿宋_GB2312"/>
              </w:rPr>
              <w:br w:type="textWrapping"/>
            </w:r>
            <w:r>
              <w:rPr>
                <w:rFonts w:hint="eastAsia" w:ascii="仿宋_GB2312" w:hAnsi="仿宋_GB2312" w:eastAsia="仿宋_GB2312" w:cs="仿宋_GB2312"/>
              </w:rPr>
              <w:t>（五）未在法定期限内办结行政审批事项；</w:t>
            </w:r>
            <w:r>
              <w:rPr>
                <w:rFonts w:hint="eastAsia" w:ascii="仿宋_GB2312" w:hAnsi="仿宋_GB2312" w:eastAsia="仿宋_GB2312" w:cs="仿宋_GB2312"/>
              </w:rPr>
              <w:br w:type="textWrapping"/>
            </w:r>
            <w:r>
              <w:rPr>
                <w:rFonts w:hint="eastAsia" w:ascii="仿宋_GB2312" w:hAnsi="仿宋_GB2312" w:eastAsia="仿宋_GB2312" w:cs="仿宋_GB2312"/>
              </w:rPr>
              <w:t>（六）擅自收费或者不按照法定项目和标准收费，指定购买商品或者要求提供、接受服务，指定参加培训、学术研讨、技术考核、评比；</w:t>
            </w:r>
            <w:r>
              <w:rPr>
                <w:rFonts w:hint="eastAsia" w:ascii="仿宋_GB2312" w:hAnsi="仿宋_GB2312" w:eastAsia="仿宋_GB2312" w:cs="仿宋_GB2312"/>
              </w:rPr>
              <w:br w:type="textWrapping"/>
            </w:r>
            <w:r>
              <w:rPr>
                <w:rFonts w:hint="eastAsia" w:ascii="仿宋_GB2312" w:hAnsi="仿宋_GB2312" w:eastAsia="仿宋_GB2312" w:cs="仿宋_GB2312"/>
              </w:rPr>
              <w:t>（七）截留、挪用、私分或者变相私分实施行政审批依法收取的费用；</w:t>
            </w:r>
            <w:r>
              <w:rPr>
                <w:rFonts w:hint="eastAsia" w:ascii="仿宋_GB2312" w:hAnsi="仿宋_GB2312" w:eastAsia="仿宋_GB2312" w:cs="仿宋_GB2312"/>
              </w:rPr>
              <w:br w:type="textWrapping"/>
            </w:r>
            <w:r>
              <w:rPr>
                <w:rFonts w:hint="eastAsia" w:ascii="仿宋_GB2312" w:hAnsi="仿宋_GB2312" w:eastAsia="仿宋_GB2312" w:cs="仿宋_GB2312"/>
              </w:rPr>
              <w:t>（八）依法应当根据招标、拍卖结果或者考试成绩择优作出准予行政审批决定，未经招标、拍卖或者考试，或者不根据招标、拍卖结果及考试成绩择优作出准予行政审批决定；</w:t>
            </w:r>
            <w:r>
              <w:rPr>
                <w:rFonts w:hint="eastAsia" w:ascii="仿宋_GB2312" w:hAnsi="仿宋_GB2312" w:eastAsia="仿宋_GB2312" w:cs="仿宋_GB2312"/>
              </w:rPr>
              <w:br w:type="textWrapping"/>
            </w:r>
            <w:r>
              <w:rPr>
                <w:rFonts w:hint="eastAsia" w:ascii="仿宋_GB2312" w:hAnsi="仿宋_GB2312" w:eastAsia="仿宋_GB2312" w:cs="仿宋_GB2312"/>
              </w:rPr>
              <w:t>（九）违法委托中介机构、下属事业单位或者其他组织代行行政审批权；</w:t>
            </w:r>
            <w:r>
              <w:rPr>
                <w:rFonts w:hint="eastAsia" w:ascii="仿宋_GB2312" w:hAnsi="仿宋_GB2312" w:eastAsia="仿宋_GB2312" w:cs="仿宋_GB2312"/>
              </w:rPr>
              <w:br w:type="textWrapping"/>
            </w:r>
            <w:r>
              <w:rPr>
                <w:rFonts w:hint="eastAsia" w:ascii="仿宋_GB2312" w:hAnsi="仿宋_GB2312" w:eastAsia="仿宋_GB2312" w:cs="仿宋_GB2312"/>
              </w:rPr>
              <w:t>（十）违法准许中介机构或者其他组织从事行政审批代理活动；</w:t>
            </w:r>
            <w:r>
              <w:rPr>
                <w:rFonts w:hint="eastAsia" w:ascii="仿宋_GB2312" w:hAnsi="仿宋_GB2312" w:eastAsia="仿宋_GB2312" w:cs="仿宋_GB2312"/>
              </w:rPr>
              <w:br w:type="textWrapping"/>
            </w:r>
            <w:r>
              <w:rPr>
                <w:rFonts w:hint="eastAsia" w:ascii="仿宋_GB2312" w:hAnsi="仿宋_GB2312" w:eastAsia="仿宋_GB2312" w:cs="仿宋_GB2312"/>
              </w:rPr>
              <w:t>（十一）受理的行政审批事项涉及其他部门，不依法移交或者互相推诿、拖延不办；</w:t>
            </w:r>
            <w:r>
              <w:rPr>
                <w:rFonts w:hint="eastAsia" w:ascii="仿宋_GB2312" w:hAnsi="仿宋_GB2312" w:eastAsia="仿宋_GB2312" w:cs="仿宋_GB2312"/>
              </w:rPr>
              <w:br w:type="textWrapping"/>
            </w:r>
            <w:r>
              <w:rPr>
                <w:rFonts w:hint="eastAsia" w:ascii="仿宋_GB2312" w:hAnsi="仿宋_GB2312" w:eastAsia="仿宋_GB2312" w:cs="仿宋_GB2312"/>
              </w:rPr>
              <w:t>（十二）违反规定撤销、注销、变更原有行政审批事项；</w:t>
            </w:r>
            <w:r>
              <w:rPr>
                <w:rFonts w:hint="eastAsia" w:ascii="仿宋_GB2312" w:hAnsi="仿宋_GB2312" w:eastAsia="仿宋_GB2312" w:cs="仿宋_GB2312"/>
              </w:rPr>
              <w:br w:type="textWrapping"/>
            </w:r>
            <w:r>
              <w:rPr>
                <w:rFonts w:hint="eastAsia" w:ascii="仿宋_GB2312" w:hAnsi="仿宋_GB2312" w:eastAsia="仿宋_GB2312" w:cs="仿宋_GB2312"/>
              </w:rPr>
              <w:t>（十三）其他违反行政审批规定的情形。</w:t>
            </w:r>
          </w:p>
          <w:p>
            <w:pPr>
              <w:spacing w:line="240" w:lineRule="exact"/>
              <w:rPr>
                <w:rFonts w:ascii="仿宋_GB2312" w:hAnsi="仿宋_GB2312" w:eastAsia="仿宋_GB2312" w:cs="仿宋_GB2312"/>
              </w:rPr>
            </w:pPr>
            <w:r>
              <w:rPr>
                <w:rFonts w:hint="eastAsia" w:ascii="仿宋_GB2312" w:hAnsi="仿宋_GB2312" w:eastAsia="仿宋_GB2312" w:cs="仿宋_GB2312"/>
              </w:rPr>
              <w:t>2.同1</w:t>
            </w:r>
          </w:p>
          <w:p>
            <w:pPr>
              <w:spacing w:line="240" w:lineRule="exact"/>
              <w:rPr>
                <w:rFonts w:ascii="仿宋_GB2312" w:hAnsi="仿宋_GB2312" w:eastAsia="仿宋_GB2312" w:cs="仿宋_GB2312"/>
              </w:rPr>
            </w:pPr>
            <w:r>
              <w:rPr>
                <w:rFonts w:hint="eastAsia" w:ascii="仿宋_GB2312" w:hAnsi="仿宋_GB2312" w:eastAsia="仿宋_GB2312" w:cs="仿宋_GB2312"/>
              </w:rPr>
              <w:t>3.同1</w:t>
            </w:r>
          </w:p>
          <w:p>
            <w:pPr>
              <w:spacing w:line="240" w:lineRule="exact"/>
              <w:rPr>
                <w:rFonts w:ascii="仿宋_GB2312" w:hAnsi="仿宋_GB2312" w:eastAsia="仿宋_GB2312" w:cs="仿宋_GB2312"/>
              </w:rPr>
            </w:pPr>
            <w:r>
              <w:rPr>
                <w:rFonts w:hint="eastAsia" w:ascii="仿宋_GB2312" w:hAnsi="仿宋_GB2312" w:eastAsia="仿宋_GB2312" w:cs="仿宋_GB2312"/>
              </w:rPr>
              <w:t>4.同1</w:t>
            </w:r>
          </w:p>
          <w:p>
            <w:pPr>
              <w:spacing w:line="240" w:lineRule="exact"/>
              <w:rPr>
                <w:rFonts w:ascii="仿宋_GB2312" w:hAnsi="仿宋_GB2312" w:eastAsia="仿宋_GB2312" w:cs="仿宋_GB2312"/>
              </w:rPr>
            </w:pPr>
            <w:r>
              <w:rPr>
                <w:rFonts w:hint="eastAsia" w:ascii="仿宋_GB2312" w:hAnsi="仿宋_GB2312" w:eastAsia="仿宋_GB2312" w:cs="仿宋_GB2312"/>
              </w:rPr>
              <w:t>5.其他法律法规</w:t>
            </w:r>
          </w:p>
          <w:p>
            <w:pPr>
              <w:spacing w:line="24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color w:val="000000"/>
              </w:rPr>
            </w:pPr>
          </w:p>
        </w:tc>
        <w:tc>
          <w:tcPr>
            <w:tcW w:w="984" w:type="dxa"/>
          </w:tcPr>
          <w:p>
            <w:pPr>
              <w:snapToGrid w:val="0"/>
              <w:spacing w:line="288" w:lineRule="auto"/>
              <w:rPr>
                <w:rFonts w:ascii="仿宋_GB2312" w:hAnsi="仿宋_GB2312" w:eastAsia="仿宋_GB2312" w:cs="仿宋_GB2312"/>
                <w:snapToGrid w:val="0"/>
                <w:color w:val="000000"/>
              </w:rPr>
            </w:pPr>
            <w:r>
              <w:rPr>
                <w:rFonts w:hint="eastAsia" w:ascii="仿宋_GB2312" w:hAnsi="仿宋_GB2312" w:eastAsia="仿宋_GB2312" w:cs="仿宋_GB2312"/>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26</w:t>
            </w:r>
          </w:p>
        </w:tc>
        <w:tc>
          <w:tcPr>
            <w:tcW w:w="735" w:type="dxa"/>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snapToGrid w:val="0"/>
              </w:rPr>
              <w:t>行政确认</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经济适用住房申请审核确认资格登记</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【规章】《经济适用住房管理办法》（2007年12月1日，建设部、国家发展和改革委员会、监察部、财政部、国土资源部、</w:t>
            </w:r>
            <w:r>
              <w:fldChar w:fldCharType="begin"/>
            </w:r>
            <w:r>
              <w:instrText xml:space="preserve"> HYPERLINK "http://baike.baidu.com/item/%E4%B8%AD%E5%9B%BD%E4%BA%BA%E6%B0%91%E9%93%B6%E8%A1%8C" \t "http://baike.baidu.com/_blank" </w:instrText>
            </w:r>
            <w:r>
              <w:fldChar w:fldCharType="separate"/>
            </w:r>
            <w:r>
              <w:rPr>
                <w:rFonts w:ascii="仿宋_GB2312" w:hAnsi="仿宋_GB2312" w:eastAsia="仿宋_GB2312" w:cs="仿宋_GB2312"/>
              </w:rPr>
              <w:t>中国人民银行</w:t>
            </w:r>
            <w:r>
              <w:rPr>
                <w:rFonts w:ascii="仿宋_GB2312" w:hAnsi="仿宋_GB2312" w:eastAsia="仿宋_GB2312" w:cs="仿宋_GB2312"/>
              </w:rPr>
              <w:fldChar w:fldCharType="end"/>
            </w:r>
            <w:r>
              <w:rPr>
                <w:rFonts w:ascii="仿宋_GB2312" w:hAnsi="仿宋_GB2312" w:eastAsia="仿宋_GB2312" w:cs="仿宋_GB2312"/>
              </w:rPr>
              <w:t>、国家税务总局等七部门联合发布</w:t>
            </w:r>
            <w:r>
              <w:rPr>
                <w:rFonts w:hint="eastAsia" w:ascii="仿宋_GB2312" w:hAnsi="仿宋_GB2312" w:eastAsia="仿宋_GB2312" w:cs="仿宋_GB2312"/>
              </w:rPr>
              <w:t>建住房</w:t>
            </w:r>
            <w:r>
              <w:rPr>
                <w:rFonts w:ascii="仿宋_GB2312" w:hAnsi="仿宋_GB2312" w:eastAsia="仿宋_GB2312" w:cs="仿宋_GB2312"/>
              </w:rPr>
              <w:t>[2007]258</w:t>
            </w:r>
            <w:r>
              <w:rPr>
                <w:rFonts w:hint="eastAsia" w:ascii="仿宋_GB2312" w:hAnsi="仿宋_GB2312" w:eastAsia="仿宋_GB2312" w:cs="仿宋_GB2312"/>
              </w:rPr>
              <w:t>号）</w:t>
            </w:r>
          </w:p>
          <w:p>
            <w:pPr>
              <w:spacing w:line="240" w:lineRule="exact"/>
              <w:rPr>
                <w:rFonts w:ascii="仿宋_GB2312" w:hAnsi="仿宋_GB2312" w:eastAsia="仿宋_GB2312" w:cs="仿宋_GB2312"/>
              </w:rPr>
            </w:pPr>
            <w:r>
              <w:rPr>
                <w:rFonts w:hint="eastAsia" w:ascii="仿宋_GB2312" w:hAnsi="仿宋_GB2312" w:eastAsia="仿宋_GB2312" w:cs="仿宋_GB2312"/>
              </w:rPr>
              <w:t>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第二十七条　经审核公示通过的家庭，由市、县人民政府经济适用住房主管部门发放准予购买经济适用住房的核准通知，注明可以购买的面积标准。然后按照收入水平、住房困难程度和申请顺序等因素进行轮候。</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申购的家庭按上述规定向经济适用住房受理部门提出申请，如实填写《柳州市居民购买经济适用住房申请表》，并提交相关材料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经适房主管部门根据申请家庭交报的材料完成对家庭人口、住房面积、家庭收入等情况进行审核。符合购买条件的，在市住房和城乡建设委网站进行公示</w:t>
            </w:r>
          </w:p>
          <w:p>
            <w:pPr>
              <w:adjustRightInd w:val="0"/>
              <w:snapToGrid w:val="0"/>
              <w:spacing w:line="320" w:lineRule="exact"/>
              <w:ind w:firstLine="4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决定阶段责任：</w:t>
            </w:r>
            <w:r>
              <w:rPr>
                <w:rFonts w:hint="eastAsia" w:ascii="仿宋_GB2312" w:hAnsi="仿宋_GB2312" w:eastAsia="仿宋_GB2312" w:cs="仿宋_GB2312"/>
              </w:rPr>
              <w:t>对符合申请条件的申请人，应当予以公示，经公示无异议或者异议不成立的，登记为经济适用住房轮候对象，并向社会公开。对不符合申请条件的申请人，应当书面通知并说明理由。</w:t>
            </w:r>
          </w:p>
          <w:p>
            <w:pPr>
              <w:adjustRightInd w:val="0"/>
              <w:snapToGrid w:val="0"/>
              <w:spacing w:line="320" w:lineRule="exact"/>
              <w:ind w:firstLine="4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送达阶段责任：</w:t>
            </w:r>
            <w:r>
              <w:rPr>
                <w:rFonts w:hint="eastAsia" w:ascii="仿宋_GB2312" w:hAnsi="仿宋_GB2312" w:eastAsia="仿宋_GB2312" w:cs="仿宋_GB2312"/>
              </w:rPr>
              <w:t>制作并送达登记证明，信息公开。</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rPr>
              <w:t>5.</w:t>
            </w:r>
            <w:r>
              <w:rPr>
                <w:rFonts w:hint="eastAsia" w:ascii="仿宋_GB2312" w:hAnsi="仿宋_GB2312" w:eastAsia="仿宋_GB2312" w:cs="仿宋_GB2312"/>
                <w:b/>
              </w:rPr>
              <w:t>事后监管责任：</w:t>
            </w:r>
            <w:r>
              <w:rPr>
                <w:rFonts w:hint="eastAsia" w:ascii="仿宋_GB2312" w:hAnsi="仿宋_GB2312" w:eastAsia="仿宋_GB2312" w:cs="仿宋_GB2312"/>
              </w:rPr>
              <w:t>建立健全监督制度，履行监督责任”</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6.</w:t>
            </w:r>
            <w:r>
              <w:rPr>
                <w:rFonts w:hint="eastAsia" w:ascii="仿宋_GB2312" w:hAnsi="仿宋_GB2312" w:eastAsia="仿宋_GB2312" w:cs="仿宋_GB2312"/>
                <w:b/>
              </w:rPr>
              <w:t>其他责任：</w:t>
            </w:r>
            <w:r>
              <w:rPr>
                <w:rFonts w:hint="eastAsia" w:ascii="仿宋_GB2312" w:hAnsi="仿宋_GB2312" w:eastAsia="仿宋_GB2312" w:cs="仿宋_GB2312"/>
                <w:bCs/>
              </w:rPr>
              <w:t>法律法规政策规定应履行的责任。</w:t>
            </w:r>
          </w:p>
        </w:tc>
        <w:tc>
          <w:tcPr>
            <w:tcW w:w="4950" w:type="dxa"/>
          </w:tcPr>
          <w:p>
            <w:pPr>
              <w:spacing w:line="240" w:lineRule="exact"/>
              <w:rPr>
                <w:rFonts w:ascii="仿宋_GB2312" w:hAnsi="仿宋_GB2312" w:eastAsia="仿宋_GB2312" w:cs="仿宋_GB2312"/>
              </w:rPr>
            </w:pPr>
            <w:r>
              <w:rPr>
                <w:rFonts w:hint="eastAsia" w:ascii="仿宋_GB2312" w:hAnsi="仿宋_GB2312" w:eastAsia="仿宋_GB2312" w:cs="仿宋_GB2312"/>
              </w:rPr>
              <w:t>1.【规章】《经济适用住房管理办法》（2007年12月1日，建设部、国家发展和改革委员会、监察部、财政部、国土资源部、</w:t>
            </w:r>
            <w:r>
              <w:fldChar w:fldCharType="begin"/>
            </w:r>
            <w:r>
              <w:instrText xml:space="preserve"> HYPERLINK "http://baike.baidu.com/item/%E4%B8%AD%E5%9B%BD%E4%BA%BA%E6%B0%91%E9%93%B6%E8%A1%8C" \t "http://baike.baidu.com/_blank" </w:instrText>
            </w:r>
            <w:r>
              <w:fldChar w:fldCharType="separate"/>
            </w:r>
            <w:r>
              <w:rPr>
                <w:rFonts w:ascii="仿宋_GB2312" w:hAnsi="仿宋_GB2312" w:eastAsia="仿宋_GB2312" w:cs="仿宋_GB2312"/>
              </w:rPr>
              <w:t>中国人民银行</w:t>
            </w:r>
            <w:r>
              <w:rPr>
                <w:rFonts w:ascii="仿宋_GB2312" w:hAnsi="仿宋_GB2312" w:eastAsia="仿宋_GB2312" w:cs="仿宋_GB2312"/>
              </w:rPr>
              <w:fldChar w:fldCharType="end"/>
            </w:r>
            <w:r>
              <w:rPr>
                <w:rFonts w:ascii="仿宋_GB2312" w:hAnsi="仿宋_GB2312" w:eastAsia="仿宋_GB2312" w:cs="仿宋_GB2312"/>
              </w:rPr>
              <w:t>、国家税务总局等七部门联合发布</w:t>
            </w:r>
            <w:r>
              <w:rPr>
                <w:rFonts w:hint="eastAsia" w:ascii="仿宋_GB2312" w:hAnsi="仿宋_GB2312" w:eastAsia="仿宋_GB2312" w:cs="仿宋_GB2312"/>
              </w:rPr>
              <w:t>建住房</w:t>
            </w:r>
            <w:r>
              <w:rPr>
                <w:rFonts w:ascii="仿宋_GB2312" w:hAnsi="仿宋_GB2312" w:eastAsia="仿宋_GB2312" w:cs="仿宋_GB2312"/>
              </w:rPr>
              <w:t>[2007]258</w:t>
            </w:r>
            <w:r>
              <w:rPr>
                <w:rFonts w:hint="eastAsia" w:ascii="仿宋_GB2312" w:hAnsi="仿宋_GB2312" w:eastAsia="仿宋_GB2312" w:cs="仿宋_GB2312"/>
              </w:rPr>
              <w:t>号）</w:t>
            </w:r>
          </w:p>
          <w:p>
            <w:pPr>
              <w:spacing w:line="240" w:lineRule="exact"/>
              <w:rPr>
                <w:rFonts w:ascii="仿宋_GB2312" w:hAnsi="仿宋_GB2312" w:eastAsia="仿宋_GB2312" w:cs="仿宋_GB2312"/>
              </w:rPr>
            </w:pPr>
            <w:r>
              <w:rPr>
                <w:rFonts w:hint="eastAsia" w:ascii="仿宋_GB2312" w:hAnsi="仿宋_GB2312" w:eastAsia="仿宋_GB2312" w:cs="仿宋_GB2312"/>
              </w:rPr>
              <w:t>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p>
            <w:pPr>
              <w:spacing w:line="240" w:lineRule="exact"/>
              <w:rPr>
                <w:rFonts w:ascii="仿宋_GB2312" w:hAnsi="仿宋_GB2312" w:eastAsia="仿宋_GB2312" w:cs="仿宋_GB2312"/>
              </w:rPr>
            </w:pPr>
            <w:r>
              <w:rPr>
                <w:rFonts w:hint="eastAsia" w:ascii="仿宋_GB2312" w:hAnsi="仿宋_GB2312" w:eastAsia="仿宋_GB2312" w:cs="仿宋_GB2312"/>
              </w:rPr>
              <w:t>第二十七条　经审核公示通过的家庭，由市、县人民政府经济适用住房主管部门发放准予购买经济适用住房的核准通知，注明可以购买的面积标准。然后按照收入水平、住房困难程度和申请顺序等因素进行轮候。</w:t>
            </w:r>
          </w:p>
          <w:p>
            <w:pPr>
              <w:numPr>
                <w:ilvl w:val="0"/>
                <w:numId w:val="6"/>
              </w:numPr>
              <w:spacing w:line="24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6"/>
              </w:numPr>
              <w:spacing w:line="24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6"/>
              </w:numPr>
              <w:spacing w:line="24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6"/>
              </w:numPr>
              <w:spacing w:line="24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6"/>
              </w:num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符合法定登记条件的未受理、未办理的，不符合法定登记条件受理办理的。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不履行或不正确履行经济适用住房申请审核确认资格登记权力，造成不良后果的。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spacing w:line="24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1、【规章】广西壮族自治区行政过错责任追究办法（2007年4月17日广西壮族自治区人民政府第63次常务会议审议通过　2007年4月25日广西壮族自治区人民政府令第24号公布　自2007年6月1日起施行）第九条　行政机关及其工作人员在行政审批过程中，有下列情形之一的，应当责令纠正并追究行政过错责任：</w:t>
            </w:r>
          </w:p>
          <w:p>
            <w:pPr>
              <w:spacing w:line="240" w:lineRule="exact"/>
              <w:rPr>
                <w:rFonts w:ascii="仿宋_GB2312" w:hAnsi="仿宋_GB2312" w:eastAsia="仿宋_GB2312" w:cs="仿宋_GB2312"/>
              </w:rPr>
            </w:pPr>
            <w:r>
              <w:rPr>
                <w:rFonts w:hint="eastAsia" w:ascii="仿宋_GB2312" w:hAnsi="仿宋_GB2312" w:eastAsia="仿宋_GB2312" w:cs="仿宋_GB2312"/>
              </w:rPr>
              <w:t>（一）不按规定实施统一受理、联合受理、集中受理行政审批；</w:t>
            </w:r>
            <w:r>
              <w:rPr>
                <w:rFonts w:hint="eastAsia" w:ascii="仿宋_GB2312" w:hAnsi="仿宋_GB2312" w:eastAsia="仿宋_GB2312" w:cs="仿宋_GB2312"/>
              </w:rPr>
              <w:br w:type="textWrapping"/>
            </w:r>
            <w:r>
              <w:rPr>
                <w:rFonts w:hint="eastAsia" w:ascii="仿宋_GB2312" w:hAnsi="仿宋_GB2312" w:eastAsia="仿宋_GB2312" w:cs="仿宋_GB2312"/>
              </w:rPr>
              <w:t>（二）谋取不当利益，或者故意刁难、推诿、拖延，影响行政审批；</w:t>
            </w:r>
            <w:r>
              <w:rPr>
                <w:rFonts w:hint="eastAsia" w:ascii="仿宋_GB2312" w:hAnsi="仿宋_GB2312" w:eastAsia="仿宋_GB2312" w:cs="仿宋_GB2312"/>
              </w:rPr>
              <w:br w:type="textWrapping"/>
            </w:r>
            <w:r>
              <w:rPr>
                <w:rFonts w:hint="eastAsia" w:ascii="仿宋_GB2312" w:hAnsi="仿宋_GB2312" w:eastAsia="仿宋_GB2312" w:cs="仿宋_GB2312"/>
              </w:rPr>
              <w:t>（三）未按规定开具受理回执或者遗失申请人申报资料；</w:t>
            </w:r>
            <w:r>
              <w:rPr>
                <w:rFonts w:hint="eastAsia" w:ascii="仿宋_GB2312" w:hAnsi="仿宋_GB2312" w:eastAsia="仿宋_GB2312" w:cs="仿宋_GB2312"/>
              </w:rPr>
              <w:br w:type="textWrapping"/>
            </w:r>
            <w:r>
              <w:rPr>
                <w:rFonts w:hint="eastAsia" w:ascii="仿宋_GB2312" w:hAnsi="仿宋_GB2312" w:eastAsia="仿宋_GB2312" w:cs="仿宋_GB2312"/>
              </w:rPr>
              <w:t>（四）不依照法定程序实施行政审批；</w:t>
            </w:r>
            <w:r>
              <w:rPr>
                <w:rFonts w:hint="eastAsia" w:ascii="仿宋_GB2312" w:hAnsi="仿宋_GB2312" w:eastAsia="仿宋_GB2312" w:cs="仿宋_GB2312"/>
              </w:rPr>
              <w:br w:type="textWrapping"/>
            </w:r>
            <w:r>
              <w:rPr>
                <w:rFonts w:hint="eastAsia" w:ascii="仿宋_GB2312" w:hAnsi="仿宋_GB2312" w:eastAsia="仿宋_GB2312" w:cs="仿宋_GB2312"/>
              </w:rPr>
              <w:t>（五）未在法定期限内办结行政审批事项；</w:t>
            </w:r>
            <w:r>
              <w:rPr>
                <w:rFonts w:hint="eastAsia" w:ascii="仿宋_GB2312" w:hAnsi="仿宋_GB2312" w:eastAsia="仿宋_GB2312" w:cs="仿宋_GB2312"/>
              </w:rPr>
              <w:br w:type="textWrapping"/>
            </w:r>
            <w:r>
              <w:rPr>
                <w:rFonts w:hint="eastAsia" w:ascii="仿宋_GB2312" w:hAnsi="仿宋_GB2312" w:eastAsia="仿宋_GB2312" w:cs="仿宋_GB2312"/>
              </w:rPr>
              <w:t>（六）擅自收费或者不按照法定项目和标准收费，指定购买商品或者要求提供、接受服务，指定参加培训、学术研讨、技术考核、评比；</w:t>
            </w:r>
            <w:r>
              <w:rPr>
                <w:rFonts w:hint="eastAsia" w:ascii="仿宋_GB2312" w:hAnsi="仿宋_GB2312" w:eastAsia="仿宋_GB2312" w:cs="仿宋_GB2312"/>
              </w:rPr>
              <w:br w:type="textWrapping"/>
            </w:r>
            <w:r>
              <w:rPr>
                <w:rFonts w:hint="eastAsia" w:ascii="仿宋_GB2312" w:hAnsi="仿宋_GB2312" w:eastAsia="仿宋_GB2312" w:cs="仿宋_GB2312"/>
              </w:rPr>
              <w:t>（七）截留、挪用、私分或者变相私分实施行政审批依法收取的费用；</w:t>
            </w:r>
            <w:r>
              <w:rPr>
                <w:rFonts w:hint="eastAsia" w:ascii="仿宋_GB2312" w:hAnsi="仿宋_GB2312" w:eastAsia="仿宋_GB2312" w:cs="仿宋_GB2312"/>
              </w:rPr>
              <w:br w:type="textWrapping"/>
            </w:r>
            <w:r>
              <w:rPr>
                <w:rFonts w:hint="eastAsia" w:ascii="仿宋_GB2312" w:hAnsi="仿宋_GB2312" w:eastAsia="仿宋_GB2312" w:cs="仿宋_GB2312"/>
              </w:rPr>
              <w:t>（八）依法应当根据招标、拍卖结果或者考试成绩择优作出准予行政审批决定，未经招标、拍卖或者考试，或者不根据招标、拍卖结果及考试成绩择优作出准予行政审批决定；</w:t>
            </w:r>
            <w:r>
              <w:rPr>
                <w:rFonts w:hint="eastAsia" w:ascii="仿宋_GB2312" w:hAnsi="仿宋_GB2312" w:eastAsia="仿宋_GB2312" w:cs="仿宋_GB2312"/>
              </w:rPr>
              <w:br w:type="textWrapping"/>
            </w:r>
            <w:r>
              <w:rPr>
                <w:rFonts w:hint="eastAsia" w:ascii="仿宋_GB2312" w:hAnsi="仿宋_GB2312" w:eastAsia="仿宋_GB2312" w:cs="仿宋_GB2312"/>
              </w:rPr>
              <w:t>（九）违法委托中介机构、下属事业单位或者其他组织代行行政审批权；</w:t>
            </w:r>
            <w:r>
              <w:rPr>
                <w:rFonts w:hint="eastAsia" w:ascii="仿宋_GB2312" w:hAnsi="仿宋_GB2312" w:eastAsia="仿宋_GB2312" w:cs="仿宋_GB2312"/>
              </w:rPr>
              <w:br w:type="textWrapping"/>
            </w:r>
            <w:r>
              <w:rPr>
                <w:rFonts w:hint="eastAsia" w:ascii="仿宋_GB2312" w:hAnsi="仿宋_GB2312" w:eastAsia="仿宋_GB2312" w:cs="仿宋_GB2312"/>
              </w:rPr>
              <w:t>（十）违法准许中介机构或者其他组织从事行政审批代理活动；</w:t>
            </w:r>
            <w:r>
              <w:rPr>
                <w:rFonts w:hint="eastAsia" w:ascii="仿宋_GB2312" w:hAnsi="仿宋_GB2312" w:eastAsia="仿宋_GB2312" w:cs="仿宋_GB2312"/>
              </w:rPr>
              <w:br w:type="textWrapping"/>
            </w:r>
            <w:r>
              <w:rPr>
                <w:rFonts w:hint="eastAsia" w:ascii="仿宋_GB2312" w:hAnsi="仿宋_GB2312" w:eastAsia="仿宋_GB2312" w:cs="仿宋_GB2312"/>
              </w:rPr>
              <w:t>（十一）受理的行政审批事项涉及其他部门，不依法移交或者互相推诿、拖延不办；</w:t>
            </w:r>
            <w:r>
              <w:rPr>
                <w:rFonts w:hint="eastAsia" w:ascii="仿宋_GB2312" w:hAnsi="仿宋_GB2312" w:eastAsia="仿宋_GB2312" w:cs="仿宋_GB2312"/>
              </w:rPr>
              <w:br w:type="textWrapping"/>
            </w:r>
            <w:r>
              <w:rPr>
                <w:rFonts w:hint="eastAsia" w:ascii="仿宋_GB2312" w:hAnsi="仿宋_GB2312" w:eastAsia="仿宋_GB2312" w:cs="仿宋_GB2312"/>
              </w:rPr>
              <w:t>（十二）违反规定撤销、注销、变更原有行政审批事项；</w:t>
            </w:r>
            <w:r>
              <w:rPr>
                <w:rFonts w:hint="eastAsia" w:ascii="仿宋_GB2312" w:hAnsi="仿宋_GB2312" w:eastAsia="仿宋_GB2312" w:cs="仿宋_GB2312"/>
              </w:rPr>
              <w:br w:type="textWrapping"/>
            </w:r>
            <w:r>
              <w:rPr>
                <w:rFonts w:hint="eastAsia" w:ascii="仿宋_GB2312" w:hAnsi="仿宋_GB2312" w:eastAsia="仿宋_GB2312" w:cs="仿宋_GB2312"/>
              </w:rPr>
              <w:t>（十三）其他违反行政审批规定的情形。</w:t>
            </w:r>
          </w:p>
          <w:p>
            <w:pPr>
              <w:spacing w:line="240" w:lineRule="exact"/>
              <w:rPr>
                <w:rFonts w:ascii="仿宋_GB2312" w:hAnsi="仿宋_GB2312" w:eastAsia="仿宋_GB2312" w:cs="仿宋_GB2312"/>
              </w:rPr>
            </w:pPr>
            <w:r>
              <w:rPr>
                <w:rFonts w:hint="eastAsia" w:ascii="仿宋_GB2312" w:hAnsi="仿宋_GB2312" w:eastAsia="仿宋_GB2312" w:cs="仿宋_GB2312"/>
              </w:rPr>
              <w:t>2.同1</w:t>
            </w:r>
          </w:p>
          <w:p>
            <w:pPr>
              <w:spacing w:line="240" w:lineRule="exact"/>
              <w:rPr>
                <w:rFonts w:ascii="仿宋_GB2312" w:hAnsi="仿宋_GB2312" w:eastAsia="仿宋_GB2312" w:cs="仿宋_GB2312"/>
              </w:rPr>
            </w:pPr>
            <w:r>
              <w:rPr>
                <w:rFonts w:hint="eastAsia" w:ascii="仿宋_GB2312" w:hAnsi="仿宋_GB2312" w:eastAsia="仿宋_GB2312" w:cs="仿宋_GB2312"/>
              </w:rPr>
              <w:t>3.同1</w:t>
            </w:r>
          </w:p>
          <w:p>
            <w:pPr>
              <w:spacing w:line="240" w:lineRule="exact"/>
              <w:rPr>
                <w:rFonts w:ascii="仿宋_GB2312" w:hAnsi="仿宋_GB2312" w:eastAsia="仿宋_GB2312" w:cs="仿宋_GB2312"/>
              </w:rPr>
            </w:pPr>
            <w:r>
              <w:rPr>
                <w:rFonts w:hint="eastAsia" w:ascii="仿宋_GB2312" w:hAnsi="仿宋_GB2312" w:eastAsia="仿宋_GB2312" w:cs="仿宋_GB2312"/>
              </w:rPr>
              <w:t>4.同1</w:t>
            </w:r>
          </w:p>
          <w:p>
            <w:pPr>
              <w:spacing w:line="240" w:lineRule="exact"/>
              <w:rPr>
                <w:rFonts w:ascii="仿宋_GB2312" w:hAnsi="仿宋_GB2312" w:eastAsia="仿宋_GB2312" w:cs="仿宋_GB2312"/>
              </w:rPr>
            </w:pPr>
            <w:r>
              <w:rPr>
                <w:rFonts w:hint="eastAsia" w:ascii="仿宋_GB2312" w:hAnsi="仿宋_GB2312" w:eastAsia="仿宋_GB2312" w:cs="仿宋_GB2312"/>
              </w:rPr>
              <w:t>5.【规范性文件】《柳州市经济适用住房管理办法》（2012年柳政发[2012]56号）</w:t>
            </w:r>
          </w:p>
          <w:p>
            <w:pPr>
              <w:spacing w:line="240" w:lineRule="exact"/>
              <w:rPr>
                <w:rFonts w:ascii="仿宋_GB2312" w:hAnsi="仿宋_GB2312" w:eastAsia="仿宋_GB2312" w:cs="仿宋_GB2312"/>
              </w:rPr>
            </w:pPr>
            <w:r>
              <w:rPr>
                <w:rFonts w:hint="eastAsia" w:ascii="仿宋_GB2312" w:hAnsi="仿宋_GB2312" w:eastAsia="仿宋_GB2312" w:cs="仿宋_GB2312"/>
              </w:rPr>
              <w:t>第四十九条  国家机关工作人员在经济适用住房建设、管理过程中滥用职权、玩忽职守、徇私舞弊的，依法依纪追究责任；涉嫌犯罪的，移送司法机关处理。</w:t>
            </w:r>
          </w:p>
          <w:p>
            <w:pPr>
              <w:spacing w:line="24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color w:val="000000"/>
              </w:rPr>
            </w:pPr>
          </w:p>
        </w:tc>
        <w:tc>
          <w:tcPr>
            <w:tcW w:w="984" w:type="dxa"/>
          </w:tcPr>
          <w:p>
            <w:pPr>
              <w:snapToGrid w:val="0"/>
              <w:spacing w:line="288" w:lineRule="auto"/>
              <w:rPr>
                <w:rFonts w:ascii="仿宋_GB2312" w:hAnsi="仿宋_GB2312" w:eastAsia="仿宋_GB2312" w:cs="仿宋_GB2312"/>
                <w:snapToGrid w:val="0"/>
                <w:color w:val="000000"/>
              </w:rPr>
            </w:pPr>
            <w:r>
              <w:rPr>
                <w:rFonts w:hint="eastAsia" w:ascii="仿宋_GB2312" w:hAnsi="仿宋_GB2312" w:eastAsia="仿宋_GB2312" w:cs="仿宋_GB2312"/>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27</w:t>
            </w:r>
          </w:p>
        </w:tc>
        <w:tc>
          <w:tcPr>
            <w:tcW w:w="735" w:type="dxa"/>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rPr>
              <w:t>行政确认</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施工图设计文件审查机构入柳开展业务资格认定</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规章】《房屋建筑和市政基础设施工程施工图设计文件审查管理办法》（2013年住房和城乡建设部令第13号公布，2015年住房和城乡建设部令第24号修改）第五条：省、自治区、直辖市人民政府住房城乡建设主管部门应当按照本办法规定的审查机构条件，结合本行政区域内的建设规模，确定相应数量的审查机构。具体办法由国务院住房城乡建设主管部门另行规定。</w:t>
            </w:r>
          </w:p>
          <w:p>
            <w:pPr>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2.【规章】《关于进一步做好房屋建筑和市政基础设施工程施工图设计文件审查管理工作的通知》（桂建设〔2014〕22号）第一条：“不在当地注册的审查机构要在当地开展业务，需经当地设区市级住房城乡建设委（局）审查批准，批准条件由市级住房城乡建设委（局）制定。”</w:t>
            </w:r>
          </w:p>
        </w:tc>
        <w:tc>
          <w:tcPr>
            <w:tcW w:w="2970" w:type="dxa"/>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1.受理责任</w:t>
            </w:r>
            <w:r>
              <w:rPr>
                <w:rFonts w:ascii="仿宋_GB2312" w:hAnsi="仿宋_GB2312" w:eastAsia="仿宋_GB2312" w:cs="仿宋_GB2312"/>
              </w:rPr>
              <w:t>：一次性告知补正材料，依法受理或不予受理（不予受理的应当告知理由）。</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2.审查责任</w:t>
            </w:r>
            <w:r>
              <w:rPr>
                <w:rFonts w:ascii="仿宋_GB2312" w:hAnsi="仿宋_GB2312" w:eastAsia="仿宋_GB2312" w:cs="仿宋_GB2312"/>
              </w:rPr>
              <w:t>：对申请材料进行审查；提出审查意见。</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3.决定责任</w:t>
            </w:r>
            <w:r>
              <w:rPr>
                <w:rFonts w:ascii="仿宋_GB2312" w:hAnsi="仿宋_GB2312" w:eastAsia="仿宋_GB2312" w:cs="仿宋_GB2312"/>
              </w:rPr>
              <w:t>：通过决定</w:t>
            </w:r>
            <w:r>
              <w:rPr>
                <w:rFonts w:hint="eastAsia" w:ascii="仿宋_GB2312" w:hAnsi="仿宋_GB2312" w:eastAsia="仿宋_GB2312" w:cs="仿宋_GB2312"/>
              </w:rPr>
              <w:t>其入柳资格</w:t>
            </w:r>
            <w:r>
              <w:rPr>
                <w:rFonts w:ascii="仿宋_GB2312" w:hAnsi="仿宋_GB2312" w:eastAsia="仿宋_GB2312" w:cs="仿宋_GB2312"/>
              </w:rPr>
              <w:t>。</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4.送达责任</w:t>
            </w:r>
            <w:r>
              <w:rPr>
                <w:rFonts w:ascii="仿宋_GB2312" w:hAnsi="仿宋_GB2312" w:eastAsia="仿宋_GB2312" w:cs="仿宋_GB2312"/>
              </w:rPr>
              <w:t>：</w:t>
            </w:r>
            <w:r>
              <w:rPr>
                <w:rFonts w:hint="eastAsia" w:ascii="仿宋_GB2312" w:hAnsi="仿宋_GB2312" w:eastAsia="仿宋_GB2312" w:cs="仿宋_GB2312"/>
              </w:rPr>
              <w:t>制发相关证明</w:t>
            </w:r>
            <w:r>
              <w:rPr>
                <w:rFonts w:ascii="仿宋_GB2312" w:hAnsi="仿宋_GB2312" w:eastAsia="仿宋_GB2312" w:cs="仿宋_GB2312"/>
              </w:rPr>
              <w:t>；信息公开；</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5.监管责任</w:t>
            </w:r>
            <w:r>
              <w:rPr>
                <w:rFonts w:ascii="仿宋_GB2312" w:hAnsi="仿宋_GB2312" w:eastAsia="仿宋_GB2312" w:cs="仿宋_GB2312"/>
              </w:rPr>
              <w:t>：建立专家管理档案；加强监督管理。</w:t>
            </w:r>
          </w:p>
          <w:p>
            <w:pPr>
              <w:adjustRightInd w:val="0"/>
              <w:snapToGrid w:val="0"/>
              <w:spacing w:line="240" w:lineRule="atLeast"/>
              <w:rPr>
                <w:rFonts w:ascii="仿宋_GB2312" w:hAnsi="仿宋_GB2312" w:eastAsia="仿宋_GB2312" w:cs="仿宋_GB2312"/>
                <w:snapToGrid w:val="0"/>
                <w:color w:val="000000"/>
              </w:rPr>
            </w:pPr>
            <w:r>
              <w:rPr>
                <w:rFonts w:ascii="仿宋_GB2312" w:hAnsi="仿宋_GB2312" w:eastAsia="仿宋_GB2312" w:cs="仿宋_GB2312"/>
              </w:rPr>
              <w:t>6.法律法规规定的其他责任。</w:t>
            </w:r>
          </w:p>
        </w:tc>
        <w:tc>
          <w:tcPr>
            <w:tcW w:w="4950" w:type="dxa"/>
          </w:tcPr>
          <w:p>
            <w:pPr>
              <w:spacing w:line="240" w:lineRule="atLeast"/>
              <w:rPr>
                <w:rFonts w:ascii="仿宋_GB2312" w:hAnsi="仿宋_GB2312" w:eastAsia="仿宋_GB2312" w:cs="仿宋_GB2312"/>
              </w:rPr>
            </w:pPr>
            <w:r>
              <w:rPr>
                <w:rFonts w:hint="eastAsia" w:ascii="仿宋_GB2312" w:hAnsi="仿宋_GB2312" w:eastAsia="仿宋_GB2312" w:cs="仿宋_GB2312"/>
              </w:rPr>
              <w:t>1-1.【规章】《房屋建筑和市政基础设施工程施工图设计文件审查管理办法》（2013年住房和城乡建设部令第13号公布，2015年住房和城乡建设部令第24号修改）第五条：省、自治区、直辖市人民政府住房城乡建设主管部门应当按照本办法规定的审查机构条件，结合本行政区域内的建设规模，确定相应数量的审查机构。具体办法由国务院住房城乡建设主管部门另行规定。</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1-2.【规章】《关于进一步做好房屋建筑和市政基础设施工程施工图设计文件审查管理工作的通知》（桂建设〔2014〕22号）第一条：“不在当地注册的审查机构要在当地开展业务，需经当地设区市级住房城乡建设委（局）审查批准，批准条件由市级住房城乡建设委（局）制定。”</w:t>
            </w:r>
          </w:p>
          <w:p>
            <w:pPr>
              <w:numPr>
                <w:ilvl w:val="0"/>
                <w:numId w:val="7"/>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同1</w:t>
            </w:r>
          </w:p>
          <w:p>
            <w:pPr>
              <w:numPr>
                <w:ilvl w:val="0"/>
                <w:numId w:val="7"/>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同1</w:t>
            </w:r>
          </w:p>
          <w:p>
            <w:pPr>
              <w:numPr>
                <w:ilvl w:val="0"/>
                <w:numId w:val="7"/>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同1</w:t>
            </w:r>
          </w:p>
          <w:p>
            <w:pPr>
              <w:numPr>
                <w:ilvl w:val="0"/>
                <w:numId w:val="7"/>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同1</w:t>
            </w:r>
          </w:p>
          <w:p>
            <w:pPr>
              <w:numPr>
                <w:ilvl w:val="0"/>
                <w:numId w:val="7"/>
              </w:numPr>
              <w:adjustRightInd w:val="0"/>
              <w:snapToGrid w:val="0"/>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不履行或不正确履行认定权力，造成不良后果的。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28</w:t>
            </w:r>
          </w:p>
        </w:tc>
        <w:tc>
          <w:tcPr>
            <w:tcW w:w="735" w:type="dxa"/>
            <w:vAlign w:val="center"/>
          </w:tcPr>
          <w:p>
            <w:pPr>
              <w:adjustRightInd w:val="0"/>
              <w:snapToGrid w:val="0"/>
              <w:spacing w:line="276" w:lineRule="exact"/>
              <w:rPr>
                <w:rFonts w:ascii="仿宋_GB2312" w:hAnsi="仿宋_GB2312" w:eastAsia="仿宋_GB2312" w:cs="仿宋_GB2312"/>
              </w:rPr>
            </w:pPr>
            <w:r>
              <w:rPr>
                <w:rFonts w:hint="eastAsia" w:ascii="仿宋_GB2312" w:hAnsi="仿宋_GB2312" w:eastAsia="仿宋_GB2312" w:cs="仿宋_GB2312"/>
              </w:rPr>
              <w:t>行政确认</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勘察设计招标投标评标专家认定</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规章】《评标专家和评标专家库管理暂行办法》（2003年原国家计委29号令，2013年23号令修改）第三条：评标专家库由省级（含，下同）以上人民政府有关部门或者依法成立的招标代理机构依照《招标投标法》、《招标投标法实施条例》以及国家统一的评标专家专业分类标准和管理办法的规定自主组建。</w:t>
            </w:r>
          </w:p>
          <w:p>
            <w:pPr>
              <w:spacing w:line="240" w:lineRule="atLeast"/>
              <w:rPr>
                <w:rFonts w:ascii="仿宋_GB2312" w:hAnsi="仿宋_GB2312" w:eastAsia="仿宋_GB2312" w:cs="仿宋_GB2312"/>
              </w:rPr>
            </w:pPr>
            <w:r>
              <w:rPr>
                <w:rFonts w:hint="eastAsia" w:ascii="仿宋_GB2312" w:hAnsi="仿宋_GB2312" w:eastAsia="仿宋_GB2312" w:cs="仿宋_GB2312"/>
              </w:rPr>
              <w:t>第十条：组建评标专家库的省级人民政府、政府部门或者招标代理机构，应当对申请人或被推荐人进行评审，决定是否接受申请或者推荐，并向符合本办法第七条规定条件的申请人或被推荐人颁发评标专家证书。</w:t>
            </w:r>
          </w:p>
          <w:p>
            <w:pPr>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 xml:space="preserve">2.【规章】《广西壮族自治区建设工程招标投标评标专家和评标专家库管理办法》（桂建管〔2011〕22号）第四条 全区各设区城市建设行政主管部门应当组建评标专家库。有条件的市（县）和招标代理机构也可以组建评标专家库。 </w:t>
            </w:r>
          </w:p>
        </w:tc>
        <w:tc>
          <w:tcPr>
            <w:tcW w:w="2970" w:type="dxa"/>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1.受理责任：</w:t>
            </w:r>
            <w:r>
              <w:rPr>
                <w:rFonts w:ascii="仿宋_GB2312" w:hAnsi="仿宋_GB2312" w:eastAsia="仿宋_GB2312" w:cs="仿宋_GB2312"/>
              </w:rPr>
              <w:t>一次性告知补正材料，依法受理或不予受理（不予受理的应当告知理由）。</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2.审查责任</w:t>
            </w:r>
            <w:r>
              <w:rPr>
                <w:rFonts w:ascii="仿宋_GB2312" w:hAnsi="仿宋_GB2312" w:eastAsia="仿宋_GB2312" w:cs="仿宋_GB2312"/>
              </w:rPr>
              <w:t>：对申请材料进行审查；提出审查意见。</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3.决定责任</w:t>
            </w:r>
            <w:r>
              <w:rPr>
                <w:rFonts w:ascii="仿宋_GB2312" w:hAnsi="仿宋_GB2312" w:eastAsia="仿宋_GB2312" w:cs="仿宋_GB2312"/>
              </w:rPr>
              <w:t>：通过考试决定。</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4.送达责任</w:t>
            </w:r>
            <w:r>
              <w:rPr>
                <w:rFonts w:ascii="仿宋_GB2312" w:hAnsi="仿宋_GB2312" w:eastAsia="仿宋_GB2312" w:cs="仿宋_GB2312"/>
              </w:rPr>
              <w:t>：制发广西壮族自治区建设工程评标专家证书；信息公开；</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5.监管责任</w:t>
            </w:r>
            <w:r>
              <w:rPr>
                <w:rFonts w:ascii="仿宋_GB2312" w:hAnsi="仿宋_GB2312" w:eastAsia="仿宋_GB2312" w:cs="仿宋_GB2312"/>
              </w:rPr>
              <w:t>：建立专家管理档案；加强监督管理。</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6.法律法规规定的其他责任。</w:t>
            </w:r>
          </w:p>
        </w:tc>
        <w:tc>
          <w:tcPr>
            <w:tcW w:w="4950" w:type="dxa"/>
            <w:vAlign w:val="center"/>
          </w:tcPr>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1.【规章】《评标专家和评标专家库管理暂行办法》（2003年原国家计委29号令公布，2013年国家发展改革委等9部委23号令第1次修改）第九条　专家入选评标专家库，采取个人申请和单位推荐两种方式。采取单位推荐方式的，应事先征得被推荐人同意。</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第十条　组建评标专家库的省级人民政府、政府部门或者招标代理机构，应当对申请人或被推荐人进行评审，决定是否接受申请或者推荐，并向符合本办法第七条规定条件的申请人或被推荐人颁发评标专家证书。</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第十五条　评标专家有下列情形之一的，由有关行政监督部门责令改正；情节严重的，禁止其在一定期限内参加依法必须进行招标的项目的评标；情节特别严重的，取消其担任评标委员会成员的资格</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第十六条　组建评标专家库的政府部门或者招标代理机构有下列情形之一的，由有关行政监督部门给予警告；情节严重的，暂停直至取消招标代理机构相应的招标代理资格</w:t>
            </w:r>
          </w:p>
          <w:p>
            <w:pPr>
              <w:adjustRightInd w:val="0"/>
              <w:snapToGrid w:val="0"/>
              <w:spacing w:line="240" w:lineRule="atLeast"/>
              <w:ind w:firstLine="40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.【规范性文件】《广西壮族自治区建设工程招标投标评标专家和评标专家库管理办法》（2011年广西壮族自治区住房和城乡建设厅桂建管〔2011〕22号公布）第八条 组建评标专家库的各级建设行政主管部门或者招标代理机构应当对申请人或被推荐人的条件进行资格审查，并将符合本办法规定条件的申请人或者被推荐人名单上报自治区建设行政主管部门审核。合格的候任评标专家必须经过自治区建设行政主管部门组织的招</w:t>
            </w:r>
            <w:r>
              <w:rPr>
                <w:rFonts w:hint="eastAsia" w:ascii="仿宋_GB2312" w:hAnsi="仿宋_GB2312" w:eastAsia="仿宋_GB2312" w:cs="仿宋_GB2312"/>
                <w:lang w:val="en-US" w:eastAsia="zh-CN"/>
              </w:rPr>
              <w:t>标</w:t>
            </w:r>
            <w:r>
              <w:rPr>
                <w:rFonts w:ascii="仿宋_GB2312" w:hAnsi="仿宋_GB2312" w:eastAsia="仿宋_GB2312" w:cs="仿宋_GB2312"/>
              </w:rPr>
              <w:t>投标法律法规、规章、评标业务知识和廉政教育及职业操守等培训合格后，由自治区建设行政主管部门颁发《岗位培训合格证书》、《评标专家证书》和个人专用图章。</w:t>
            </w:r>
          </w:p>
          <w:p>
            <w:pPr>
              <w:adjustRightInd w:val="0"/>
              <w:snapToGrid w:val="0"/>
              <w:spacing w:line="240" w:lineRule="atLeast"/>
              <w:ind w:firstLine="400" w:firstLineChars="200"/>
              <w:rPr>
                <w:rFonts w:ascii="仿宋_GB2312" w:hAnsi="仿宋_GB2312" w:eastAsia="仿宋_GB2312" w:cs="仿宋_GB2312"/>
              </w:rPr>
            </w:pPr>
            <w:r>
              <w:rPr>
                <w:rFonts w:ascii="仿宋_GB2312" w:hAnsi="仿宋_GB2312" w:eastAsia="仿宋_GB2312" w:cs="仿宋_GB2312"/>
              </w:rPr>
              <w:t>第十条 组建评标专家库的各级建设行政主管部门和招标代理机构负责评标专家的继续教育和考核评价工作。评标专家的继续教育至少每两年集中进行一次，考核评价工作实行年度考核评价制。</w:t>
            </w:r>
          </w:p>
          <w:p>
            <w:pPr>
              <w:adjustRightInd w:val="0"/>
              <w:snapToGrid w:val="0"/>
              <w:spacing w:line="240" w:lineRule="atLeast"/>
              <w:ind w:firstLine="400" w:firstLineChars="20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不履行或不正确履行认定权力，造成不良后果的。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29</w:t>
            </w:r>
          </w:p>
        </w:tc>
        <w:tc>
          <w:tcPr>
            <w:tcW w:w="735" w:type="dxa"/>
            <w:vAlign w:val="center"/>
          </w:tcPr>
          <w:p>
            <w:pPr>
              <w:adjustRightInd w:val="0"/>
              <w:snapToGrid w:val="0"/>
              <w:spacing w:line="276" w:lineRule="exact"/>
              <w:rPr>
                <w:rFonts w:ascii="仿宋_GB2312" w:hAnsi="仿宋_GB2312" w:eastAsia="仿宋_GB2312" w:cs="仿宋_GB2312"/>
              </w:rPr>
            </w:pPr>
            <w:r>
              <w:rPr>
                <w:rFonts w:hint="eastAsia" w:ascii="仿宋_GB2312" w:hAnsi="仿宋_GB2312" w:eastAsia="仿宋_GB2312" w:cs="仿宋_GB2312"/>
              </w:rPr>
              <w:t>行政确认</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建筑市场主体诚信信息确认</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宋体" w:hAnsi="宋体" w:cs="宋体"/>
                <w:sz w:val="21"/>
                <w:szCs w:val="21"/>
              </w:rPr>
            </w:pPr>
            <w:r>
              <w:rPr>
                <w:rFonts w:hint="eastAsia" w:ascii="宋体" w:hAnsi="宋体" w:cs="宋体"/>
                <w:sz w:val="21"/>
                <w:szCs w:val="21"/>
              </w:rPr>
              <w:t>1.</w:t>
            </w:r>
            <w:r>
              <w:rPr>
                <w:rFonts w:hint="eastAsia" w:ascii="仿宋_GB2312" w:hAnsi="仿宋_GB2312" w:eastAsia="仿宋_GB2312" w:cs="仿宋_GB2312"/>
              </w:rPr>
              <w:t>【规章】</w:t>
            </w:r>
            <w:r>
              <w:rPr>
                <w:rFonts w:hint="eastAsia" w:ascii="宋体" w:hAnsi="宋体" w:cs="宋体"/>
                <w:sz w:val="21"/>
                <w:szCs w:val="21"/>
              </w:rPr>
              <w:t>《建筑业企业资质管理规定》（2015年住房和城乡建设部令第22号）第三十二条 资质许可机关应当建立、健全建筑业企业信用档案管理制度。建筑业企业信用档案应当包括企业基本情况、资质、业绩、工程质量和安全、合同履约、社会投诉和违法行为等情况。企业的信用档案信息按照有关规定向社会公开。取得建筑业企业资质的企业应当按照有关规定，向资质许可机关提供真实、准确、完整的企业信用档案信息。</w:t>
            </w:r>
          </w:p>
          <w:p>
            <w:pPr>
              <w:spacing w:line="240" w:lineRule="exact"/>
              <w:ind w:firstLine="420" w:firstLineChars="200"/>
              <w:rPr>
                <w:rFonts w:ascii="宋体" w:hAnsi="宋体" w:cs="宋体"/>
                <w:sz w:val="21"/>
                <w:szCs w:val="21"/>
              </w:rPr>
            </w:pPr>
            <w:r>
              <w:rPr>
                <w:rFonts w:hint="eastAsia" w:ascii="宋体" w:hAnsi="宋体" w:cs="宋体"/>
                <w:sz w:val="21"/>
                <w:szCs w:val="21"/>
              </w:rPr>
              <w:t>第四条　国务院住房城乡建设主管部门负责全国建筑业企业资质的统一监督管理。国务院交通运输、水利、工业信息化等有关部门配合国务院住房城乡建设主管部门实施相关资质类别建筑业企业资质的管理工作。</w:t>
            </w:r>
          </w:p>
          <w:p>
            <w:pPr>
              <w:spacing w:line="240" w:lineRule="exact"/>
              <w:ind w:firstLine="420" w:firstLineChars="200"/>
              <w:rPr>
                <w:rFonts w:ascii="宋体" w:hAnsi="宋体" w:cs="宋体"/>
                <w:sz w:val="21"/>
                <w:szCs w:val="21"/>
              </w:rPr>
            </w:pPr>
            <w:r>
              <w:rPr>
                <w:rFonts w:hint="eastAsia" w:ascii="宋体" w:hAnsi="宋体" w:cs="宋体"/>
                <w:sz w:val="21"/>
                <w:szCs w:val="21"/>
              </w:rPr>
              <w:t>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p>
          <w:p>
            <w:pPr>
              <w:spacing w:line="240" w:lineRule="exact"/>
              <w:ind w:firstLine="420" w:firstLineChars="200"/>
              <w:rPr>
                <w:rFonts w:ascii="宋体" w:hAnsi="宋体" w:cs="宋体"/>
                <w:sz w:val="21"/>
                <w:szCs w:val="21"/>
              </w:rPr>
            </w:pPr>
            <w:r>
              <w:rPr>
                <w:rFonts w:hint="eastAsia" w:ascii="宋体" w:hAnsi="宋体" w:cs="宋体"/>
                <w:sz w:val="21"/>
                <w:szCs w:val="21"/>
              </w:rPr>
              <w:t>2.</w:t>
            </w:r>
            <w:r>
              <w:rPr>
                <w:rFonts w:hint="eastAsia" w:ascii="仿宋_GB2312" w:hAnsi="仿宋_GB2312" w:eastAsia="仿宋_GB2312" w:cs="仿宋_GB2312"/>
              </w:rPr>
              <w:t>【规章】</w:t>
            </w:r>
            <w:r>
              <w:rPr>
                <w:rFonts w:hint="eastAsia" w:ascii="宋体" w:hAnsi="宋体" w:cs="宋体"/>
                <w:sz w:val="21"/>
                <w:szCs w:val="21"/>
              </w:rPr>
              <w:t>《电子招标投标办法》（2013年国家发展改革委等八部委第20号令）第三条 电子招标投标系统根据功能的不同，分为交易平台、公共服务平台和行政监督平台。交易平台是以数据电文形式完成招标投标交易活动的信息平台。公共服务平台是满足交易平台之间信息交换、资源共享需要，并为市场主体、行政监督部门和社会公众提供信息服务的信息平台。行政监督平台是行政监督部门和监察机关在线监督电子招标投标活动的信息平台。</w:t>
            </w:r>
          </w:p>
          <w:p>
            <w:pPr>
              <w:spacing w:line="240" w:lineRule="exact"/>
              <w:ind w:firstLine="420" w:firstLineChars="200"/>
              <w:rPr>
                <w:rFonts w:ascii="宋体" w:hAnsi="宋体" w:cs="宋体"/>
                <w:sz w:val="21"/>
                <w:szCs w:val="21"/>
              </w:rPr>
            </w:pPr>
            <w:r>
              <w:rPr>
                <w:rFonts w:hint="eastAsia" w:ascii="宋体" w:hAnsi="宋体" w:cs="宋体"/>
                <w:sz w:val="21"/>
                <w:szCs w:val="21"/>
              </w:rPr>
              <w:t>第四十三条 设区的市级以上人民政府发展改革部门会同有关部门，按照政府主导、共建共享、公益服务的原则，推动建立本地区统一的电子招标投标公共服务平台，为电子招标投标交易平台、招标投标活动当事人、社会公众和行政监督部门、监察机关提供信息服务。</w:t>
            </w:r>
          </w:p>
          <w:p>
            <w:pPr>
              <w:spacing w:line="240" w:lineRule="exact"/>
              <w:ind w:firstLine="420" w:firstLineChars="200"/>
              <w:rPr>
                <w:rFonts w:ascii="宋体" w:hAnsi="宋体" w:cs="宋体"/>
                <w:sz w:val="21"/>
                <w:szCs w:val="21"/>
              </w:rPr>
            </w:pPr>
            <w:r>
              <w:rPr>
                <w:rFonts w:hint="eastAsia" w:ascii="宋体" w:hAnsi="宋体" w:cs="宋体"/>
                <w:sz w:val="21"/>
                <w:szCs w:val="21"/>
              </w:rPr>
              <w:t xml:space="preserve">3. </w:t>
            </w:r>
            <w:r>
              <w:rPr>
                <w:rFonts w:hint="eastAsia" w:ascii="仿宋_GB2312" w:hAnsi="仿宋_GB2312" w:eastAsia="仿宋_GB2312" w:cs="仿宋_GB2312"/>
              </w:rPr>
              <w:t>【规章】</w:t>
            </w:r>
            <w:r>
              <w:rPr>
                <w:rFonts w:hint="eastAsia" w:ascii="宋体" w:hAnsi="宋体" w:cs="宋体"/>
                <w:sz w:val="21"/>
                <w:szCs w:val="21"/>
              </w:rPr>
              <w:t>《广西壮族自治区建筑市场诚信卡管理暂行办法》（桂建管[2013]17号）第二条  在我区境内从事房屋建筑和市政基础设施工程招标投标活动和承发包活动的评标专家，以及施工企业、监理企业和招标代理机构、工程质量检测机构（以下简称“建筑业企业”）参与招标投标活动和承发包活动的人员（以下简称‚招标投标人员‛），须通过广西“建筑业企业诚信信息库（以下简称‘诚信库’）管理系统”登录相关诚信信息，办理诚信卡，作为招标投标活动和承发包活动的电子身份识别证件。诚信卡主要记载持卡人的基本信息、相关业绩及违法、违规行为等内容。</w:t>
            </w:r>
          </w:p>
          <w:p>
            <w:pPr>
              <w:spacing w:line="240" w:lineRule="exact"/>
              <w:rPr>
                <w:rFonts w:ascii="仿宋_GB2312" w:hAnsi="仿宋_GB2312" w:eastAsia="仿宋_GB2312" w:cs="仿宋_GB2312"/>
                <w:snapToGrid w:val="0"/>
                <w:color w:val="000000"/>
              </w:rPr>
            </w:pPr>
            <w:r>
              <w:rPr>
                <w:rFonts w:hint="eastAsia" w:ascii="宋体" w:hAnsi="宋体" w:cs="宋体"/>
                <w:sz w:val="21"/>
                <w:szCs w:val="21"/>
              </w:rPr>
              <w:t>第五条  诚信库由广西住房和城乡建设厅负责组织建立，并与诚信卡实现联接。评标专家、区外入桂建筑业企业招标投标人员诚信卡由广西住房和城乡建设厅负责管理，组织信息审核、制作和发放。区内建筑业企业招标投标人员诚信卡，由其工商登记注册地所属设区市住房和城乡建设主管部门或其指定部门负责审核和发放。</w:t>
            </w:r>
          </w:p>
        </w:tc>
        <w:tc>
          <w:tcPr>
            <w:tcW w:w="2970" w:type="dxa"/>
            <w:vAlign w:val="center"/>
          </w:tcPr>
          <w:p>
            <w:pPr>
              <w:spacing w:line="400" w:lineRule="exact"/>
              <w:ind w:firstLine="420" w:firstLineChars="200"/>
              <w:rPr>
                <w:rFonts w:ascii="宋体" w:hAnsi="宋体" w:cs="宋体"/>
                <w:sz w:val="21"/>
                <w:szCs w:val="21"/>
              </w:rPr>
            </w:pPr>
            <w:r>
              <w:rPr>
                <w:rFonts w:hint="eastAsia" w:ascii="宋体" w:hAnsi="宋体" w:cs="宋体"/>
                <w:sz w:val="21"/>
                <w:szCs w:val="21"/>
              </w:rPr>
              <w:t>1.受理阶段责任：一次性告知补正材料，依法受理或不予受理（不予受理的应当告知理由）。</w:t>
            </w:r>
          </w:p>
          <w:p>
            <w:pPr>
              <w:spacing w:line="400" w:lineRule="exact"/>
              <w:ind w:firstLine="420" w:firstLineChars="200"/>
              <w:rPr>
                <w:rFonts w:ascii="宋体" w:hAnsi="宋体" w:cs="宋体"/>
                <w:sz w:val="21"/>
                <w:szCs w:val="21"/>
              </w:rPr>
            </w:pPr>
            <w:r>
              <w:rPr>
                <w:rFonts w:hint="eastAsia" w:ascii="宋体" w:hAnsi="宋体" w:cs="宋体"/>
                <w:sz w:val="21"/>
                <w:szCs w:val="21"/>
              </w:rPr>
              <w:t>2.审查阶段责任：对申请材料进行审查；提出审查意见。</w:t>
            </w:r>
          </w:p>
          <w:p>
            <w:pPr>
              <w:spacing w:line="400" w:lineRule="exact"/>
              <w:ind w:firstLine="420" w:firstLineChars="200"/>
              <w:rPr>
                <w:rFonts w:ascii="宋体" w:hAnsi="宋体" w:cs="宋体"/>
                <w:sz w:val="21"/>
                <w:szCs w:val="21"/>
              </w:rPr>
            </w:pPr>
            <w:r>
              <w:rPr>
                <w:rFonts w:hint="eastAsia" w:ascii="宋体" w:hAnsi="宋体" w:cs="宋体"/>
                <w:sz w:val="21"/>
                <w:szCs w:val="21"/>
              </w:rPr>
              <w:t>3.决定阶段责任：对申请材料进行审核，决定是否通过。</w:t>
            </w:r>
          </w:p>
          <w:p>
            <w:pPr>
              <w:spacing w:line="400" w:lineRule="exact"/>
              <w:ind w:firstLine="420" w:firstLineChars="200"/>
              <w:rPr>
                <w:rFonts w:ascii="宋体" w:hAnsi="宋体" w:cs="宋体"/>
                <w:sz w:val="21"/>
                <w:szCs w:val="21"/>
              </w:rPr>
            </w:pPr>
            <w:r>
              <w:rPr>
                <w:rFonts w:hint="eastAsia" w:ascii="宋体" w:hAnsi="宋体" w:cs="宋体"/>
                <w:sz w:val="21"/>
                <w:szCs w:val="21"/>
              </w:rPr>
              <w:t>4.送达阶段责任：通过系统反馈审核是否通过；信息公开；</w:t>
            </w:r>
          </w:p>
          <w:p>
            <w:pPr>
              <w:spacing w:line="400" w:lineRule="exact"/>
              <w:ind w:firstLine="420" w:firstLineChars="200"/>
              <w:rPr>
                <w:rFonts w:ascii="宋体" w:hAnsi="宋体" w:cs="宋体"/>
                <w:sz w:val="21"/>
                <w:szCs w:val="21"/>
              </w:rPr>
            </w:pPr>
            <w:r>
              <w:rPr>
                <w:rFonts w:hint="eastAsia" w:ascii="宋体" w:hAnsi="宋体" w:cs="宋体"/>
                <w:sz w:val="21"/>
                <w:szCs w:val="21"/>
              </w:rPr>
              <w:t>5.事后监管责任：加强市场行为及工程质量安全情况的监管。</w:t>
            </w:r>
          </w:p>
          <w:p>
            <w:pPr>
              <w:adjustRightInd w:val="0"/>
              <w:snapToGrid w:val="0"/>
              <w:spacing w:line="240" w:lineRule="atLeast"/>
              <w:ind w:firstLine="420" w:firstLineChars="200"/>
              <w:rPr>
                <w:rFonts w:ascii="仿宋_GB2312" w:hAnsi="仿宋_GB2312" w:eastAsia="仿宋_GB2312" w:cs="仿宋_GB2312"/>
                <w:snapToGrid w:val="0"/>
                <w:color w:val="000000"/>
              </w:rPr>
            </w:pPr>
            <w:r>
              <w:rPr>
                <w:rFonts w:hint="eastAsia" w:ascii="宋体" w:hAnsi="宋体" w:cs="宋体"/>
                <w:sz w:val="21"/>
                <w:szCs w:val="21"/>
              </w:rPr>
              <w:t>6.法律法规规定的其他责任</w:t>
            </w:r>
          </w:p>
        </w:tc>
        <w:tc>
          <w:tcPr>
            <w:tcW w:w="4950" w:type="dxa"/>
            <w:vAlign w:val="center"/>
          </w:tcPr>
          <w:p>
            <w:pPr>
              <w:adjustRightInd w:val="0"/>
              <w:snapToGrid w:val="0"/>
              <w:spacing w:line="240" w:lineRule="atLeast"/>
              <w:ind w:firstLine="400" w:firstLineChars="200"/>
              <w:rPr>
                <w:rFonts w:ascii="宋体" w:hAnsi="宋体" w:cs="宋体"/>
                <w:sz w:val="21"/>
                <w:szCs w:val="21"/>
              </w:rPr>
            </w:pPr>
            <w:r>
              <w:rPr>
                <w:rFonts w:hint="eastAsia" w:ascii="仿宋_GB2312" w:hAnsi="仿宋_GB2312" w:eastAsia="仿宋_GB2312" w:cs="仿宋_GB2312"/>
              </w:rPr>
              <w:t>1.【规章】</w:t>
            </w:r>
            <w:r>
              <w:rPr>
                <w:rFonts w:hint="eastAsia" w:ascii="宋体" w:hAnsi="宋体" w:cs="宋体"/>
                <w:sz w:val="21"/>
                <w:szCs w:val="21"/>
              </w:rPr>
              <w:t>《广西壮族自治区建筑市场诚信卡管理暂行办法》（桂建管[2013]17号）</w:t>
            </w:r>
          </w:p>
          <w:p>
            <w:pPr>
              <w:adjustRightInd w:val="0"/>
              <w:snapToGrid w:val="0"/>
              <w:spacing w:line="240" w:lineRule="atLeast"/>
              <w:ind w:firstLine="420" w:firstLineChars="200"/>
              <w:rPr>
                <w:rFonts w:ascii="宋体" w:hAnsi="宋体" w:cs="宋体"/>
                <w:sz w:val="21"/>
                <w:szCs w:val="21"/>
              </w:rPr>
            </w:pPr>
            <w:r>
              <w:rPr>
                <w:rFonts w:hint="eastAsia" w:ascii="宋体" w:hAnsi="宋体" w:cs="宋体"/>
                <w:sz w:val="21"/>
                <w:szCs w:val="21"/>
              </w:rPr>
              <w:t>2.同上</w:t>
            </w:r>
          </w:p>
          <w:p>
            <w:pPr>
              <w:adjustRightInd w:val="0"/>
              <w:snapToGrid w:val="0"/>
              <w:spacing w:line="240" w:lineRule="atLeast"/>
              <w:ind w:firstLine="420" w:firstLineChars="200"/>
              <w:rPr>
                <w:rFonts w:ascii="宋体" w:hAnsi="宋体" w:cs="宋体"/>
                <w:sz w:val="21"/>
                <w:szCs w:val="21"/>
              </w:rPr>
            </w:pPr>
            <w:r>
              <w:rPr>
                <w:rFonts w:hint="eastAsia" w:ascii="宋体" w:hAnsi="宋体" w:cs="宋体"/>
                <w:sz w:val="21"/>
                <w:szCs w:val="21"/>
              </w:rPr>
              <w:t>3.同上</w:t>
            </w:r>
          </w:p>
          <w:p>
            <w:pPr>
              <w:adjustRightInd w:val="0"/>
              <w:snapToGrid w:val="0"/>
              <w:spacing w:line="240" w:lineRule="atLeast"/>
              <w:ind w:firstLine="420" w:firstLineChars="200"/>
              <w:rPr>
                <w:rFonts w:ascii="宋体" w:hAnsi="宋体" w:cs="宋体"/>
                <w:sz w:val="21"/>
                <w:szCs w:val="21"/>
              </w:rPr>
            </w:pPr>
            <w:r>
              <w:rPr>
                <w:rFonts w:hint="eastAsia" w:ascii="宋体" w:hAnsi="宋体" w:cs="宋体"/>
                <w:sz w:val="21"/>
                <w:szCs w:val="21"/>
              </w:rPr>
              <w:t>4.同上</w:t>
            </w:r>
          </w:p>
          <w:p>
            <w:pPr>
              <w:adjustRightInd w:val="0"/>
              <w:snapToGrid w:val="0"/>
              <w:spacing w:line="240" w:lineRule="atLeast"/>
              <w:ind w:firstLine="420" w:firstLineChars="200"/>
              <w:rPr>
                <w:rFonts w:ascii="宋体" w:hAnsi="宋体" w:cs="宋体"/>
                <w:sz w:val="21"/>
                <w:szCs w:val="21"/>
              </w:rPr>
            </w:pPr>
            <w:r>
              <w:rPr>
                <w:rFonts w:hint="eastAsia" w:ascii="宋体" w:hAnsi="宋体" w:cs="宋体"/>
                <w:sz w:val="21"/>
                <w:szCs w:val="21"/>
              </w:rPr>
              <w:t>5.同上</w:t>
            </w:r>
          </w:p>
          <w:p>
            <w:pPr>
              <w:adjustRightInd w:val="0"/>
              <w:snapToGrid w:val="0"/>
              <w:spacing w:line="240" w:lineRule="atLeast"/>
              <w:ind w:firstLine="420" w:firstLineChars="200"/>
              <w:rPr>
                <w:rFonts w:ascii="宋体" w:hAnsi="宋体" w:cs="宋体"/>
                <w:sz w:val="21"/>
                <w:szCs w:val="21"/>
              </w:rPr>
            </w:pPr>
            <w:r>
              <w:rPr>
                <w:rFonts w:hint="eastAsia" w:ascii="宋体" w:hAnsi="宋体" w:cs="宋体"/>
                <w:sz w:val="21"/>
                <w:szCs w:val="21"/>
              </w:rPr>
              <w:t>6.其他法律法规</w:t>
            </w:r>
          </w:p>
        </w:tc>
        <w:tc>
          <w:tcPr>
            <w:tcW w:w="1515" w:type="dxa"/>
          </w:tcPr>
          <w:p>
            <w:pPr>
              <w:spacing w:line="400" w:lineRule="exact"/>
              <w:ind w:firstLine="420" w:firstLineChars="200"/>
              <w:rPr>
                <w:rFonts w:ascii="宋体" w:hAnsi="宋体" w:cs="宋体"/>
                <w:sz w:val="21"/>
                <w:szCs w:val="21"/>
              </w:rPr>
            </w:pPr>
            <w:r>
              <w:rPr>
                <w:rFonts w:hint="eastAsia" w:ascii="宋体" w:hAnsi="宋体" w:cs="宋体"/>
                <w:sz w:val="21"/>
                <w:szCs w:val="21"/>
              </w:rPr>
              <w:t>因不履行或不正确履行行政职责，有下列情形的行政机关及相关工作人员应承担相应的责任：</w:t>
            </w:r>
          </w:p>
          <w:p>
            <w:pPr>
              <w:spacing w:line="400" w:lineRule="exact"/>
              <w:ind w:firstLine="420" w:firstLineChars="200"/>
              <w:rPr>
                <w:rFonts w:ascii="宋体" w:hAnsi="宋体" w:cs="宋体"/>
                <w:sz w:val="21"/>
                <w:szCs w:val="21"/>
              </w:rPr>
            </w:pPr>
            <w:r>
              <w:rPr>
                <w:rFonts w:hint="eastAsia" w:ascii="宋体" w:hAnsi="宋体" w:cs="宋体"/>
                <w:sz w:val="21"/>
                <w:szCs w:val="21"/>
              </w:rPr>
              <w:t>1. 故意刁难申请人；</w:t>
            </w:r>
          </w:p>
          <w:p>
            <w:pPr>
              <w:spacing w:line="400" w:lineRule="exact"/>
              <w:ind w:firstLine="420" w:firstLineChars="200"/>
              <w:rPr>
                <w:rFonts w:ascii="宋体" w:hAnsi="宋体" w:cs="宋体"/>
                <w:sz w:val="21"/>
                <w:szCs w:val="21"/>
              </w:rPr>
            </w:pPr>
            <w:r>
              <w:rPr>
                <w:rFonts w:hint="eastAsia" w:ascii="宋体" w:hAnsi="宋体" w:cs="宋体"/>
                <w:sz w:val="21"/>
                <w:szCs w:val="21"/>
              </w:rPr>
              <w:t>2. 无故超期办理；</w:t>
            </w:r>
          </w:p>
          <w:p>
            <w:pPr>
              <w:spacing w:line="400" w:lineRule="exact"/>
              <w:ind w:firstLine="420" w:firstLineChars="200"/>
              <w:rPr>
                <w:rFonts w:ascii="宋体" w:hAnsi="宋体" w:cs="宋体"/>
                <w:sz w:val="21"/>
                <w:szCs w:val="21"/>
              </w:rPr>
            </w:pPr>
            <w:r>
              <w:rPr>
                <w:rFonts w:hint="eastAsia" w:ascii="宋体" w:hAnsi="宋体" w:cs="宋体"/>
                <w:sz w:val="21"/>
                <w:szCs w:val="21"/>
              </w:rPr>
              <w:t>3. 故意让虚假资料通过；</w:t>
            </w:r>
          </w:p>
          <w:p>
            <w:pPr>
              <w:adjustRightInd w:val="0"/>
              <w:snapToGrid w:val="0"/>
              <w:spacing w:line="320" w:lineRule="exact"/>
              <w:rPr>
                <w:rFonts w:ascii="仿宋_GB2312" w:hAnsi="仿宋_GB2312" w:eastAsia="仿宋_GB2312" w:cs="仿宋_GB2312"/>
                <w:snapToGrid w:val="0"/>
                <w:color w:val="000000"/>
              </w:rPr>
            </w:pPr>
            <w:r>
              <w:rPr>
                <w:rFonts w:hint="eastAsia" w:ascii="宋体" w:hAnsi="宋体" w:cs="宋体"/>
                <w:sz w:val="21"/>
                <w:szCs w:val="21"/>
              </w:rPr>
              <w:t>4. 其他违反法律法规规定的行为。</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4.其他法律法规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30</w:t>
            </w:r>
          </w:p>
        </w:tc>
        <w:tc>
          <w:tcPr>
            <w:tcW w:w="735" w:type="dxa"/>
            <w:shd w:val="clear" w:color="auto" w:fill="auto"/>
            <w:vAlign w:val="center"/>
          </w:tcPr>
          <w:p>
            <w:pPr>
              <w:adjustRightInd w:val="0"/>
              <w:snapToGrid w:val="0"/>
              <w:spacing w:line="290" w:lineRule="exact"/>
              <w:rPr>
                <w:rFonts w:ascii="仿宋_GB2312" w:hAnsi="仿宋_GB2312" w:eastAsia="仿宋_GB2312" w:cs="仿宋_GB2312"/>
              </w:rPr>
            </w:pPr>
            <w:r>
              <w:rPr>
                <w:rFonts w:hint="eastAsia" w:ascii="仿宋_GB2312" w:hAnsi="仿宋_GB2312" w:eastAsia="仿宋_GB2312" w:cs="仿宋_GB2312"/>
                <w:snapToGrid w:val="0"/>
              </w:rPr>
              <w:t>行政奖励</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建筑施工安全文明标准化工地评审</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【法律】《中华人民共和国安全生产法》（2014年主席令第十三号 </w:t>
            </w:r>
            <w:r>
              <w:rPr>
                <w:rFonts w:ascii="仿宋_GB2312" w:hAnsi="仿宋_GB2312" w:eastAsia="仿宋_GB2312" w:cs="仿宋_GB2312"/>
              </w:rPr>
              <w:t>2002年6月29日通过公布，自2002年11月1日起施行</w:t>
            </w:r>
            <w:r>
              <w:rPr>
                <w:rFonts w:hint="eastAsia" w:ascii="仿宋_GB2312" w:hAnsi="仿宋_GB2312" w:eastAsia="仿宋_GB2312" w:cs="仿宋_GB2312"/>
              </w:rPr>
              <w:t>）第十六条：国家对在改善安全生产条件、防止生产安全事故、参加抢险救护等方面取得显著成绩的单位和个人，给予奖励。</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 指导监督责任：</w:t>
            </w:r>
            <w:r>
              <w:rPr>
                <w:rFonts w:hint="eastAsia" w:ascii="仿宋_GB2312" w:hAnsi="仿宋_GB2312" w:eastAsia="仿宋_GB2312" w:cs="仿宋_GB2312"/>
              </w:rPr>
              <w:t>对柳州市工程建设质量安全管理协会具体实施的评选工作进行指导监督。</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2.其他责任：</w:t>
            </w:r>
            <w:r>
              <w:rPr>
                <w:rFonts w:hint="eastAsia" w:ascii="仿宋_GB2312" w:hAnsi="仿宋_GB2312" w:eastAsia="仿宋_GB2312" w:cs="仿宋_GB2312"/>
              </w:rPr>
              <w:t>法律法规规定的其他责任。</w:t>
            </w:r>
          </w:p>
        </w:tc>
        <w:tc>
          <w:tcPr>
            <w:tcW w:w="4950" w:type="dxa"/>
            <w:shd w:val="clear" w:color="auto" w:fill="auto"/>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 【规范性文件】《关于发布新修订《广西壮族自治区建设工程施工安全文明标准化工地评选办法》的通知》（桂建质安协[2016]46号）第五条  安全文明工地评选活动由自治区住房和城乡建设厅负责指导，广西工程建设质量安全管理协会（以下简称广西质安协会）组织实施。</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2.其他法律法规</w:t>
            </w: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4.【规章】《建筑业企业资质管理规定》（经第20次部常务会议审议通过，现予发布，自2015年3月1日起施行建设部令第22号）第四十一条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一）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713"/>
        <w:gridCol w:w="683"/>
        <w:gridCol w:w="469"/>
        <w:gridCol w:w="3192"/>
        <w:gridCol w:w="2877"/>
        <w:gridCol w:w="4795"/>
        <w:gridCol w:w="1469"/>
        <w:gridCol w:w="4706"/>
        <w:gridCol w:w="953"/>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blHeader/>
        </w:trPr>
        <w:tc>
          <w:tcPr>
            <w:tcW w:w="46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1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68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69"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192"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877"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7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469"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706"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53"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387"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460"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31</w:t>
            </w:r>
          </w:p>
        </w:tc>
        <w:tc>
          <w:tcPr>
            <w:tcW w:w="713" w:type="dxa"/>
            <w:shd w:val="clear" w:color="auto" w:fill="auto"/>
            <w:vAlign w:val="center"/>
          </w:tcPr>
          <w:p>
            <w:pPr>
              <w:adjustRightInd w:val="0"/>
              <w:snapToGrid w:val="0"/>
              <w:spacing w:line="272" w:lineRule="exact"/>
              <w:jc w:val="center"/>
              <w:rPr>
                <w:rFonts w:ascii="仿宋_GB2312" w:hAnsi="仿宋_GB2312" w:eastAsia="仿宋_GB2312" w:cs="仿宋_GB2312"/>
              </w:rPr>
            </w:pPr>
            <w:r>
              <w:rPr>
                <w:rFonts w:hint="eastAsia" w:ascii="仿宋_GB2312" w:hAnsi="仿宋_GB2312" w:eastAsia="仿宋_GB2312" w:cs="仿宋_GB2312"/>
              </w:rPr>
              <w:t>行政奖励</w:t>
            </w:r>
          </w:p>
        </w:tc>
        <w:tc>
          <w:tcPr>
            <w:tcW w:w="683" w:type="dxa"/>
            <w:shd w:val="clear" w:color="auto" w:fill="auto"/>
            <w:vAlign w:val="center"/>
          </w:tcPr>
          <w:p>
            <w:pPr>
              <w:adjustRightInd w:val="0"/>
              <w:snapToGrid w:val="0"/>
              <w:spacing w:line="272" w:lineRule="exact"/>
              <w:rPr>
                <w:rFonts w:ascii="仿宋_GB2312" w:hAnsi="仿宋_GB2312" w:eastAsia="仿宋_GB2312" w:cs="仿宋_GB2312"/>
                <w:snapToGrid w:val="0"/>
                <w:color w:val="000000"/>
              </w:rPr>
            </w:pPr>
            <w:r>
              <w:rPr>
                <w:rFonts w:hint="eastAsia" w:ascii="仿宋_GB2312" w:hAnsi="仿宋_GB2312" w:eastAsia="仿宋_GB2312" w:cs="仿宋_GB2312"/>
              </w:rPr>
              <w:t>柳州市优质工程奖评审</w:t>
            </w:r>
          </w:p>
        </w:tc>
        <w:tc>
          <w:tcPr>
            <w:tcW w:w="469" w:type="dxa"/>
            <w:shd w:val="clear" w:color="auto" w:fill="auto"/>
            <w:vAlign w:val="center"/>
          </w:tcPr>
          <w:p>
            <w:pPr>
              <w:adjustRightInd w:val="0"/>
              <w:snapToGrid w:val="0"/>
              <w:spacing w:line="272"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192" w:type="dxa"/>
            <w:shd w:val="clear" w:color="auto" w:fill="auto"/>
            <w:vAlign w:val="center"/>
          </w:tcPr>
          <w:p>
            <w:pPr>
              <w:adjustRightInd w:val="0"/>
              <w:snapToGrid w:val="0"/>
              <w:spacing w:line="272" w:lineRule="exact"/>
              <w:ind w:firstLine="400" w:firstLineChars="200"/>
              <w:rPr>
                <w:rFonts w:ascii="仿宋_GB2312" w:hAnsi="仿宋_GB2312" w:eastAsia="仿宋_GB2312" w:cs="仿宋_GB2312"/>
              </w:rPr>
            </w:pPr>
            <w:r>
              <w:rPr>
                <w:rFonts w:hint="eastAsia" w:ascii="仿宋_GB2312" w:hAnsi="仿宋_GB2312" w:eastAsia="仿宋_GB2312" w:cs="仿宋_GB2312"/>
              </w:rPr>
              <w:t>1.【规范性文件】《广西壮族自治区人民政府关于实施质量强桂战略的决定》（2016年10月17日桂政发〔2016〕50号）</w:t>
            </w:r>
          </w:p>
          <w:p>
            <w:pPr>
              <w:adjustRightInd w:val="0"/>
              <w:snapToGrid w:val="0"/>
              <w:spacing w:line="272"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2.【规范性文件】《柳州市人民政府关于实施质量强市战略的决定》（ 2012年04月24日柳政发[2012]31号）</w:t>
            </w:r>
          </w:p>
        </w:tc>
        <w:tc>
          <w:tcPr>
            <w:tcW w:w="2877" w:type="dxa"/>
            <w:shd w:val="clear" w:color="auto" w:fill="auto"/>
            <w:vAlign w:val="center"/>
          </w:tcPr>
          <w:p>
            <w:pPr>
              <w:adjustRightInd w:val="0"/>
              <w:snapToGrid w:val="0"/>
              <w:spacing w:line="272" w:lineRule="exact"/>
              <w:ind w:firstLine="401" w:firstLineChars="200"/>
              <w:rPr>
                <w:rFonts w:ascii="仿宋_GB2312" w:hAnsi="仿宋_GB2312" w:eastAsia="仿宋_GB2312" w:cs="仿宋_GB2312"/>
              </w:rPr>
            </w:pPr>
            <w:r>
              <w:rPr>
                <w:rFonts w:hint="eastAsia" w:ascii="仿宋_GB2312" w:hAnsi="仿宋_GB2312" w:eastAsia="仿宋_GB2312" w:cs="仿宋_GB2312"/>
                <w:b/>
              </w:rPr>
              <w:t>1. 申报责任：</w:t>
            </w:r>
            <w:r>
              <w:rPr>
                <w:rFonts w:hint="eastAsia" w:ascii="仿宋_GB2312" w:hAnsi="仿宋_GB2312" w:eastAsia="仿宋_GB2312" w:cs="仿宋_GB2312"/>
              </w:rPr>
              <w:t>公开发布评审通知，接受评审材料等。</w:t>
            </w:r>
          </w:p>
          <w:p>
            <w:pPr>
              <w:adjustRightInd w:val="0"/>
              <w:snapToGrid w:val="0"/>
              <w:spacing w:line="272" w:lineRule="exact"/>
              <w:ind w:firstLine="401" w:firstLineChars="200"/>
              <w:rPr>
                <w:rFonts w:ascii="仿宋_GB2312" w:hAnsi="仿宋_GB2312" w:eastAsia="仿宋_GB2312" w:cs="仿宋_GB2312"/>
              </w:rPr>
            </w:pPr>
            <w:r>
              <w:rPr>
                <w:rFonts w:hint="eastAsia" w:ascii="仿宋_GB2312" w:hAnsi="仿宋_GB2312" w:eastAsia="仿宋_GB2312" w:cs="仿宋_GB2312"/>
                <w:b/>
              </w:rPr>
              <w:t>2. 评审责任：</w:t>
            </w:r>
            <w:r>
              <w:rPr>
                <w:rFonts w:hint="eastAsia" w:ascii="仿宋_GB2312" w:hAnsi="仿宋_GB2312" w:eastAsia="仿宋_GB2312" w:cs="仿宋_GB2312"/>
              </w:rPr>
              <w:t>审核申报材料，组织专家现场核查，评审委员会审议，厅集体设定，结果公示等。</w:t>
            </w:r>
          </w:p>
          <w:p>
            <w:pPr>
              <w:adjustRightInd w:val="0"/>
              <w:snapToGrid w:val="0"/>
              <w:spacing w:line="272" w:lineRule="exact"/>
              <w:ind w:firstLine="401" w:firstLineChars="200"/>
              <w:rPr>
                <w:rFonts w:ascii="仿宋_GB2312" w:hAnsi="仿宋_GB2312" w:eastAsia="仿宋_GB2312" w:cs="仿宋_GB2312"/>
              </w:rPr>
            </w:pPr>
            <w:r>
              <w:rPr>
                <w:rFonts w:hint="eastAsia" w:ascii="仿宋_GB2312" w:hAnsi="仿宋_GB2312" w:eastAsia="仿宋_GB2312" w:cs="仿宋_GB2312"/>
                <w:b/>
              </w:rPr>
              <w:t>3. 表彰责任：</w:t>
            </w:r>
            <w:r>
              <w:rPr>
                <w:rFonts w:hint="eastAsia" w:ascii="仿宋_GB2312" w:hAnsi="仿宋_GB2312" w:eastAsia="仿宋_GB2312" w:cs="仿宋_GB2312"/>
              </w:rPr>
              <w:t>对获奖工程，向施工总承包单位颁发获奖证书，向共同申报的获奖监理单位、分包单位颁发获奖证书，并予以全市通报表彰；公开予以宣传。</w:t>
            </w:r>
          </w:p>
          <w:p>
            <w:pPr>
              <w:adjustRightInd w:val="0"/>
              <w:snapToGrid w:val="0"/>
              <w:spacing w:line="272" w:lineRule="exact"/>
              <w:ind w:firstLine="401" w:firstLineChars="200"/>
              <w:rPr>
                <w:rFonts w:ascii="仿宋_GB2312" w:hAnsi="仿宋_GB2312" w:eastAsia="仿宋_GB2312" w:cs="仿宋_GB2312"/>
              </w:rPr>
            </w:pPr>
            <w:r>
              <w:rPr>
                <w:rFonts w:hint="eastAsia" w:ascii="仿宋_GB2312" w:hAnsi="仿宋_GB2312" w:eastAsia="仿宋_GB2312" w:cs="仿宋_GB2312"/>
                <w:b/>
              </w:rPr>
              <w:t>4. 事后监管责任：</w:t>
            </w:r>
            <w:r>
              <w:rPr>
                <w:rFonts w:hint="eastAsia" w:ascii="仿宋_GB2312" w:hAnsi="仿宋_GB2312" w:eastAsia="仿宋_GB2312" w:cs="仿宋_GB2312"/>
              </w:rPr>
              <w:t>工程获奖后发现存在工程质量问题的，组织专家进行核实，对确认存在质量问题的工程撤销其优质工程奖荣誉称号。</w:t>
            </w:r>
          </w:p>
          <w:p>
            <w:pPr>
              <w:adjustRightInd w:val="0"/>
              <w:snapToGrid w:val="0"/>
              <w:spacing w:line="272"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 法律法规规定的其他责任。</w:t>
            </w:r>
          </w:p>
        </w:tc>
        <w:tc>
          <w:tcPr>
            <w:tcW w:w="479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 【规范性文件】《广西壮族自治区优质工程奖评选办法》（2015年广西壮族自治区</w:t>
            </w:r>
            <w:r>
              <w:rPr>
                <w:rFonts w:hint="eastAsia" w:ascii="仿宋_GB2312" w:hAnsi="仿宋_GB2312" w:eastAsia="仿宋_GB2312" w:cs="仿宋_GB2312"/>
                <w:lang w:eastAsia="zh-CN"/>
              </w:rPr>
              <w:t>住房和城乡建设厅</w:t>
            </w:r>
            <w:r>
              <w:rPr>
                <w:rFonts w:hint="eastAsia" w:ascii="仿宋_GB2312" w:hAnsi="仿宋_GB2312" w:eastAsia="仿宋_GB2312" w:cs="仿宋_GB2312"/>
              </w:rPr>
              <w:t>桂建质〔2015〕3号公布）第九条  （五）已获得设区市级住房城乡建设行业或自治区相关行业工程质量最高奖（独立安装工程除外）。</w:t>
            </w:r>
          </w:p>
          <w:p>
            <w:pPr>
              <w:adjustRightInd w:val="0"/>
              <w:snapToGrid w:val="0"/>
              <w:spacing w:line="272" w:lineRule="exact"/>
              <w:ind w:firstLine="400" w:firstLineChars="200"/>
              <w:rPr>
                <w:rFonts w:ascii="仿宋_GB2312" w:hAnsi="仿宋_GB2312" w:eastAsia="仿宋_GB2312" w:cs="仿宋_GB2312"/>
              </w:rPr>
            </w:pPr>
            <w:r>
              <w:rPr>
                <w:rFonts w:hint="eastAsia" w:ascii="仿宋_GB2312" w:hAnsi="仿宋_GB2312" w:eastAsia="仿宋_GB2312" w:cs="仿宋_GB2312"/>
              </w:rPr>
              <w:t>2. 【规范性文件】《广西壮族自治区优质工程奖评选办法》（2015年广西壮族自治区</w:t>
            </w:r>
            <w:r>
              <w:rPr>
                <w:rFonts w:hint="eastAsia" w:ascii="仿宋_GB2312" w:hAnsi="仿宋_GB2312" w:eastAsia="仿宋_GB2312" w:cs="仿宋_GB2312"/>
                <w:lang w:eastAsia="zh-CN"/>
              </w:rPr>
              <w:t>住房和城乡建设厅</w:t>
            </w:r>
            <w:r>
              <w:rPr>
                <w:rFonts w:hint="eastAsia" w:ascii="仿宋_GB2312" w:hAnsi="仿宋_GB2312" w:eastAsia="仿宋_GB2312" w:cs="仿宋_GB2312"/>
              </w:rPr>
              <w:t>桂建质〔2015〕3号公布）第十六条  优质工程奖的评选程序如下：（一）区质安协会对申报资料进行审核......</w:t>
            </w:r>
          </w:p>
          <w:p>
            <w:pPr>
              <w:adjustRightInd w:val="0"/>
              <w:snapToGrid w:val="0"/>
              <w:spacing w:line="272" w:lineRule="exact"/>
              <w:ind w:firstLine="400" w:firstLineChars="200"/>
              <w:rPr>
                <w:rFonts w:ascii="仿宋_GB2312" w:hAnsi="仿宋_GB2312" w:eastAsia="仿宋_GB2312" w:cs="仿宋_GB2312"/>
              </w:rPr>
            </w:pPr>
            <w:r>
              <w:rPr>
                <w:rFonts w:hint="eastAsia" w:ascii="仿宋_GB2312" w:hAnsi="仿宋_GB2312" w:eastAsia="仿宋_GB2312" w:cs="仿宋_GB2312"/>
              </w:rPr>
              <w:t>3. 【规范性文件】《广西壮族自治区优质工程奖评选办法》（2015年广西壮族自治区</w:t>
            </w:r>
            <w:r>
              <w:rPr>
                <w:rFonts w:hint="eastAsia" w:ascii="仿宋_GB2312" w:hAnsi="仿宋_GB2312" w:eastAsia="仿宋_GB2312" w:cs="仿宋_GB2312"/>
                <w:lang w:eastAsia="zh-CN"/>
              </w:rPr>
              <w:t>住房和城乡建设厅</w:t>
            </w:r>
            <w:r>
              <w:rPr>
                <w:rFonts w:hint="eastAsia" w:ascii="仿宋_GB2312" w:hAnsi="仿宋_GB2312" w:eastAsia="仿宋_GB2312" w:cs="仿宋_GB2312"/>
              </w:rPr>
              <w:t>桂建质〔2015〕3号公布）第二十二条  对荣获优质工程奖的工程，广西壮族自治区住房和城乡建设厅向施工总承包单位颁发广西壮族自治区优质工程奖奖牌、奖杯和获奖证书，向共同申报的获奖监理单位、分包单位颁发获奖证书，并予以全区通报表彰。</w:t>
            </w:r>
          </w:p>
          <w:p>
            <w:pPr>
              <w:adjustRightInd w:val="0"/>
              <w:snapToGrid w:val="0"/>
              <w:spacing w:line="272" w:lineRule="exact"/>
              <w:ind w:firstLine="400" w:firstLineChars="200"/>
              <w:rPr>
                <w:rFonts w:ascii="仿宋_GB2312" w:hAnsi="仿宋_GB2312" w:eastAsia="仿宋_GB2312" w:cs="仿宋_GB2312"/>
              </w:rPr>
            </w:pPr>
            <w:r>
              <w:rPr>
                <w:rFonts w:hint="eastAsia" w:ascii="仿宋_GB2312" w:hAnsi="仿宋_GB2312" w:eastAsia="仿宋_GB2312" w:cs="仿宋_GB2312"/>
              </w:rPr>
              <w:t>第二十三条  对获奖工程和单位，在“广西住房和城乡建设厅网”和“广西建设工程质量安全监督信息网”上予以专栏宣传。</w:t>
            </w:r>
          </w:p>
          <w:p>
            <w:pPr>
              <w:adjustRightInd w:val="0"/>
              <w:snapToGrid w:val="0"/>
              <w:spacing w:line="272" w:lineRule="exact"/>
              <w:ind w:firstLine="400" w:firstLineChars="200"/>
              <w:rPr>
                <w:rFonts w:ascii="仿宋_GB2312" w:hAnsi="仿宋_GB2312" w:eastAsia="仿宋_GB2312" w:cs="仿宋_GB2312"/>
              </w:rPr>
            </w:pPr>
            <w:r>
              <w:rPr>
                <w:rFonts w:hint="eastAsia" w:ascii="仿宋_GB2312" w:hAnsi="仿宋_GB2312" w:eastAsia="仿宋_GB2312" w:cs="仿宋_GB2312"/>
              </w:rPr>
              <w:t>4. 【规范性文件】《广西壮族自治区优质工程奖评选办法》（2015年广西壮族自治区</w:t>
            </w:r>
            <w:r>
              <w:rPr>
                <w:rFonts w:hint="eastAsia" w:ascii="仿宋_GB2312" w:hAnsi="仿宋_GB2312" w:eastAsia="仿宋_GB2312" w:cs="仿宋_GB2312"/>
                <w:lang w:eastAsia="zh-CN"/>
              </w:rPr>
              <w:t>住房和城乡建设厅</w:t>
            </w:r>
            <w:r>
              <w:rPr>
                <w:rFonts w:hint="eastAsia" w:ascii="仿宋_GB2312" w:hAnsi="仿宋_GB2312" w:eastAsia="仿宋_GB2312" w:cs="仿宋_GB2312"/>
              </w:rPr>
              <w:t>桂建质〔2015〕3号公布） 第二十四条  申报优质工程奖的单位不得弄虚作假，违者将视情节轻重给予批评教育、取消工程申报资格的处理；情节特别严重的，暂停单位申报资格3年。</w:t>
            </w:r>
          </w:p>
          <w:p>
            <w:pPr>
              <w:adjustRightInd w:val="0"/>
              <w:snapToGrid w:val="0"/>
              <w:spacing w:line="272"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第二十五条  受理申报的工作人员、工程核查人员、评审委员会成员必须秉公办事，廉洁自律，不得收受单位及有关人员的礼品、礼金，不得参加有可能影响评选公正性的接待活动，违者将视情节轻重，给予批评教育，直至给予撤销负责申报受理、工程核查和评委资格的处理，并将违纪行为通知其所在单位。</w:t>
            </w:r>
          </w:p>
        </w:tc>
        <w:tc>
          <w:tcPr>
            <w:tcW w:w="1469"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706" w:type="dxa"/>
            <w:vAlign w:val="center"/>
          </w:tcPr>
          <w:p>
            <w:pPr>
              <w:spacing w:after="200" w:line="260" w:lineRule="exact"/>
              <w:textAlignment w:val="center"/>
              <w:rPr>
                <w:rFonts w:ascii="仿宋_GB2312" w:hAnsi="仿宋_GB2312" w:eastAsia="仿宋_GB2312" w:cs="仿宋_GB2312"/>
                <w:color w:val="00000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4.【规章】《建筑业企业资质管理规定》（经第20次部常务会议审议通过，现予发布，自2015年3月1日起施行建设部令第22号）第四十一条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一）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p>
        </w:tc>
        <w:tc>
          <w:tcPr>
            <w:tcW w:w="953" w:type="dxa"/>
          </w:tcPr>
          <w:p>
            <w:pPr>
              <w:adjustRightInd w:val="0"/>
              <w:snapToGrid w:val="0"/>
              <w:spacing w:line="320" w:lineRule="exact"/>
              <w:rPr>
                <w:rFonts w:ascii="仿宋_GB2312" w:hAnsi="仿宋_GB2312" w:eastAsia="仿宋_GB2312" w:cs="仿宋_GB2312"/>
                <w:snapToGrid w:val="0"/>
                <w:color w:val="000000"/>
              </w:rPr>
            </w:pPr>
          </w:p>
        </w:tc>
        <w:tc>
          <w:tcPr>
            <w:tcW w:w="387" w:type="dxa"/>
          </w:tcPr>
          <w:p>
            <w:pPr>
              <w:adjustRightInd w:val="0"/>
              <w:snapToGrid w:val="0"/>
              <w:spacing w:line="320" w:lineRule="exact"/>
              <w:rPr>
                <w:rFonts w:eastAsia="仿宋_GB2312"/>
                <w:snapToGrid w:val="0"/>
                <w:color w:val="000000"/>
                <w:sz w:val="18"/>
                <w:szCs w:val="18"/>
              </w:rPr>
            </w:pPr>
          </w:p>
        </w:tc>
      </w:tr>
    </w:tbl>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32</w:t>
            </w:r>
          </w:p>
        </w:tc>
        <w:tc>
          <w:tcPr>
            <w:tcW w:w="735" w:type="dxa"/>
            <w:shd w:val="clear" w:color="auto" w:fill="auto"/>
            <w:vAlign w:val="center"/>
          </w:tcPr>
          <w:p>
            <w:pPr>
              <w:adjustRightInd w:val="0"/>
              <w:snapToGrid w:val="0"/>
              <w:spacing w:line="284"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建设工程施工招标事项备案</w:t>
            </w:r>
          </w:p>
        </w:tc>
        <w:tc>
          <w:tcPr>
            <w:tcW w:w="48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spacing w:line="280" w:lineRule="exact"/>
              <w:rPr>
                <w:rFonts w:ascii="仿宋_GB2312" w:hAnsi="仿宋_GB2312" w:eastAsia="仿宋_GB2312" w:cs="仿宋_GB2312"/>
              </w:rPr>
            </w:pPr>
            <w:r>
              <w:rPr>
                <w:rFonts w:hint="eastAsia" w:ascii="仿宋_GB2312" w:hAnsi="仿宋_GB2312" w:eastAsia="仿宋_GB2312" w:cs="仿宋_GB2312"/>
              </w:rPr>
              <w:t>1.【规章】《房屋建筑和市政基础设施工程施工招标投标管理办法》（2001年建设部令第89号 2001年5月31日发布施行）第十二条：招标人自行办施理工招标事宜的，应当在发布招标公告或者发出投标邀请书的5日前，向工程所在地县级以上地方人民政府建设行政主管部门备案，并报送下列材料：</w:t>
            </w:r>
          </w:p>
          <w:p>
            <w:pPr>
              <w:spacing w:line="280" w:lineRule="exact"/>
              <w:rPr>
                <w:rFonts w:ascii="仿宋_GB2312" w:hAnsi="仿宋_GB2312" w:eastAsia="仿宋_GB2312" w:cs="仿宋_GB2312"/>
              </w:rPr>
            </w:pPr>
            <w:r>
              <w:rPr>
                <w:rFonts w:hint="eastAsia" w:ascii="仿宋_GB2312" w:hAnsi="仿宋_GB2312" w:eastAsia="仿宋_GB2312" w:cs="仿宋_GB2312"/>
              </w:rPr>
              <w:t>（一）按照国家有关规定办理审批手续的各项批准文件；</w:t>
            </w:r>
          </w:p>
          <w:p>
            <w:pPr>
              <w:spacing w:line="280" w:lineRule="exact"/>
              <w:rPr>
                <w:rFonts w:ascii="仿宋_GB2312" w:hAnsi="仿宋_GB2312" w:eastAsia="仿宋_GB2312" w:cs="仿宋_GB2312"/>
              </w:rPr>
            </w:pPr>
            <w:r>
              <w:rPr>
                <w:rFonts w:hint="eastAsia" w:ascii="仿宋_GB2312" w:hAnsi="仿宋_GB2312" w:eastAsia="仿宋_GB2312" w:cs="仿宋_GB2312"/>
              </w:rPr>
              <w:t>（二）本办法第十一条所列条件的证明材料，包括专业技术人员的名单、职称证书或者执业资格证书及其工作经历的证明材料；</w:t>
            </w:r>
          </w:p>
          <w:p>
            <w:pPr>
              <w:spacing w:line="280" w:lineRule="exact"/>
              <w:rPr>
                <w:rFonts w:ascii="仿宋_GB2312" w:hAnsi="仿宋_GB2312" w:eastAsia="仿宋_GB2312" w:cs="仿宋_GB2312"/>
              </w:rPr>
            </w:pPr>
            <w:r>
              <w:rPr>
                <w:rFonts w:hint="eastAsia" w:ascii="仿宋_GB2312" w:hAnsi="仿宋_GB2312" w:eastAsia="仿宋_GB2312" w:cs="仿宋_GB2312"/>
              </w:rPr>
              <w:t>（三）法律、法规、规章规定的其他材料。</w:t>
            </w:r>
          </w:p>
          <w:p>
            <w:pPr>
              <w:spacing w:line="280" w:lineRule="exact"/>
              <w:rPr>
                <w:rFonts w:ascii="仿宋_GB2312" w:hAnsi="仿宋_GB2312" w:eastAsia="仿宋_GB2312" w:cs="仿宋_GB2312"/>
              </w:rPr>
            </w:pPr>
            <w:r>
              <w:rPr>
                <w:rFonts w:hint="eastAsia" w:ascii="仿宋_GB2312" w:hAnsi="仿宋_GB2312" w:eastAsia="仿宋_GB2312" w:cs="仿宋_GB2312"/>
              </w:rPr>
              <w:t>第十九条：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pPr>
              <w:spacing w:line="280" w:lineRule="exact"/>
              <w:rPr>
                <w:rFonts w:ascii="仿宋_GB2312" w:hAnsi="仿宋_GB2312" w:eastAsia="仿宋_GB2312" w:cs="仿宋_GB2312"/>
              </w:rPr>
            </w:pPr>
            <w:r>
              <w:rPr>
                <w:rFonts w:hint="eastAsia" w:ascii="仿宋_GB2312" w:hAnsi="仿宋_GB2312" w:eastAsia="仿宋_GB2312" w:cs="仿宋_GB2312"/>
              </w:rPr>
              <w:t xml:space="preserve">   第二十条：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w:t>
            </w:r>
          </w:p>
          <w:p>
            <w:pPr>
              <w:spacing w:line="280" w:lineRule="exact"/>
              <w:rPr>
                <w:rFonts w:ascii="仿宋_GB2312" w:hAnsi="仿宋_GB2312" w:eastAsia="仿宋_GB2312" w:cs="仿宋_GB2312"/>
              </w:rPr>
            </w:pPr>
            <w:r>
              <w:rPr>
                <w:rFonts w:hint="eastAsia" w:ascii="仿宋_GB2312" w:hAnsi="仿宋_GB2312" w:eastAsia="仿宋_GB2312" w:cs="仿宋_GB2312"/>
                <w:szCs w:val="21"/>
              </w:rPr>
              <w:t>2.【法律】《中华人民共和国招标投标法》（1999年8月30日主席令第二十一号）第四十七条 依法必须进行招标的项目，招标人应当自确定中标人之日起十五日内，向有关行政监督部门提交招标投标情况的书面报告。</w:t>
            </w:r>
          </w:p>
        </w:tc>
        <w:tc>
          <w:tcPr>
            <w:tcW w:w="2970" w:type="dxa"/>
            <w:shd w:val="clear" w:color="auto" w:fill="auto"/>
            <w:vAlign w:val="center"/>
          </w:tcPr>
          <w:p>
            <w:pPr>
              <w:adjustRightInd w:val="0"/>
              <w:snapToGrid w:val="0"/>
              <w:spacing w:line="248" w:lineRule="exact"/>
              <w:ind w:firstLine="401" w:firstLineChars="200"/>
              <w:rPr>
                <w:rFonts w:ascii="仿宋_GB2312" w:hAnsi="仿宋_GB2312" w:eastAsia="仿宋_GB2312" w:cs="仿宋_GB2312"/>
              </w:rPr>
            </w:pPr>
            <w:r>
              <w:rPr>
                <w:rFonts w:hint="eastAsia" w:ascii="仿宋_GB2312" w:hAnsi="仿宋_GB2312" w:eastAsia="仿宋_GB2312" w:cs="仿宋_GB2312"/>
                <w:b/>
              </w:rPr>
              <w:t>1．受理责任：</w:t>
            </w:r>
            <w:r>
              <w:rPr>
                <w:rFonts w:hint="eastAsia" w:ascii="仿宋_GB2312" w:hAnsi="仿宋_GB2312" w:eastAsia="仿宋_GB2312" w:cs="仿宋_GB2312"/>
              </w:rPr>
              <w:t>公示依法应当提交的材料；一次性告知补正材料；依法受理或者不予受理（不予受理应当告知理由）。</w:t>
            </w:r>
          </w:p>
          <w:p>
            <w:pPr>
              <w:adjustRightInd w:val="0"/>
              <w:snapToGrid w:val="0"/>
              <w:spacing w:line="248" w:lineRule="exact"/>
              <w:ind w:firstLine="401" w:firstLineChars="200"/>
              <w:rPr>
                <w:rFonts w:ascii="仿宋_GB2312" w:hAnsi="仿宋_GB2312" w:eastAsia="仿宋_GB2312" w:cs="仿宋_GB2312"/>
              </w:rPr>
            </w:pPr>
            <w:r>
              <w:rPr>
                <w:rFonts w:hint="eastAsia" w:ascii="仿宋_GB2312" w:hAnsi="仿宋_GB2312" w:eastAsia="仿宋_GB2312" w:cs="仿宋_GB2312"/>
                <w:b/>
              </w:rPr>
              <w:t>2．审查责任：</w:t>
            </w:r>
            <w:r>
              <w:rPr>
                <w:rFonts w:hint="eastAsia" w:ascii="仿宋_GB2312" w:hAnsi="仿宋_GB2312" w:eastAsia="仿宋_GB2312" w:cs="仿宋_GB2312"/>
              </w:rPr>
              <w:t>对申请材料进行审查；提出审查意见。</w:t>
            </w:r>
          </w:p>
          <w:p>
            <w:pPr>
              <w:adjustRightInd w:val="0"/>
              <w:snapToGrid w:val="0"/>
              <w:spacing w:line="248" w:lineRule="exact"/>
              <w:ind w:firstLine="401" w:firstLineChars="200"/>
              <w:rPr>
                <w:rFonts w:ascii="仿宋_GB2312" w:hAnsi="仿宋_GB2312" w:eastAsia="仿宋_GB2312" w:cs="仿宋_GB2312"/>
              </w:rPr>
            </w:pPr>
            <w:r>
              <w:rPr>
                <w:rFonts w:hint="eastAsia" w:ascii="仿宋_GB2312" w:hAnsi="仿宋_GB2312" w:eastAsia="仿宋_GB2312" w:cs="仿宋_GB2312"/>
                <w:b/>
              </w:rPr>
              <w:t>3．决定责任：</w:t>
            </w:r>
            <w:r>
              <w:rPr>
                <w:rFonts w:hint="eastAsia" w:ascii="仿宋_GB2312" w:hAnsi="仿宋_GB2312" w:eastAsia="仿宋_GB2312" w:cs="仿宋_GB2312"/>
              </w:rPr>
              <w:t>作出备案或不予备案的决定。</w:t>
            </w:r>
          </w:p>
          <w:p>
            <w:pPr>
              <w:adjustRightInd w:val="0"/>
              <w:snapToGrid w:val="0"/>
              <w:spacing w:line="248" w:lineRule="exact"/>
              <w:ind w:firstLine="401" w:firstLineChars="200"/>
              <w:rPr>
                <w:rFonts w:ascii="仿宋_GB2312" w:hAnsi="仿宋_GB2312" w:eastAsia="仿宋_GB2312" w:cs="仿宋_GB2312"/>
              </w:rPr>
            </w:pPr>
            <w:r>
              <w:rPr>
                <w:rFonts w:hint="eastAsia" w:ascii="仿宋_GB2312" w:hAnsi="仿宋_GB2312" w:eastAsia="仿宋_GB2312" w:cs="仿宋_GB2312"/>
                <w:b/>
              </w:rPr>
              <w:t>4．送达责任：</w:t>
            </w:r>
            <w:r>
              <w:rPr>
                <w:rFonts w:hint="eastAsia" w:ascii="仿宋_GB2312" w:hAnsi="仿宋_GB2312" w:eastAsia="仿宋_GB2312" w:cs="仿宋_GB2312"/>
              </w:rPr>
              <w:t>制作给予XX项目招标文件备案的函送达申请人。</w:t>
            </w:r>
          </w:p>
          <w:p>
            <w:pPr>
              <w:adjustRightInd w:val="0"/>
              <w:snapToGrid w:val="0"/>
              <w:spacing w:line="248" w:lineRule="exact"/>
              <w:ind w:firstLine="401" w:firstLineChars="200"/>
              <w:rPr>
                <w:rFonts w:ascii="仿宋_GB2312" w:hAnsi="仿宋_GB2312" w:eastAsia="仿宋_GB2312" w:cs="仿宋_GB2312"/>
              </w:rPr>
            </w:pPr>
            <w:r>
              <w:rPr>
                <w:rFonts w:hint="eastAsia" w:ascii="仿宋_GB2312" w:hAnsi="仿宋_GB2312" w:eastAsia="仿宋_GB2312" w:cs="仿宋_GB2312"/>
                <w:b/>
              </w:rPr>
              <w:t>5．监管责任：</w:t>
            </w:r>
            <w:r>
              <w:rPr>
                <w:rFonts w:hint="eastAsia" w:ascii="仿宋_GB2312" w:hAnsi="仿宋_GB2312" w:eastAsia="仿宋_GB2312" w:cs="仿宋_GB2312"/>
              </w:rPr>
              <w:t>加强监督管理，依法查处违法行为。</w:t>
            </w:r>
          </w:p>
          <w:p>
            <w:pPr>
              <w:adjustRightInd w:val="0"/>
              <w:snapToGrid w:val="0"/>
              <w:spacing w:line="248" w:lineRule="exact"/>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6．其他责任：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 xml:space="preserve">1-1.【地方政府规章】《广西壮族自治区行政执法程序规定》（1997年广西壮族自治区人民政府令第13号公布 </w:t>
            </w:r>
            <w:r>
              <w:rPr>
                <w:rFonts w:ascii="仿宋_GB2312" w:hAnsi="仿宋_GB2312" w:eastAsia="仿宋_GB2312" w:cs="仿宋_GB2312"/>
              </w:rPr>
              <w:t>1997年11月5日自治区人民政府第8次常务会议通过，发布施行</w:t>
            </w:r>
            <w:r>
              <w:rPr>
                <w:rFonts w:hint="eastAsia" w:ascii="仿宋_GB2312" w:hAnsi="仿宋_GB2312" w:eastAsia="仿宋_GB2312" w:cs="仿宋_GB2312"/>
              </w:rPr>
              <w:t>）第二十二条  行政执法机关应将办理各种申请的条件、程序、期限和范围及其他相关情况向社会公开，并应建立受理申请等级制度。第二十四条  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1-2.【规章】《房屋建筑和市政基础设施工程施工招标投标管理办法》（2001年建设部令第89号 2001年5月31日发布施行）第十二条：招标人自行办理施工招标事宜的，应当在发布招标公告或者发出投标邀请书的5日前，向工程所在地县级以上地方人民政府建设行政主管部门备案。并报送下列材料：……</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2.【地方政府规章】《广西壮族自治区行政执法程序规定》（1997年广西壮族自治区人民政府令第13号公布）第二十五条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3.同2。</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4.同2。</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5.【规章】《房屋建筑和市政基础设施工程施工招标投标管理办法》（2001年建设部令第89号 2001年5月31日发布施行）第十九条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第四十九条　有违反《招标投标法》行为的，县级以上地方人民政府建设行政主管部门应当按照《招标投标法》的规定予以处罚。</w:t>
            </w:r>
          </w:p>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6.其他法律法规</w:t>
            </w:r>
          </w:p>
        </w:tc>
        <w:tc>
          <w:tcPr>
            <w:tcW w:w="1515" w:type="dxa"/>
            <w:vAlign w:val="center"/>
          </w:tcPr>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2.不履行或不正确履行建设工程施工招标事项备案权力，造成不良后果的。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5.其他法律法规规章文件规定应履行的责任。</w:t>
            </w:r>
          </w:p>
        </w:tc>
        <w:tc>
          <w:tcPr>
            <w:tcW w:w="4858" w:type="dxa"/>
            <w:vAlign w:val="center"/>
          </w:tcPr>
          <w:p>
            <w:pPr>
              <w:adjustRightInd w:val="0"/>
              <w:snapToGrid w:val="0"/>
              <w:spacing w:line="248" w:lineRule="exact"/>
              <w:ind w:firstLine="400" w:firstLineChars="200"/>
              <w:rPr>
                <w:rFonts w:ascii="仿宋_GB2312" w:hAnsi="仿宋_GB2312" w:eastAsia="仿宋_GB2312" w:cs="仿宋_GB2312"/>
              </w:rPr>
            </w:pPr>
            <w:r>
              <w:rPr>
                <w:rFonts w:hint="eastAsia" w:ascii="仿宋_GB2312" w:hAnsi="仿宋_GB2312" w:eastAsia="仿宋_GB2312" w:cs="仿宋_GB2312"/>
              </w:rPr>
              <w:t>1.【规章】《行政机关公务员处分条例》（经2007年4月4日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33</w:t>
            </w:r>
          </w:p>
        </w:tc>
        <w:tc>
          <w:tcPr>
            <w:tcW w:w="735" w:type="dxa"/>
            <w:shd w:val="clear" w:color="auto" w:fill="auto"/>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建设工程施工合同备案</w:t>
            </w:r>
          </w:p>
        </w:tc>
        <w:tc>
          <w:tcPr>
            <w:tcW w:w="48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numPr>
                <w:ilvl w:val="0"/>
                <w:numId w:val="8"/>
              </w:numPr>
              <w:spacing w:line="240" w:lineRule="exact"/>
              <w:rPr>
                <w:rFonts w:ascii="仿宋_GB2312" w:hAnsi="仿宋_GB2312" w:eastAsia="仿宋_GB2312" w:cs="仿宋_GB2312"/>
              </w:rPr>
            </w:pPr>
            <w:r>
              <w:rPr>
                <w:rFonts w:hint="eastAsia" w:ascii="仿宋_GB2312" w:hAnsi="仿宋_GB2312" w:eastAsia="仿宋_GB2312" w:cs="仿宋_GB2312"/>
              </w:rPr>
              <w:t>【规章】《房屋建筑和市政基础设施工程施工招标投标管理办法》（2001年建设部令第89号 2001年5月31日发布施行）第四十七条：招标人和中标人应当自中标通知书发出之日起30日内，按照招标文件和中标人的投标文件订立书面合同；招标人和中标人不得再行订立背离合同实质性内容的其他协议。订立书面合同后7日内，中标人应当将合同送县级以上工程所在地的建设行政主管部门备案。</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2.【地方性法规】《广西壮族自治区建筑市场管理条例》（1996年8月6日广西壮族自治区第八届人民代表大会常务委员会第二十三次会议通过 根据1997年9月24日广西壮族自治区第八届人民代表大会常务委员会第三十次会议《关于修改〈广西壮族自治区建筑市场管理条例〉的决定》修正)第十九条第二款“实行总承包或者勘察、设计、施工、设备采购单项承包的建设工程，经发包方同意，承包方可以将需要分包的工程分包给具备相应资质等级的分包方，分包后必须报发放施工许可证的行政主管部门备案。并在分包现场派出具有相应资质的常驻人员，管理分包方履行合同。分包方不得将分包的工程再分包。”</w:t>
            </w:r>
            <w:r>
              <w:rPr>
                <w:rFonts w:hint="eastAsia" w:ascii="仿宋_GB2312" w:hAnsi="仿宋_GB2312" w:eastAsia="仿宋_GB2312" w:cs="仿宋_GB2312"/>
              </w:rPr>
              <w:br w:type="textWrapping"/>
            </w:r>
            <w:r>
              <w:rPr>
                <w:rFonts w:hint="eastAsia" w:ascii="仿宋_GB2312" w:hAnsi="仿宋_GB2312" w:eastAsia="仿宋_GB2312" w:cs="仿宋_GB2312"/>
              </w:rPr>
              <w:t>3.【规章】《房屋建筑和市政基础设施工程施工分包管理办法》（</w:t>
            </w:r>
            <w:r>
              <w:rPr>
                <w:rFonts w:ascii="仿宋_GB2312" w:hAnsi="仿宋_GB2312" w:eastAsia="仿宋_GB2312" w:cs="仿宋_GB2312"/>
              </w:rPr>
              <w:t>2004年2月3日建设部令第124号发布，自2004年4月1日起施行</w:t>
            </w:r>
            <w:r>
              <w:rPr>
                <w:rFonts w:hint="eastAsia" w:ascii="仿宋_GB2312" w:hAnsi="仿宋_GB2312" w:eastAsia="仿宋_GB2312" w:cs="仿宋_GB2312"/>
              </w:rPr>
              <w:t>，</w:t>
            </w:r>
            <w:r>
              <w:rPr>
                <w:rFonts w:ascii="仿宋_GB2312" w:hAnsi="仿宋_GB2312" w:eastAsia="仿宋_GB2312" w:cs="仿宋_GB2312"/>
              </w:rPr>
              <w:t>2014年8月27日</w:t>
            </w:r>
            <w:r>
              <w:rPr>
                <w:rFonts w:hint="eastAsia" w:ascii="仿宋_GB2312" w:hAnsi="仿宋_GB2312" w:eastAsia="仿宋_GB2312" w:cs="仿宋_GB2312"/>
              </w:rPr>
              <w:t>修改）第十条第二款“分包工程发包人应当在订立分包合同后7个工作日内，将合同送工程所在地县级以上地方人民政府建设行政主管部门备案。分包合同发生重大变更的，分包工程发包人应当自变更后7个工作日内，将变更协议送原备案机关备案。”</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1．受理责任：</w:t>
            </w:r>
            <w:r>
              <w:rPr>
                <w:rFonts w:hint="eastAsia" w:ascii="仿宋_GB2312" w:hAnsi="仿宋_GB2312" w:eastAsia="仿宋_GB2312" w:cs="仿宋_GB2312"/>
              </w:rPr>
              <w:t>公示依法应当提交的材料；一次性告知补正材料；依法受理或者不予受理（不予受理应当告知理由）。</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2．审查责任：</w:t>
            </w:r>
            <w:r>
              <w:rPr>
                <w:rFonts w:hint="eastAsia" w:ascii="仿宋_GB2312" w:hAnsi="仿宋_GB2312" w:eastAsia="仿宋_GB2312" w:cs="仿宋_GB2312"/>
              </w:rPr>
              <w:t>对申请材料进行审查；提出审查意见。</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3．决定责任：</w:t>
            </w:r>
            <w:r>
              <w:rPr>
                <w:rFonts w:hint="eastAsia" w:ascii="仿宋_GB2312" w:hAnsi="仿宋_GB2312" w:eastAsia="仿宋_GB2312" w:cs="仿宋_GB2312"/>
              </w:rPr>
              <w:t>作出备案或不予备案的决定。</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4．送达责任：</w:t>
            </w:r>
            <w:r>
              <w:rPr>
                <w:rFonts w:hint="eastAsia" w:ascii="仿宋_GB2312" w:hAnsi="仿宋_GB2312" w:eastAsia="仿宋_GB2312" w:cs="仿宋_GB2312"/>
              </w:rPr>
              <w:t>制作给予XX项目施工合同备案书送达申请人。</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5．监管责任：</w:t>
            </w:r>
            <w:r>
              <w:rPr>
                <w:rFonts w:hint="eastAsia" w:ascii="仿宋_GB2312" w:hAnsi="仿宋_GB2312" w:eastAsia="仿宋_GB2312" w:cs="仿宋_GB2312"/>
              </w:rPr>
              <w:t>加强监督管理，加强履约检查，依法查处违法行为。</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6．其他责任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1-1.【地方政府规章】《广西壮族自治区行政执法程序规定》（1997年11月5日经广西壮族自治区人民政府第八次常务会议通过1997年12月3日广西壮族自治区人民政府令第13号发布）第二十二条  行政执法机关应将办理各种申请的条件、程序、期限和范围及其他相关情况向社会公开，并应建立受理申请等级制度。第二十四条  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1-2.【规章】《房屋建筑和市政基础设施工程施工招标投标管理办法》（2001年建设部令第89号 2001年5月31日发布施行）第四十七条：招标人和中标人应当自中标通知书发出之日起30日内，按照招标文件和中标人的投标文件订立书面合同；招标人和中标人不得再行订立背离合同实质性内容的其他协议。订立书面合同后7日内，中标人应当将合同送县级以上工程所在地的建设行政主管部门备案。</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2.【地方政府规章】《广西壮族自治区行政执法程序规定》（1997年11月5日经广西壮族自治区人民政府第八次常务会议通过1997年12月3日广西壮族自治区人民政府令第13号发布）第二十五条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3.同2。</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4.同2。</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5-1.【规章】同1-2</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5-2.【规章】《房屋建筑和市政基础设施工程施工招标投标管理办法》（2001年建设部令第89号 2001年5月31日发布施行）第四十九条　有违反《招标投标法》行为的，县级以上地方人民政府建设行政主管部门应当按照《招标投标法》的规定予以处罚。</w:t>
            </w:r>
          </w:p>
          <w:p>
            <w:pPr>
              <w:adjustRightInd w:val="0"/>
              <w:snapToGrid w:val="0"/>
              <w:spacing w:line="240" w:lineRule="exact"/>
              <w:ind w:firstLine="400" w:firstLineChars="200"/>
              <w:rPr>
                <w:rFonts w:ascii="仿宋_GB2312" w:hAnsi="仿宋_GB2312" w:eastAsia="仿宋_GB2312" w:cs="仿宋_GB2312"/>
              </w:rPr>
            </w:pPr>
            <w:r>
              <w:rPr>
                <w:rFonts w:hint="eastAsia" w:ascii="仿宋_GB2312" w:hAnsi="仿宋_GB2312" w:eastAsia="仿宋_GB2312" w:cs="仿宋_GB2312"/>
              </w:rPr>
              <w:t>6.其他法律法规</w:t>
            </w:r>
          </w:p>
        </w:tc>
        <w:tc>
          <w:tcPr>
            <w:tcW w:w="1515" w:type="dxa"/>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5.其他法律法规规章文件规定应履行的责任。</w:t>
            </w:r>
          </w:p>
        </w:tc>
        <w:tc>
          <w:tcPr>
            <w:tcW w:w="4858" w:type="dxa"/>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1.【规章】《行政机关公务员处分条例》（经2007年4月4日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84" w:type="dxa"/>
            <w:shd w:val="clear" w:color="auto" w:fill="auto"/>
            <w:vAlign w:val="center"/>
          </w:tcPr>
          <w:p>
            <w:pPr>
              <w:adjustRightInd w:val="0"/>
              <w:snapToGrid w:val="0"/>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其他行政权力</w:t>
            </w: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840" w:tblpY="-1815"/>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34</w:t>
            </w:r>
          </w:p>
        </w:tc>
        <w:tc>
          <w:tcPr>
            <w:tcW w:w="735" w:type="dxa"/>
            <w:shd w:val="clear" w:color="auto" w:fill="auto"/>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施工企业生产安全事故应急预案备案</w:t>
            </w:r>
          </w:p>
        </w:tc>
        <w:tc>
          <w:tcPr>
            <w:tcW w:w="48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【规章】《安全生产事故应急预案管理办法》(已经2009年3月20日国家安全生产监督管理总局局长办公会议审议通过，现予公布，自2009年5月2日起施行。)第四条第二款  县级以上地方各级人民政府安全生产监督管理部门负责本行政区域内应急预案的综合协调管理工作。县级以上地方各级人民政府其他负有安全生产监督管理职责的部门按照各自的职责负责辖区内本行业、本领域应急预案的管理工作。</w:t>
            </w:r>
          </w:p>
        </w:tc>
        <w:tc>
          <w:tcPr>
            <w:tcW w:w="2970" w:type="dxa"/>
            <w:shd w:val="clear" w:color="auto" w:fill="auto"/>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审查备案资料，材料不齐全的一次性告知，不符合法定条件的退回.</w:t>
            </w:r>
          </w:p>
          <w:p>
            <w:pPr>
              <w:adjustRightInd w:val="0"/>
              <w:snapToGrid w:val="0"/>
              <w:ind w:firstLine="401" w:firstLineChars="200"/>
              <w:rPr>
                <w:rFonts w:ascii="仿宋_GB2312" w:hAnsi="仿宋_GB2312" w:eastAsia="仿宋_GB2312" w:cs="仿宋_GB2312"/>
                <w:b/>
                <w:bCs/>
              </w:rPr>
            </w:pPr>
            <w:r>
              <w:rPr>
                <w:rFonts w:hint="eastAsia" w:ascii="仿宋_GB2312" w:hAnsi="仿宋_GB2312" w:eastAsia="仿宋_GB2312" w:cs="仿宋_GB2312"/>
                <w:b/>
                <w:bCs/>
              </w:rPr>
              <w:t xml:space="preserve">  3.决定阶段：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4.事后监督</w:t>
            </w:r>
            <w:r>
              <w:rPr>
                <w:rFonts w:hint="eastAsia" w:ascii="仿宋_GB2312" w:hAnsi="仿宋_GB2312" w:eastAsia="仿宋_GB2312" w:cs="仿宋_GB2312"/>
              </w:rPr>
              <w:t>：加强后续监督检查。</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rPr>
              <w:t xml:space="preserve"> 5.其他责任：</w:t>
            </w:r>
            <w:r>
              <w:rPr>
                <w:rFonts w:hint="eastAsia" w:ascii="仿宋_GB2312" w:hAnsi="仿宋_GB2312" w:eastAsia="仿宋_GB2312" w:cs="仿宋_GB2312"/>
              </w:rPr>
              <w:t xml:space="preserve">其他法律法规规章文件规定应履行的责任。 </w:t>
            </w:r>
          </w:p>
          <w:p>
            <w:pPr>
              <w:adjustRightInd w:val="0"/>
              <w:snapToGrid w:val="0"/>
              <w:spacing w:line="320" w:lineRule="exact"/>
              <w:rPr>
                <w:rFonts w:ascii="仿宋_GB2312" w:hAnsi="仿宋_GB2312" w:eastAsia="仿宋_GB2312" w:cs="仿宋_GB2312"/>
                <w:snapToGrid w:val="0"/>
                <w:color w:val="000000"/>
              </w:rPr>
            </w:pPr>
          </w:p>
        </w:tc>
        <w:tc>
          <w:tcPr>
            <w:tcW w:w="4950" w:type="dxa"/>
            <w:shd w:val="clear" w:color="auto" w:fill="auto"/>
          </w:tcPr>
          <w:p>
            <w:pPr>
              <w:numPr>
                <w:ilvl w:val="0"/>
                <w:numId w:val="9"/>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【规章】《安全生产事故应急预案管理办法》(已经2009年3月20日国家安全生产监督管理总局局长办公会议审议通过，现予公布，自2009年5月2日起施行。)第四条第二款  县级以上地方各级人民政府安全生产监督管理部门负责本行政区域内应急预案的综合协调管理工作。县级以上地方各级人民政府其他负有安全生产监督管理职责的部门按照各自的职责负责辖区内本行业、本领域应急预案的管理工作.</w:t>
            </w:r>
          </w:p>
          <w:p>
            <w:pPr>
              <w:numPr>
                <w:ilvl w:val="0"/>
                <w:numId w:val="9"/>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9"/>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9"/>
              </w:num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9"/>
              </w:num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w:t>
            </w:r>
            <w:r>
              <w:rPr>
                <w:rFonts w:hint="eastAsia" w:ascii="仿宋_GB2312" w:hAnsi="仿宋_GB2312" w:eastAsia="仿宋_GB2312" w:cs="仿宋_GB2312"/>
                <w:snapToGrid w:val="0"/>
              </w:rPr>
              <w:t xml:space="preserve">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tbl>
      <w:tblPr>
        <w:tblStyle w:val="6"/>
        <w:tblpPr w:leftFromText="180" w:rightFromText="180" w:vertAnchor="text" w:horzAnchor="page" w:tblpX="882" w:tblpY="-3527"/>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35</w:t>
            </w:r>
          </w:p>
        </w:tc>
        <w:tc>
          <w:tcPr>
            <w:tcW w:w="735" w:type="dxa"/>
            <w:shd w:val="clear" w:color="auto" w:fill="auto"/>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出租及自购建筑起重机械首次出租和安装备案</w:t>
            </w:r>
          </w:p>
        </w:tc>
        <w:tc>
          <w:tcPr>
            <w:tcW w:w="48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【规章】《建筑起重机械安全监督管理规定》(已于2008年1月8日经建设部第145次常务会议讨论通过，现予发布，自2008年6月1日起施行)第五条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　　</w:t>
            </w:r>
          </w:p>
        </w:tc>
        <w:tc>
          <w:tcPr>
            <w:tcW w:w="2970" w:type="dxa"/>
            <w:shd w:val="clear" w:color="auto" w:fill="auto"/>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 xml:space="preserve"> 1.受理责任：</w:t>
            </w:r>
            <w:r>
              <w:rPr>
                <w:rFonts w:hint="eastAsia" w:ascii="仿宋_GB2312" w:hAnsi="仿宋_GB2312" w:eastAsia="仿宋_GB2312" w:cs="仿宋_GB2312"/>
                <w:snapToGrid w:val="0"/>
              </w:rPr>
              <w:t>受理备案申请，并告知申请人办理备案的相关事项。</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 xml:space="preserve">   2.审查责任</w:t>
            </w:r>
            <w:r>
              <w:rPr>
                <w:rFonts w:hint="eastAsia" w:ascii="仿宋_GB2312" w:hAnsi="仿宋_GB2312" w:eastAsia="仿宋_GB2312" w:cs="仿宋_GB2312"/>
                <w:snapToGrid w:val="0"/>
              </w:rPr>
              <w:t>：审查备案资料，材料不齐全的一次性告知，不符合法定条件的退回.</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建设行政主管部门作出同意或不同意的决定，不同意的告知不予备案的理由，按时办结，依法告知。</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4.事后监督：</w:t>
            </w:r>
            <w:r>
              <w:rPr>
                <w:rFonts w:hint="eastAsia" w:ascii="仿宋_GB2312" w:hAnsi="仿宋_GB2312" w:eastAsia="仿宋_GB2312" w:cs="仿宋_GB2312"/>
                <w:snapToGrid w:val="0"/>
              </w:rPr>
              <w:t>加强后续监督检查。</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r>
              <w:rPr>
                <w:rFonts w:hint="eastAsia" w:ascii="仿宋_GB2312" w:hAnsi="仿宋_GB2312" w:eastAsia="仿宋_GB2312" w:cs="仿宋_GB2312"/>
                <w:snapToGrid w:val="0"/>
              </w:rPr>
              <w:t xml:space="preserve">。 </w:t>
            </w:r>
          </w:p>
        </w:tc>
        <w:tc>
          <w:tcPr>
            <w:tcW w:w="4950" w:type="dxa"/>
            <w:shd w:val="clear" w:color="auto" w:fill="auto"/>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1.【规章】《建筑起重机械安全监督管理规定》（建设部令第166号）第五条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2.同1.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4.同1.</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2.不履行或不正确履行出租及自购建筑起重机械首次出租和安装备案权力，造成不良后果的。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w:t>
            </w:r>
            <w:r>
              <w:rPr>
                <w:rFonts w:hint="eastAsia" w:ascii="仿宋_GB2312" w:hAnsi="仿宋_GB2312" w:eastAsia="仿宋_GB2312" w:cs="仿宋_GB2312"/>
                <w:snapToGrid w:val="0"/>
              </w:rPr>
              <w:t xml:space="preserve">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882" w:tblpY="-3527"/>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36</w:t>
            </w:r>
          </w:p>
        </w:tc>
        <w:tc>
          <w:tcPr>
            <w:tcW w:w="735"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其他行政权力</w:t>
            </w:r>
          </w:p>
        </w:tc>
        <w:tc>
          <w:tcPr>
            <w:tcW w:w="705"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商品房预售合同备案</w:t>
            </w:r>
          </w:p>
        </w:tc>
        <w:tc>
          <w:tcPr>
            <w:tcW w:w="485"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无</w:t>
            </w:r>
          </w:p>
        </w:tc>
        <w:tc>
          <w:tcPr>
            <w:tcW w:w="3295"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法律】《中华人民共和国城市房地产管理法》（主席令第七十二号，2007年8月30日）第四十五条：“商品房预售人应当按照国家有关规定将预售合同报县级以上人民政府房产管理部门和土地管理部门登记备案。”</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法规】《城市房地产开发经营管理条例》（国务院令第248号，1998年7月20日）第十条“商品房预售，开发企业应当与承购人签订商品房预售合同。开发企业应当自签约之日起30日内，向房地产管理部门和市、县人民政府土地管理部门办理商品房预售合同登记备案手续。第二十七条：“房地产开发企业应当自商品房预售合同签订之日起30日内，到商品房所在地的县级以上人民政府房地产开发主管部门和负责土地管理工作的部门备案。”</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第三十二条“商品房预售合同订立后，应当按照规定向房地产经营主管部门备案。”</w:t>
            </w:r>
          </w:p>
        </w:tc>
        <w:tc>
          <w:tcPr>
            <w:tcW w:w="2970"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 xml:space="preserve"> 1.受理责任：</w:t>
            </w:r>
            <w:r>
              <w:rPr>
                <w:rFonts w:hint="eastAsia" w:ascii="仿宋_GB2312" w:hAnsi="仿宋_GB2312" w:eastAsia="仿宋_GB2312" w:cs="仿宋_GB2312"/>
                <w:snapToGrid w:val="0"/>
              </w:rPr>
              <w:t>受理备案申请，并告知申请人办理备案的相关事项。</w:t>
            </w:r>
            <w:r>
              <w:rPr>
                <w:rFonts w:hint="eastAsia" w:ascii="仿宋_GB2312" w:hAnsi="仿宋_GB2312" w:eastAsia="仿宋_GB2312" w:cs="仿宋_GB2312"/>
                <w:snapToGrid w:val="0"/>
              </w:rPr>
              <w:br w:type="textWrapping"/>
            </w:r>
            <w:r>
              <w:rPr>
                <w:rFonts w:hint="eastAsia" w:ascii="仿宋_GB2312" w:hAnsi="仿宋_GB2312" w:eastAsia="仿宋_GB2312" w:cs="仿宋_GB2312"/>
                <w:b/>
                <w:bCs/>
                <w:snapToGrid w:val="0"/>
              </w:rPr>
              <w:t>2.审查责任</w:t>
            </w:r>
            <w:r>
              <w:rPr>
                <w:rFonts w:hint="eastAsia" w:ascii="仿宋_GB2312" w:hAnsi="仿宋_GB2312" w:eastAsia="仿宋_GB2312" w:cs="仿宋_GB2312"/>
                <w:snapToGrid w:val="0"/>
              </w:rPr>
              <w:t>：审查备案资料，材料不齐全的一次性告知，不符合法定条件的退回.</w:t>
            </w:r>
            <w:r>
              <w:rPr>
                <w:rFonts w:hint="eastAsia" w:ascii="仿宋_GB2312" w:hAnsi="仿宋_GB2312" w:eastAsia="仿宋_GB2312" w:cs="仿宋_GB2312"/>
                <w:snapToGrid w:val="0"/>
              </w:rPr>
              <w:br w:type="textWrapping"/>
            </w: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：建设行政主管部门作出同意或不同意的决定，不同意的告知不予许可的理由，按时办结，依法告知。</w:t>
            </w:r>
            <w:r>
              <w:rPr>
                <w:rFonts w:hint="eastAsia" w:ascii="仿宋_GB2312" w:hAnsi="仿宋_GB2312" w:eastAsia="仿宋_GB2312" w:cs="仿宋_GB2312"/>
                <w:snapToGrid w:val="0"/>
              </w:rPr>
              <w:br w:type="textWrapping"/>
            </w:r>
            <w:r>
              <w:rPr>
                <w:rFonts w:hint="eastAsia" w:ascii="仿宋_GB2312" w:hAnsi="仿宋_GB2312" w:eastAsia="仿宋_GB2312" w:cs="仿宋_GB2312"/>
                <w:b/>
                <w:bCs/>
                <w:snapToGrid w:val="0"/>
              </w:rPr>
              <w:t>4.事后监督</w:t>
            </w:r>
            <w:r>
              <w:rPr>
                <w:rFonts w:hint="eastAsia" w:ascii="仿宋_GB2312" w:hAnsi="仿宋_GB2312" w:eastAsia="仿宋_GB2312" w:cs="仿宋_GB2312"/>
                <w:snapToGrid w:val="0"/>
              </w:rPr>
              <w:t>：加强后续监督检查。</w:t>
            </w:r>
            <w:r>
              <w:rPr>
                <w:rFonts w:hint="eastAsia" w:ascii="仿宋_GB2312" w:hAnsi="仿宋_GB2312" w:eastAsia="仿宋_GB2312" w:cs="仿宋_GB2312"/>
                <w:snapToGrid w:val="0"/>
              </w:rPr>
              <w:br w:type="textWrapping"/>
            </w:r>
            <w:r>
              <w:rPr>
                <w:rFonts w:hint="eastAsia" w:ascii="仿宋_GB2312" w:hAnsi="仿宋_GB2312" w:eastAsia="仿宋_GB2312" w:cs="仿宋_GB2312"/>
                <w:b/>
                <w:bCs/>
                <w:snapToGrid w:val="0"/>
              </w:rPr>
              <w:t xml:space="preserve"> 5.其他责任：</w:t>
            </w:r>
            <w:r>
              <w:rPr>
                <w:rFonts w:hint="eastAsia" w:ascii="仿宋_GB2312" w:hAnsi="仿宋_GB2312" w:eastAsia="仿宋_GB2312" w:cs="仿宋_GB2312"/>
                <w:snapToGrid w:val="0"/>
              </w:rPr>
              <w:t xml:space="preserve">其他法律法规规章文件规定应履行的责任。 </w:t>
            </w:r>
          </w:p>
        </w:tc>
        <w:tc>
          <w:tcPr>
            <w:tcW w:w="4950" w:type="dxa"/>
            <w:shd w:val="clear" w:color="auto" w:fill="auto"/>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-1.【法律】《中华人民共和国城市房地产管理法》（主席令第七十二号，2007年8月30日）第四十五条：“商品房预售人应当按照国家有关规定将预售合同报县级以上人民政府房产管理部门和土地管理部门登记备案。”</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1-2【法规】《城市房地产开发经营管理条例》（国务院令第248号，1998年7月20日）第二十七条：“房地产开发企业应当自商品房预售合同签订之日起30日内，到商品房所在地的县级以上人民政府房地产开发主管部门和负责土地管理工作的部门备案。”</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第三十二条“商品房预售合同订立后，应当按照规定向房地产经营主管部门备案。”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2.同1.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3.同1.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4.同1.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5.其他法律法规</w:t>
            </w:r>
          </w:p>
        </w:tc>
        <w:tc>
          <w:tcPr>
            <w:tcW w:w="1515"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1.符合法定备案条件的未受理、未办理的，不符合法定备案条件受理办理的。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2.不履行或不正确履行商品房预售合同备案权力，造成不良后果的。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3.在审查监管中失职、渎职的。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4.在备案中有接受宴请、钱物等腐败行为的。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5.其他法律法规规章文件规定应履行的责任。</w:t>
            </w:r>
          </w:p>
          <w:p>
            <w:pPr>
              <w:adjustRightInd w:val="0"/>
              <w:snapToGrid w:val="0"/>
              <w:spacing w:line="320" w:lineRule="exact"/>
              <w:rPr>
                <w:rFonts w:ascii="仿宋_GB2312" w:hAnsi="仿宋_GB2312" w:eastAsia="仿宋_GB2312" w:cs="仿宋_GB2312"/>
                <w:snapToGrid w:val="0"/>
              </w:rPr>
            </w:pPr>
          </w:p>
        </w:tc>
        <w:tc>
          <w:tcPr>
            <w:tcW w:w="4858" w:type="dxa"/>
            <w:vAlign w:val="center"/>
          </w:tcPr>
          <w:p>
            <w:pPr>
              <w:numPr>
                <w:ilvl w:val="0"/>
                <w:numId w:val="10"/>
              </w:num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37</w:t>
            </w:r>
          </w:p>
        </w:tc>
        <w:tc>
          <w:tcPr>
            <w:tcW w:w="735" w:type="dxa"/>
            <w:shd w:val="clear" w:color="auto" w:fill="auto"/>
            <w:vAlign w:val="center"/>
          </w:tcPr>
          <w:p>
            <w:pPr>
              <w:adjustRightInd w:val="0"/>
              <w:snapToGrid w:val="0"/>
              <w:spacing w:line="286" w:lineRule="exact"/>
              <w:jc w:val="center"/>
              <w:rPr>
                <w:rFonts w:ascii="仿宋_GB2312" w:hAnsi="仿宋_GB2312" w:eastAsia="仿宋_GB2312" w:cs="仿宋_GB2312"/>
              </w:rPr>
            </w:pPr>
            <w:r>
              <w:rPr>
                <w:rFonts w:hint="eastAsia" w:ascii="仿宋_GB2312" w:hAnsi="仿宋_GB2312" w:eastAsia="仿宋_GB2312" w:cs="仿宋_GB2312"/>
              </w:rPr>
              <w:t>其他权利事项</w:t>
            </w:r>
          </w:p>
        </w:tc>
        <w:tc>
          <w:tcPr>
            <w:tcW w:w="705" w:type="dxa"/>
            <w:shd w:val="clear" w:color="auto" w:fill="auto"/>
            <w:vAlign w:val="center"/>
          </w:tcPr>
          <w:p>
            <w:pPr>
              <w:adjustRightInd w:val="0"/>
              <w:snapToGrid w:val="0"/>
              <w:spacing w:line="290" w:lineRule="exact"/>
              <w:rPr>
                <w:rFonts w:ascii="仿宋_GB2312" w:hAnsi="仿宋_GB2312" w:eastAsia="仿宋_GB2312" w:cs="仿宋_GB2312"/>
                <w:snapToGrid w:val="0"/>
                <w:color w:val="000000"/>
              </w:rPr>
            </w:pPr>
            <w:r>
              <w:rPr>
                <w:rFonts w:hint="eastAsia" w:ascii="仿宋_GB2312" w:hAnsi="仿宋_GB2312" w:eastAsia="仿宋_GB2312" w:cs="仿宋_GB2312"/>
              </w:rPr>
              <w:t>建设工程竣工验收备案</w:t>
            </w:r>
          </w:p>
        </w:tc>
        <w:tc>
          <w:tcPr>
            <w:tcW w:w="485" w:type="dxa"/>
            <w:shd w:val="clear" w:color="auto" w:fill="auto"/>
            <w:vAlign w:val="center"/>
          </w:tcPr>
          <w:p>
            <w:pPr>
              <w:adjustRightInd w:val="0"/>
              <w:snapToGrid w:val="0"/>
              <w:spacing w:line="29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295" w:type="dxa"/>
            <w:shd w:val="clear" w:color="auto" w:fill="auto"/>
            <w:vAlign w:val="center"/>
          </w:tcPr>
          <w:p>
            <w:pPr>
              <w:adjustRightInd w:val="0"/>
              <w:snapToGrid w:val="0"/>
              <w:spacing w:line="290" w:lineRule="exact"/>
              <w:rPr>
                <w:rFonts w:ascii="仿宋_GB2312" w:hAnsi="仿宋_GB2312" w:eastAsia="仿宋_GB2312" w:cs="仿宋_GB2312"/>
                <w:snapToGrid w:val="0"/>
                <w:color w:val="000000"/>
              </w:rPr>
            </w:pPr>
            <w:r>
              <w:rPr>
                <w:rFonts w:hint="eastAsia" w:ascii="仿宋_GB2312" w:hAnsi="仿宋_GB2312" w:eastAsia="仿宋_GB2312" w:cs="仿宋_GB2312"/>
              </w:rPr>
              <w:t>1. 【行政法规】《建设工程质量管理条例》(（2000年1月10日国务院第25次常务会议通过 2000年1月30日中华人民共和国国务院令第279号公布 自公布之日起施行）)第四十九条第一款“建设单位应当自建设工程竣工验收合格之日起１５日内，将建设工程竣工验收报告和规划、公安消防、环保等部门出具的认可文件或者准许使用文件报建设行政主管部门或者其他有关部门备案。”</w:t>
            </w:r>
            <w:r>
              <w:rPr>
                <w:rFonts w:hint="eastAsia" w:ascii="仿宋_GB2312" w:hAnsi="仿宋_GB2312" w:eastAsia="仿宋_GB2312" w:cs="仿宋_GB2312"/>
              </w:rPr>
              <w:br w:type="textWrapping"/>
            </w:r>
            <w:r>
              <w:rPr>
                <w:rFonts w:hint="eastAsia" w:ascii="仿宋_GB2312" w:hAnsi="仿宋_GB2312" w:eastAsia="仿宋_GB2312" w:cs="仿宋_GB2312"/>
              </w:rPr>
              <w:t>2.【规章】《房屋建筑工程和市政基础设施工程竣工验收告知性备案管理暂行办法》（2000年4月4日建设部令第78号发布，根据2009年10月19日《住房和城乡建设部关于修改〈房屋建筑工程和市政基础设施工程竣工验收备案管理暂行办法〉的决定》住房和城乡建设部令第2号修正）第四条“建设单位应当自工程竣工验收合格之日起15日内，依照本办法规定，向工程所在地的县级以上地方人民政府建设行政主管部门（以下简称备案机关）备案。”</w:t>
            </w:r>
          </w:p>
        </w:tc>
        <w:tc>
          <w:tcPr>
            <w:tcW w:w="2970" w:type="dxa"/>
            <w:shd w:val="clear" w:color="auto" w:fill="auto"/>
            <w:vAlign w:val="center"/>
          </w:tcPr>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1.受理责任：</w:t>
            </w:r>
            <w:r>
              <w:rPr>
                <w:rFonts w:hint="eastAsia" w:ascii="仿宋_GB2312" w:hAnsi="仿宋_GB2312" w:eastAsia="仿宋_GB2312" w:cs="仿宋_GB2312"/>
                <w:snapToGrid w:val="0"/>
              </w:rPr>
              <w:t>受理备案申请，并告知申请人办理备案的相关事项。</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 xml:space="preserve"> 2.审查责任</w:t>
            </w:r>
            <w:r>
              <w:rPr>
                <w:rFonts w:hint="eastAsia" w:ascii="仿宋_GB2312" w:hAnsi="仿宋_GB2312" w:eastAsia="仿宋_GB2312" w:cs="仿宋_GB2312"/>
                <w:snapToGrid w:val="0"/>
              </w:rPr>
              <w:t>：审查备案资料，材料不齐全的一次性告知，不符合法定条件的退回.</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建设行政主管部门作出同意或不同意的决定，不同意的告知不予备案的理由，按时办结，依法告知。</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 xml:space="preserve"> 4.事后监督</w:t>
            </w:r>
            <w:r>
              <w:rPr>
                <w:rFonts w:hint="eastAsia" w:ascii="仿宋_GB2312" w:hAnsi="仿宋_GB2312" w:eastAsia="仿宋_GB2312" w:cs="仿宋_GB2312"/>
                <w:snapToGrid w:val="0"/>
              </w:rPr>
              <w:t>：加强后续监督检查。</w:t>
            </w:r>
          </w:p>
          <w:p>
            <w:pPr>
              <w:adjustRightInd w:val="0"/>
              <w:snapToGrid w:val="0"/>
              <w:spacing w:line="29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r>
              <w:rPr>
                <w:rFonts w:hint="eastAsia" w:ascii="仿宋_GB2312" w:hAnsi="仿宋_GB2312" w:eastAsia="仿宋_GB2312" w:cs="仿宋_GB2312"/>
                <w:snapToGrid w:val="0"/>
              </w:rPr>
              <w:t xml:space="preserve">。 </w:t>
            </w:r>
          </w:p>
        </w:tc>
        <w:tc>
          <w:tcPr>
            <w:tcW w:w="4950" w:type="dxa"/>
            <w:shd w:val="clear" w:color="auto" w:fill="auto"/>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1-1.【法规】《建设工程质量管理条例》(2000年1月10日国务院第25次常务会议通过 2000年1月30日中华人民共和国国务院令第279号公布 自公布之日起施行)第四十九条第一款“建设单位应当自建设工程竣工验收合格之日起15日内，将建设工程竣工验收报告和规划、公安消防、环保等部门出具的认可文件或者准许使用文件报建设行政主管部门或者其他有关部门备案。”</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1-2.【规章】《房屋建筑工程和市政基础设施工程竣工验收告知性备案管理暂行办法》（2000年4月4日建设部令第78号发布，根据2009年10月19日《住房和城乡建设部关于修改〈房屋建筑工程和市政基础设施工程竣工验收备案管理暂行办法〉的决定》住房和城乡建设部令第2号修正）第四条“建设单位应当自工程竣工验收合格之日起15日内，依照本办法规定，向工程所在地的县级以上地方人民政府建设行政主管部门（以下简称备案机关）备案。”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2.同1.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    4.同1.</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w:t>
            </w:r>
            <w:r>
              <w:rPr>
                <w:rFonts w:hint="eastAsia" w:ascii="仿宋_GB2312" w:hAnsi="仿宋_GB2312" w:eastAsia="仿宋_GB2312" w:cs="仿宋_GB2312"/>
                <w:snapToGrid w:val="0"/>
              </w:rPr>
              <w:t xml:space="preserve">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38</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spacing w:line="280" w:lineRule="exact"/>
              <w:rPr>
                <w:rFonts w:ascii="仿宋_GB2312" w:hAnsi="仿宋_GB2312" w:eastAsia="仿宋_GB2312" w:cs="仿宋_GB2312"/>
                <w:snapToGrid w:val="0"/>
                <w:color w:val="000000"/>
              </w:rPr>
            </w:pPr>
            <w:r>
              <w:rPr>
                <w:rFonts w:hint="eastAsia" w:ascii="仿宋_GB2312" w:hAnsi="仿宋_GB2312" w:eastAsia="仿宋_GB2312" w:cs="仿宋_GB2312"/>
              </w:rPr>
              <w:t>限价普通商品住房资格审查</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1.【规章】《国务院办公厅关于促进房地产市场平稳健康发展的通知》（九）：“…要加快建设限价商品住房、公共租赁住房，解决中等偏下收入家庭的住房困难。”</w:t>
            </w:r>
          </w:p>
          <w:p>
            <w:pPr>
              <w:rPr>
                <w:rFonts w:ascii="仿宋_GB2312" w:hAnsi="仿宋_GB2312" w:eastAsia="仿宋_GB2312" w:cs="仿宋_GB2312"/>
              </w:rPr>
            </w:pPr>
            <w:r>
              <w:rPr>
                <w:rFonts w:hint="eastAsia" w:ascii="仿宋_GB2312" w:hAnsi="仿宋_GB2312" w:eastAsia="仿宋_GB2312" w:cs="仿宋_GB2312"/>
              </w:rPr>
              <w:t>2.【规章】《广西保障性住房管理暂行办法》（桂政办发</w:t>
            </w:r>
            <w:r>
              <w:rPr>
                <w:rFonts w:ascii="仿宋_GB2312" w:hAnsi="仿宋_GB2312" w:eastAsia="仿宋_GB2312" w:cs="仿宋_GB2312"/>
              </w:rPr>
              <w:t>[2013]77</w:t>
            </w:r>
            <w:r>
              <w:rPr>
                <w:rFonts w:hint="eastAsia" w:ascii="仿宋_GB2312" w:hAnsi="仿宋_GB2312" w:eastAsia="仿宋_GB2312" w:cs="仿宋_GB2312"/>
              </w:rPr>
              <w:t>号）第三十七条</w:t>
            </w:r>
            <w:r>
              <w:rPr>
                <w:rFonts w:ascii="仿宋_GB2312" w:hAnsi="仿宋_GB2312" w:eastAsia="仿宋_GB2312" w:cs="仿宋_GB2312"/>
              </w:rPr>
              <w:t xml:space="preserve">: </w:t>
            </w:r>
            <w:r>
              <w:rPr>
                <w:rFonts w:hint="eastAsia" w:ascii="仿宋_GB2312" w:hAnsi="仿宋_GB2312" w:eastAsia="仿宋_GB2312" w:cs="仿宋_GB2312"/>
              </w:rPr>
              <w:t>“保障性住房的分配实行“三审两公示”制度。…若符合条件，当地住房保障主管部门对前两次审核获取的信息进行第三次综合审查，</w:t>
            </w:r>
            <w:r>
              <w:rPr>
                <w:rFonts w:ascii="仿宋_GB2312" w:hAnsi="仿宋_GB2312" w:eastAsia="仿宋_GB2312" w:cs="仿宋_GB2312"/>
              </w:rPr>
              <w:t xml:space="preserve">5 </w:t>
            </w:r>
            <w:r>
              <w:rPr>
                <w:rFonts w:hint="eastAsia" w:ascii="仿宋_GB2312" w:hAnsi="仿宋_GB2312" w:eastAsia="仿宋_GB2312" w:cs="仿宋_GB2312"/>
              </w:rPr>
              <w:t>个工作日内拟定具备参与分配资格的名单。经过第三次审查之后，符合条件的申请者名单将在当地政府网站或住房保障主管部门网站上进行公示。”</w:t>
            </w:r>
          </w:p>
          <w:p>
            <w:pPr>
              <w:rPr>
                <w:rFonts w:ascii="仿宋_GB2312" w:hAnsi="仿宋_GB2312" w:eastAsia="仿宋_GB2312" w:cs="仿宋_GB2312"/>
                <w:snapToGrid w:val="0"/>
                <w:color w:val="000000"/>
              </w:rPr>
            </w:pPr>
            <w:r>
              <w:rPr>
                <w:rFonts w:hint="eastAsia" w:ascii="仿宋_GB2312" w:hAnsi="仿宋_GB2312" w:eastAsia="仿宋_GB2312" w:cs="仿宋_GB2312"/>
              </w:rPr>
              <w:t>3.【规范性文件】《柳州市限价普通商品住房管理暂行办法》柳政办</w:t>
            </w:r>
            <w:r>
              <w:rPr>
                <w:rFonts w:ascii="仿宋_GB2312" w:hAnsi="仿宋_GB2312" w:eastAsia="仿宋_GB2312" w:cs="仿宋_GB2312"/>
              </w:rPr>
              <w:t>(</w:t>
            </w:r>
            <w:r>
              <w:rPr>
                <w:rFonts w:hint="eastAsia" w:ascii="仿宋_GB2312" w:hAnsi="仿宋_GB2312" w:eastAsia="仿宋_GB2312" w:cs="仿宋_GB2312"/>
              </w:rPr>
              <w:t>〔</w:t>
            </w:r>
            <w:r>
              <w:rPr>
                <w:rFonts w:ascii="仿宋_GB2312" w:hAnsi="仿宋_GB2312" w:eastAsia="仿宋_GB2312" w:cs="仿宋_GB2312"/>
              </w:rPr>
              <w:t>2011</w:t>
            </w:r>
            <w:r>
              <w:rPr>
                <w:rFonts w:hint="eastAsia" w:ascii="仿宋_GB2312" w:hAnsi="仿宋_GB2312" w:eastAsia="仿宋_GB2312" w:cs="仿宋_GB2312"/>
              </w:rPr>
              <w:t>〕</w:t>
            </w:r>
            <w:r>
              <w:rPr>
                <w:rFonts w:ascii="仿宋_GB2312" w:hAnsi="仿宋_GB2312" w:eastAsia="仿宋_GB2312" w:cs="仿宋_GB2312"/>
              </w:rPr>
              <w:t>189</w:t>
            </w:r>
            <w:r>
              <w:rPr>
                <w:rFonts w:hint="eastAsia" w:ascii="仿宋_GB2312" w:hAnsi="仿宋_GB2312" w:eastAsia="仿宋_GB2312" w:cs="仿宋_GB2312"/>
              </w:rPr>
              <w:t>号</w:t>
            </w:r>
            <w:r>
              <w:rPr>
                <w:rFonts w:ascii="仿宋_GB2312" w:hAnsi="仿宋_GB2312" w:eastAsia="仿宋_GB2312" w:cs="仿宋_GB2312"/>
              </w:rPr>
              <w:t xml:space="preserve">) </w:t>
            </w:r>
            <w:r>
              <w:rPr>
                <w:rFonts w:hint="eastAsia" w:ascii="仿宋_GB2312" w:hAnsi="仿宋_GB2312" w:eastAsia="仿宋_GB2312" w:cs="仿宋_GB2312"/>
              </w:rPr>
              <w:t>第十九条</w:t>
            </w:r>
            <w:r>
              <w:rPr>
                <w:rFonts w:ascii="仿宋_GB2312" w:hAnsi="仿宋_GB2312" w:eastAsia="仿宋_GB2312" w:cs="仿宋_GB2312"/>
              </w:rPr>
              <w:t xml:space="preserve">:  </w:t>
            </w:r>
            <w:r>
              <w:rPr>
                <w:rFonts w:hint="eastAsia" w:ascii="仿宋_GB2312" w:hAnsi="仿宋_GB2312" w:eastAsia="仿宋_GB2312" w:cs="仿宋_GB2312"/>
              </w:rPr>
              <w:t>“集中受理购房申请时间截止后，市住房和城乡建设委员会应在</w:t>
            </w:r>
            <w:r>
              <w:rPr>
                <w:rFonts w:ascii="仿宋_GB2312" w:hAnsi="仿宋_GB2312" w:eastAsia="仿宋_GB2312" w:cs="仿宋_GB2312"/>
              </w:rPr>
              <w:t>15</w:t>
            </w:r>
            <w:r>
              <w:rPr>
                <w:rFonts w:hint="eastAsia" w:ascii="仿宋_GB2312" w:hAnsi="仿宋_GB2312" w:eastAsia="仿宋_GB2312" w:cs="仿宋_GB2312"/>
              </w:rPr>
              <w:t>个工作日内，审核申请人的购房资格，确定合格申请人名单。”</w:t>
            </w:r>
          </w:p>
        </w:tc>
        <w:tc>
          <w:tcPr>
            <w:tcW w:w="2970" w:type="dxa"/>
            <w:vAlign w:val="center"/>
          </w:tcPr>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按照事项条件、标准、审核申报材料是否齐全、是否符合购买限价普通商品住房的条件，决定是否受理。</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按照办理条件和标准，对符合条件的申请人，提出同意的审查意见；对不符合条件的，退回申报材料。</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对符合条件的申请人，向申请人出具同意进行购买限价普通商品房的书面文书。</w:t>
            </w:r>
          </w:p>
          <w:p>
            <w:pPr>
              <w:adjustRightInd w:val="0"/>
              <w:snapToGrid w:val="0"/>
              <w:spacing w:line="320" w:lineRule="exact"/>
              <w:ind w:firstLine="301" w:firstLineChars="150"/>
              <w:jc w:val="both"/>
              <w:rPr>
                <w:rFonts w:ascii="仿宋_GB2312" w:hAnsi="仿宋_GB2312" w:eastAsia="仿宋_GB2312" w:cs="仿宋_GB2312"/>
                <w:snapToGrid w:val="0"/>
                <w:color w:val="000000"/>
              </w:rPr>
            </w:pPr>
            <w:r>
              <w:rPr>
                <w:rFonts w:ascii="仿宋_GB2312" w:hAnsi="仿宋_GB2312" w:eastAsia="仿宋_GB2312" w:cs="仿宋_GB2312"/>
                <w:b/>
                <w:bCs/>
              </w:rPr>
              <w:t>4.</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【规范性文件】《柳州市限价普通商品住房管理暂行办法》柳政办</w:t>
            </w:r>
            <w:r>
              <w:rPr>
                <w:rFonts w:ascii="仿宋_GB2312" w:hAnsi="仿宋_GB2312" w:eastAsia="仿宋_GB2312" w:cs="仿宋_GB2312"/>
              </w:rPr>
              <w:t>(</w:t>
            </w:r>
            <w:r>
              <w:rPr>
                <w:rFonts w:hint="eastAsia" w:ascii="仿宋_GB2312" w:hAnsi="仿宋_GB2312" w:eastAsia="仿宋_GB2312" w:cs="仿宋_GB2312"/>
              </w:rPr>
              <w:t>〔</w:t>
            </w:r>
            <w:r>
              <w:rPr>
                <w:rFonts w:ascii="仿宋_GB2312" w:hAnsi="仿宋_GB2312" w:eastAsia="仿宋_GB2312" w:cs="仿宋_GB2312"/>
              </w:rPr>
              <w:t>2011</w:t>
            </w:r>
            <w:r>
              <w:rPr>
                <w:rFonts w:hint="eastAsia" w:ascii="仿宋_GB2312" w:hAnsi="仿宋_GB2312" w:eastAsia="仿宋_GB2312" w:cs="仿宋_GB2312"/>
              </w:rPr>
              <w:t>〕</w:t>
            </w:r>
            <w:r>
              <w:rPr>
                <w:rFonts w:ascii="仿宋_GB2312" w:hAnsi="仿宋_GB2312" w:eastAsia="仿宋_GB2312" w:cs="仿宋_GB2312"/>
              </w:rPr>
              <w:t>189</w:t>
            </w:r>
            <w:r>
              <w:rPr>
                <w:rFonts w:hint="eastAsia" w:ascii="仿宋_GB2312" w:hAnsi="仿宋_GB2312" w:eastAsia="仿宋_GB2312" w:cs="仿宋_GB2312"/>
              </w:rPr>
              <w:t>号</w:t>
            </w:r>
            <w:r>
              <w:rPr>
                <w:rFonts w:ascii="仿宋_GB2312" w:hAnsi="仿宋_GB2312" w:eastAsia="仿宋_GB2312" w:cs="仿宋_GB2312"/>
              </w:rPr>
              <w:t>)</w:t>
            </w:r>
            <w:r>
              <w:rPr>
                <w:rFonts w:hint="eastAsia" w:ascii="仿宋_GB2312" w:hAnsi="仿宋_GB2312" w:eastAsia="仿宋_GB2312" w:cs="仿宋_GB2312"/>
              </w:rPr>
              <w:t>：“第十八条购房申请人应按规定的时限和方式提交购房申请和提供以下资料：</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（一）柳州市限价普通商品住房购房申请表；</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（二）户口本和家庭成员身份证明；</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（三）本人婚姻状况证明文件</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（四）本人及家庭成员所在工作单位或户口所在地街道办事处出具的收入、住房情况证明；</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（五）外来务工人员家庭需提交申请人在本市市区连续两年缴纳社保及医保的相关证明材料；</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（六）符合优先购买条件的申请人应提交相关证明材料。</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（七）其他需提交的证明材料。</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购房申请人应承诺其提交的购房申请和提供的证明资料真实无误，并同意有关部门查核有关情况。</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第十九条集中受理购房申请时间截止后，市住房和城乡建设委员会应在</w:t>
            </w:r>
            <w:r>
              <w:rPr>
                <w:rFonts w:ascii="仿宋_GB2312" w:hAnsi="仿宋_GB2312" w:eastAsia="仿宋_GB2312" w:cs="仿宋_GB2312"/>
              </w:rPr>
              <w:t>15</w:t>
            </w:r>
            <w:r>
              <w:rPr>
                <w:rFonts w:hint="eastAsia" w:ascii="仿宋_GB2312" w:hAnsi="仿宋_GB2312" w:eastAsia="仿宋_GB2312" w:cs="仿宋_GB2312"/>
              </w:rPr>
              <w:t>个工作日内，审核申请人的购房资格，确定合格申请人名单。</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市住房和城乡建设委员会应将合格申请人名单通过报纸或网站等媒体向社会公示，公示期不少于</w:t>
            </w:r>
            <w:r>
              <w:rPr>
                <w:rFonts w:ascii="仿宋_GB2312" w:hAnsi="仿宋_GB2312" w:eastAsia="仿宋_GB2312" w:cs="仿宋_GB2312"/>
              </w:rPr>
              <w:t>5</w:t>
            </w:r>
            <w:r>
              <w:rPr>
                <w:rFonts w:hint="eastAsia" w:ascii="仿宋_GB2312" w:hAnsi="仿宋_GB2312" w:eastAsia="仿宋_GB2312" w:cs="仿宋_GB2312"/>
              </w:rPr>
              <w:t>日，公示期满无异议或异议经审核不成立的合格申请人确认为有效购房人。</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公示期满后</w:t>
            </w:r>
            <w:r>
              <w:rPr>
                <w:rFonts w:ascii="仿宋_GB2312" w:hAnsi="仿宋_GB2312" w:eastAsia="仿宋_GB2312" w:cs="仿宋_GB2312"/>
              </w:rPr>
              <w:t>3</w:t>
            </w:r>
            <w:r>
              <w:rPr>
                <w:rFonts w:hint="eastAsia" w:ascii="仿宋_GB2312" w:hAnsi="仿宋_GB2312" w:eastAsia="仿宋_GB2312" w:cs="仿宋_GB2312"/>
              </w:rPr>
              <w:t>个工作日内，根据公示结果，将根据合格申请人是否享有优先购买权，分为优先合格申请人和普通合格申请人两类。”</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320"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320" w:lineRule="exact"/>
              <w:ind w:firstLine="400" w:firstLineChars="200"/>
              <w:rPr>
                <w:rFonts w:ascii="仿宋_GB2312" w:hAnsi="仿宋_GB2312" w:eastAsia="仿宋_GB2312" w:cs="仿宋_GB2312"/>
              </w:rPr>
            </w:pPr>
            <w:r>
              <w:rPr>
                <w:rFonts w:hint="eastAsia" w:ascii="仿宋_GB2312" w:hAnsi="仿宋_GB2312" w:eastAsia="仿宋_GB2312" w:cs="仿宋_GB2312"/>
              </w:rPr>
              <w:t>4.其他法律法规</w:t>
            </w: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textAlignment w:val="center"/>
              <w:rPr>
                <w:rFonts w:ascii="仿宋_GB2312" w:hAnsi="仿宋_GB2312" w:eastAsia="仿宋_GB2312" w:cs="仿宋_GB2312"/>
              </w:rPr>
            </w:pPr>
            <w:r>
              <w:rPr>
                <w:rFonts w:ascii="仿宋_GB2312" w:hAnsi="仿宋_GB2312" w:eastAsia="仿宋_GB2312" w:cs="仿宋_GB2312"/>
              </w:rPr>
              <w:t xml:space="preserve"> 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textAlignment w:val="center"/>
              <w:rPr>
                <w:rFonts w:ascii="仿宋_GB2312" w:hAnsi="仿宋_GB2312" w:eastAsia="仿宋_GB2312" w:cs="仿宋_GB2312"/>
              </w:rPr>
            </w:pPr>
            <w:r>
              <w:rPr>
                <w:rFonts w:hint="eastAsia" w:ascii="仿宋_GB2312" w:hAnsi="仿宋_GB2312" w:eastAsia="仿宋_GB2312" w:cs="仿宋_GB2312"/>
              </w:rPr>
              <w:t>4.其他法律法规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39</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单位集资建房的项目方案审查</w:t>
            </w: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1.【国务院决定】《国务院关于深化城镇住房制度改革的决定》（国发</w:t>
            </w:r>
            <w:r>
              <w:rPr>
                <w:rFonts w:ascii="仿宋_GB2312" w:hAnsi="仿宋_GB2312" w:eastAsia="仿宋_GB2312" w:cs="仿宋_GB2312"/>
              </w:rPr>
              <w:t>[1994]43</w:t>
            </w:r>
            <w:r>
              <w:rPr>
                <w:rFonts w:hint="eastAsia" w:ascii="仿宋_GB2312" w:hAnsi="仿宋_GB2312" w:eastAsia="仿宋_GB2312" w:cs="仿宋_GB2312"/>
              </w:rPr>
              <w:t>号）：“（二十六）鼓励集资合作建房，继续发展住房合作社，在统一规划的前提下，充分发挥各方面积极性，加快城镇危旧住房改造。”</w:t>
            </w:r>
          </w:p>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2.【规章】《经济适用住房管理办法》（建住房</w:t>
            </w:r>
            <w:r>
              <w:rPr>
                <w:rFonts w:ascii="仿宋_GB2312" w:hAnsi="仿宋_GB2312" w:eastAsia="仿宋_GB2312" w:cs="仿宋_GB2312"/>
              </w:rPr>
              <w:t>[2007]258</w:t>
            </w:r>
            <w:r>
              <w:rPr>
                <w:rFonts w:hint="eastAsia" w:ascii="仿宋_GB2312" w:hAnsi="仿宋_GB2312" w:eastAsia="仿宋_GB2312" w:cs="仿宋_GB2312"/>
              </w:rPr>
              <w:t>号）：第三十四条“距离城区较远的独立工矿企业和住房困难户较多的企业，在符合土地利用总体规划、城市规划、住房建设规划的前提下，经市、县人民政府批准，可以利用单位自用土地进行集资合作建房。”第三十五条：“单位集资合作建房是经济适用住房的组成部分，其建设标准、供应对象、产权关系等均按照经济适用住房的有关规定严格执行。单位集资合作建房应当纳入当地经济适用住房建设计划和用地计划管理。”</w:t>
            </w:r>
          </w:p>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3.【规范性文件】《广西壮族自治区经济适用住房管理办法》（桂政发</w:t>
            </w:r>
            <w:r>
              <w:rPr>
                <w:rFonts w:ascii="仿宋_GB2312" w:hAnsi="仿宋_GB2312" w:eastAsia="仿宋_GB2312" w:cs="仿宋_GB2312"/>
              </w:rPr>
              <w:t>[2009]22</w:t>
            </w:r>
            <w:r>
              <w:rPr>
                <w:rFonts w:hint="eastAsia" w:ascii="仿宋_GB2312" w:hAnsi="仿宋_GB2312" w:eastAsia="仿宋_GB2312" w:cs="仿宋_GB2312"/>
              </w:rPr>
              <w:t>号）第四十条：“距离城区较远的独立工矿企业、事业单位和住房困难户较多的企业、事业单位，在符合土地利用总体规划、城市规划、住房建设规划的前提下，经市、县经济适用住房主管部门批准，可以利用单位原有自用土地进行集资合作建房。”</w:t>
            </w:r>
          </w:p>
        </w:tc>
        <w:tc>
          <w:tcPr>
            <w:tcW w:w="2970" w:type="dxa"/>
            <w:vAlign w:val="center"/>
          </w:tcPr>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按照事项条件、标准、审核申报材料是否齐全、是否符合单位集资建房项目的条件，决定是否受理。</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按照办理条件和标准，对符合条件的项目，提出同意的审查意见；对不符合条件的，退回申报材料。</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对符合单位集资建房条件的项目，向申报单位出具同意进行集资建房的书面文书。</w:t>
            </w:r>
          </w:p>
          <w:p>
            <w:pPr>
              <w:adjustRightInd w:val="0"/>
              <w:snapToGrid w:val="0"/>
              <w:spacing w:line="320" w:lineRule="exact"/>
              <w:ind w:firstLine="301" w:firstLineChars="150"/>
              <w:jc w:val="both"/>
              <w:rPr>
                <w:rFonts w:ascii="仿宋_GB2312" w:hAnsi="仿宋_GB2312" w:eastAsia="仿宋_GB2312" w:cs="仿宋_GB2312"/>
                <w:snapToGrid w:val="0"/>
                <w:color w:val="000000"/>
              </w:rPr>
            </w:pPr>
            <w:r>
              <w:rPr>
                <w:rFonts w:ascii="仿宋_GB2312" w:hAnsi="仿宋_GB2312" w:eastAsia="仿宋_GB2312" w:cs="仿宋_GB2312"/>
                <w:b/>
                <w:bCs/>
              </w:rPr>
              <w:t>4.</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spacing w:line="266" w:lineRule="exact"/>
              <w:ind w:firstLine="300" w:firstLineChars="15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【规章】《经济适用住房管理办法》（建住房</w:t>
            </w:r>
            <w:r>
              <w:rPr>
                <w:rFonts w:ascii="仿宋_GB2312" w:hAnsi="仿宋_GB2312" w:eastAsia="仿宋_GB2312" w:cs="仿宋_GB2312"/>
              </w:rPr>
              <w:t>[2007]258</w:t>
            </w:r>
            <w:r>
              <w:rPr>
                <w:rFonts w:hint="eastAsia" w:ascii="仿宋_GB2312" w:hAnsi="仿宋_GB2312" w:eastAsia="仿宋_GB2312" w:cs="仿宋_GB2312"/>
              </w:rPr>
              <w:t>号）：第三十四条“距离城区较远的独立工矿企业和住房困难户较多的企业，在符合土地利用总体规划、城市规划、住房建设规划的前提下，经市、县人民政府批准，可以利用单位自用土地进行集资合作建房。”</w:t>
            </w:r>
          </w:p>
          <w:p>
            <w:pPr>
              <w:adjustRightInd w:val="0"/>
              <w:snapToGrid w:val="0"/>
              <w:spacing w:line="266" w:lineRule="exact"/>
              <w:jc w:val="both"/>
              <w:rPr>
                <w:rFonts w:ascii="仿宋_GB2312" w:hAnsi="仿宋_GB2312" w:eastAsia="仿宋_GB2312" w:cs="仿宋_GB2312"/>
              </w:rPr>
            </w:pPr>
            <w:r>
              <w:rPr>
                <w:rFonts w:hint="eastAsia" w:ascii="仿宋_GB2312" w:hAnsi="仿宋_GB2312" w:eastAsia="仿宋_GB2312" w:cs="仿宋_GB2312"/>
              </w:rPr>
              <w:t>第三十五条：“单位集资合作建房是经济适用住房的组成部分，其建设标准、供应对象、产权关系等均按照经济适用住房的有关规定严格执行。单位集资合作建房应当纳入当地经济适用住房建设计划和用地计划管理。”</w:t>
            </w:r>
          </w:p>
          <w:p>
            <w:pPr>
              <w:adjustRightInd w:val="0"/>
              <w:snapToGrid w:val="0"/>
              <w:ind w:firstLine="400" w:firstLineChars="20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同上；</w:t>
            </w:r>
          </w:p>
          <w:p>
            <w:pPr>
              <w:adjustRightInd w:val="0"/>
              <w:snapToGrid w:val="0"/>
              <w:spacing w:line="266" w:lineRule="exact"/>
              <w:ind w:firstLine="400" w:firstLineChars="200"/>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同上。</w:t>
            </w:r>
          </w:p>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 xml:space="preserve">    4.其他法律法规</w:t>
            </w: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textAlignment w:val="center"/>
              <w:rPr>
                <w:rFonts w:ascii="仿宋_GB2312" w:hAnsi="仿宋_GB2312" w:eastAsia="仿宋_GB2312" w:cs="仿宋_GB2312"/>
              </w:rPr>
            </w:pPr>
            <w:r>
              <w:rPr>
                <w:rFonts w:ascii="仿宋_GB2312" w:hAnsi="仿宋_GB2312" w:eastAsia="仿宋_GB2312" w:cs="仿宋_GB2312"/>
              </w:rPr>
              <w:t xml:space="preserve">  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40</w:t>
            </w:r>
          </w:p>
        </w:tc>
        <w:tc>
          <w:tcPr>
            <w:tcW w:w="735" w:type="dxa"/>
            <w:vMerge w:val="restart"/>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Merge w:val="restart"/>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危旧房改住房改造项目审查</w:t>
            </w: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ascii="仿宋_GB2312" w:hAnsi="仿宋_GB2312" w:eastAsia="仿宋_GB2312" w:cs="仿宋_GB2312"/>
              </w:rPr>
              <w:t>1.</w:t>
            </w:r>
            <w:r>
              <w:rPr>
                <w:rFonts w:hint="eastAsia" w:ascii="仿宋_GB2312" w:hAnsi="仿宋_GB2312" w:eastAsia="仿宋_GB2312" w:cs="仿宋_GB2312"/>
              </w:rPr>
              <w:t>危旧房改住房改造项目改造方案审查</w:t>
            </w:r>
          </w:p>
        </w:tc>
        <w:tc>
          <w:tcPr>
            <w:tcW w:w="3295" w:type="dxa"/>
            <w:vAlign w:val="center"/>
          </w:tcPr>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《国务院关于解决城市低收入家庭住房困难的若干意见》（国发〔</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24</w:t>
            </w:r>
            <w:r>
              <w:rPr>
                <w:rFonts w:hint="eastAsia" w:ascii="仿宋_GB2312" w:hAnsi="仿宋_GB2312" w:eastAsia="仿宋_GB2312" w:cs="仿宋_GB2312"/>
              </w:rPr>
              <w:t>号）：“四、逐步改善其他住房困难群体的居住条件。”、“（十四）积极推进旧住宅区综合整治。”</w:t>
            </w:r>
          </w:p>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建设部《关于开展旧住宅区整治改造的指导意见》（建住房〔</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109</w:t>
            </w:r>
            <w:r>
              <w:rPr>
                <w:rFonts w:hint="eastAsia" w:ascii="仿宋_GB2312" w:hAnsi="仿宋_GB2312" w:eastAsia="仿宋_GB2312" w:cs="仿宋_GB2312"/>
              </w:rPr>
              <w:t>号）：“四、探索创新旧住宅区整治改造的机制与方法”、“（一）建立统筹协调与分工负责的工作机制。旧住宅区整治改造是一项需要多个部门密切配合的系统工程。各地要建立组织领导机构，制定总体工作方案，明确部门分工，划分目标责任”。</w:t>
            </w:r>
          </w:p>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【规章】《广西壮族自治区危旧房改住房改造暂行办法》（桂政发〔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十条第一款：“当地住房制度改革委员会应当自收到建设单位申请之日起十个工作日内进行审查，提出意见后报上一级住房制度改革委员会审批。上一级住房制度改革委员会应当自收到建设单位申请之日起十个工作日内审批。设区城市住房制度改革委员会审批所辖县</w:t>
            </w:r>
            <w:r>
              <w:rPr>
                <w:rFonts w:ascii="仿宋_GB2312" w:hAnsi="仿宋_GB2312" w:eastAsia="仿宋_GB2312" w:cs="仿宋_GB2312"/>
              </w:rPr>
              <w:t>(</w:t>
            </w:r>
            <w:r>
              <w:rPr>
                <w:rFonts w:hint="eastAsia" w:ascii="仿宋_GB2312" w:hAnsi="仿宋_GB2312" w:eastAsia="仿宋_GB2312" w:cs="仿宋_GB2312"/>
              </w:rPr>
              <w:t>市</w:t>
            </w:r>
            <w:r>
              <w:rPr>
                <w:rFonts w:ascii="仿宋_GB2312" w:hAnsi="仿宋_GB2312" w:eastAsia="仿宋_GB2312" w:cs="仿宋_GB2312"/>
              </w:rPr>
              <w:t>)</w:t>
            </w:r>
            <w:r>
              <w:rPr>
                <w:rFonts w:hint="eastAsia" w:ascii="仿宋_GB2312" w:hAnsi="仿宋_GB2312" w:eastAsia="仿宋_GB2312" w:cs="仿宋_GB2312"/>
              </w:rPr>
              <w:t>的方案和结果要在五个工作日内报自治区住房制度改革委员会办公室备案。”</w:t>
            </w: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按照危旧房改住房改造项目申报登记事项条件、标准、审核申报材料是否齐全、是否符合危旧房改住房改造的条件，决定是否受理。</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按照办理条件和标准，对符合条件的项目，提出同意的审查意见；对不符合条件的，退回申报材料。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对符合危旧房改住房改造条件的项目，向申报单位出具同意进行危旧房改住房改造的书面文书。</w:t>
            </w:r>
          </w:p>
          <w:p>
            <w:pPr>
              <w:adjustRightInd w:val="0"/>
              <w:snapToGrid w:val="0"/>
              <w:spacing w:line="262" w:lineRule="exac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【规范性文件】《广西壮族自治区人民政府关于印发〈广西壮族自治区危旧房改住房改造暂行办法〉的通知》（</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二章项目审批第九条建设单位改造危旧房改住房向当地住房制度改革委员会（在南宁市的中直、区直单位改造危旧房改住房向自治区直属单位住房制度改革委员会，下同）提出申请，并根据本办法第三条规定的危旧房改住房情形提交下列相关材料：</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（一）申请书；</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（二）不符合建筑抗震设防要求的鉴定书、房改住房使用年限的有关证明材料、房产主管部门设立的房屋安全鉴定机构或者有检测资质的建设工程质量鉴定机构出具的危险住房鉴定书等；</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（三）划拨国有住宅土地使用权证书；</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（四）房屋权属证明；</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（五）原住宅区总平面图；</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（六）规划主管部门核准的新建住房规划设计条件；</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（七）全体房改住房（含上市交易过的房改住房，下同）产权人同意改造的意见书；</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（八）项目改造方案。</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第十条当地住房制度改革委员会应当自收到建设单位申请之日起十个工作日内进行审查，提出意见后报上一级住房制度改革委员会审批。上一级住房制度改革委员会应当自收到建设单位申请之日起十个工作日内审批。建设单位凭住房制度改革委员会同意危旧房改住房改造的批准文件，到当地有关部门申请办理危旧房改住房改造项目的立项、报建等有关手续。”</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4.其他法律法规</w:t>
            </w: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不履行或不正确履行危旧房改住房改造项目审查权力，造成不良后果的。</w:t>
            </w:r>
          </w:p>
          <w:p>
            <w:pPr>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textAlignment w:val="center"/>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在办理中有接受宴请、钱物等腐败行为的。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vAlign w:val="center"/>
          </w:tcPr>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 xml:space="preserve"> 1</w:t>
            </w:r>
            <w:r>
              <w:rPr>
                <w:rFonts w:hint="eastAsia" w:ascii="仿宋_GB2312" w:hAnsi="仿宋_GB2312" w:eastAsia="仿宋_GB2312" w:cs="仿宋_GB2312"/>
              </w:rPr>
              <w:t>.</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line="240" w:lineRule="exact"/>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vAlign w:val="center"/>
          </w:tcPr>
          <w:p>
            <w:pPr>
              <w:adjustRightInd w:val="0"/>
              <w:snapToGrid w:val="0"/>
              <w:spacing w:line="320" w:lineRule="exact"/>
              <w:jc w:val="center"/>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ascii="仿宋_GB2312" w:hAnsi="仿宋_GB2312" w:eastAsia="仿宋_GB2312" w:cs="仿宋_GB2312"/>
              </w:rPr>
              <w:t>2.</w:t>
            </w:r>
            <w:r>
              <w:rPr>
                <w:rFonts w:hint="eastAsia" w:ascii="仿宋_GB2312" w:hAnsi="仿宋_GB2312" w:eastAsia="仿宋_GB2312" w:cs="仿宋_GB2312"/>
              </w:rPr>
              <w:t>危旧房改住房改造项目非还建住房价格确认</w:t>
            </w:r>
          </w:p>
        </w:tc>
        <w:tc>
          <w:tcPr>
            <w:tcW w:w="329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二条第一款：“按本办法第十二条规定的方式改造的，非还建住房按确定价格供应。住房价格由土地出让金、改造补偿安置费、勘察设计和前期工程费、建安工程费、住宅小区基础设施建设费、管理费、税金、利息、利润等构成。危旧房改住房改造项目的利润不得超过该项目总造价的</w:t>
            </w:r>
            <w:r>
              <w:rPr>
                <w:rFonts w:ascii="仿宋_GB2312" w:hAnsi="仿宋_GB2312" w:eastAsia="仿宋_GB2312" w:cs="仿宋_GB2312"/>
              </w:rPr>
              <w:t>7%</w:t>
            </w:r>
            <w:r>
              <w:rPr>
                <w:rFonts w:hint="eastAsia" w:ascii="仿宋_GB2312" w:hAnsi="仿宋_GB2312" w:eastAsia="仿宋_GB2312" w:cs="仿宋_GB2312"/>
              </w:rPr>
              <w:t>。具体住房价格由有资质的审计机构审核，报当地住房制度改革委员会办公室确认、公布，同时报自治区住房制度改革委员会办公室备案。”</w:t>
            </w: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按照非还建住房价格确认事项条件、标准、审核申报材料是否齐全、是否符合非还建住房价格确认的条件，决定是否受理。</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按照办理条件和标准，对符合条件的项目，提出同意的审查意见；对不符合条件的，退回申报材料。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对非还建住房价格确认的项目，向申报单位出具同意非还建住房价格确认的书面文书。</w:t>
            </w:r>
          </w:p>
          <w:p>
            <w:pPr>
              <w:adjustRightInd w:val="0"/>
              <w:snapToGrid w:val="0"/>
              <w:spacing w:line="262" w:lineRule="exac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【规范性文件】《广西壮族自治区人民政府关于印发〈广西壮族自治区危旧房改住房改造暂行办法〉的通知》（</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二条第一款：“按本办法第十二条规定的方式改造的，非还建住房按确定价格供应。住房价格由土地出让金、改造补偿安置费、勘察设计和前期工程费、建安工程费、住宅小区基础设施建设费、管理费、税金、利息、利润等构成。危旧房改住房改造项目的利润不得超过该项目总造价的</w:t>
            </w:r>
            <w:r>
              <w:rPr>
                <w:rFonts w:ascii="仿宋_GB2312" w:hAnsi="仿宋_GB2312" w:eastAsia="仿宋_GB2312" w:cs="仿宋_GB2312"/>
              </w:rPr>
              <w:t>7%</w:t>
            </w:r>
            <w:r>
              <w:rPr>
                <w:rFonts w:hint="eastAsia" w:ascii="仿宋_GB2312" w:hAnsi="仿宋_GB2312" w:eastAsia="仿宋_GB2312" w:cs="仿宋_GB2312"/>
              </w:rPr>
              <w:t>。具体住房价格由有资质的审计机构审核，报当地住房制度改革委员会办公室确认、公布，同时报自治区住房制度改革委员会办公室备案。”</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4.同1</w:t>
            </w:r>
          </w:p>
        </w:tc>
        <w:tc>
          <w:tcPr>
            <w:tcW w:w="1515" w:type="dxa"/>
            <w:vAlign w:val="center"/>
          </w:tcPr>
          <w:p>
            <w:pPr>
              <w:spacing w:line="24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spacing w:line="240" w:lineRule="exact"/>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line="240" w:lineRule="exact"/>
              <w:textAlignment w:val="center"/>
              <w:rPr>
                <w:rFonts w:ascii="仿宋_GB2312" w:hAnsi="仿宋_GB2312" w:eastAsia="仿宋_GB2312" w:cs="仿宋_GB2312"/>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vAlign w:val="center"/>
          </w:tcPr>
          <w:p>
            <w:pPr>
              <w:adjustRightInd w:val="0"/>
              <w:snapToGrid w:val="0"/>
              <w:spacing w:line="320" w:lineRule="exact"/>
              <w:jc w:val="center"/>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ascii="仿宋_GB2312" w:hAnsi="仿宋_GB2312" w:eastAsia="仿宋_GB2312" w:cs="仿宋_GB2312"/>
              </w:rPr>
              <w:t>3.</w:t>
            </w:r>
            <w:r>
              <w:rPr>
                <w:rFonts w:hint="eastAsia" w:ascii="仿宋_GB2312" w:hAnsi="仿宋_GB2312" w:eastAsia="仿宋_GB2312" w:cs="仿宋_GB2312"/>
              </w:rPr>
              <w:t>非还建住房购买资格审查</w:t>
            </w:r>
          </w:p>
        </w:tc>
        <w:tc>
          <w:tcPr>
            <w:tcW w:w="329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号）第三十一条：“购买非还建住房实行申请、审批和公示制度。对符合本办法第三十条规定条件的，由建设单位提出初审意见后报当地住房制度改革委员会办公室审查发放准购证。”</w:t>
            </w: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按照危旧房改住房改造项目非还建住房购买资格事项条件、标准、审核申报材料是否齐全、是否符合危旧房改住房非还建住房购买资格的条件，决定是否受理。</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按照办理条件和标准，对符合条件的申请人，提出同意的审查意见；对不符合条件的，退回申报材料。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对符合条件的申请人，向申请人出具同意购买非还建住房的书面文书。</w:t>
            </w:r>
          </w:p>
          <w:p>
            <w:pPr>
              <w:adjustRightInd w:val="0"/>
              <w:snapToGrid w:val="0"/>
              <w:spacing w:line="262" w:lineRule="exac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【规范性文件】《广西壮族自治区人民政府关于印发〈广西壮族自治区危旧房改住房改造暂行办法〉的通知》（</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号）：第三十一条：“购买非还建住房实行申请、审批和公示制度。对符合本办法第三十条规定条件的，由建设单位提出初审意见后报当地住房制度改革委员会办公室审查发放准购证。”</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4.其他法律法规</w:t>
            </w:r>
          </w:p>
        </w:tc>
        <w:tc>
          <w:tcPr>
            <w:tcW w:w="1515" w:type="dxa"/>
            <w:vAlign w:val="center"/>
          </w:tcPr>
          <w:p>
            <w:pPr>
              <w:spacing w:line="24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spacing w:line="240" w:lineRule="exact"/>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line="240" w:lineRule="exact"/>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vAlign w:val="center"/>
          </w:tcPr>
          <w:p>
            <w:pPr>
              <w:adjustRightInd w:val="0"/>
              <w:snapToGrid w:val="0"/>
              <w:spacing w:line="320" w:lineRule="exact"/>
              <w:jc w:val="center"/>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危旧房改住房改造项目确认</w:t>
            </w:r>
          </w:p>
        </w:tc>
        <w:tc>
          <w:tcPr>
            <w:tcW w:w="329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四条：“危旧房改住房改造项目竣工后，建设单位应当向当地住房制度改革委员会办公室报送项目竣工验收报告、缴纳土地出让金的付款凭证等相关资料。住房制度改革委员会办公室自收到建设单位报送的材料之日起</w:t>
            </w:r>
            <w:r>
              <w:rPr>
                <w:rFonts w:ascii="仿宋_GB2312" w:hAnsi="仿宋_GB2312" w:eastAsia="仿宋_GB2312" w:cs="仿宋_GB2312"/>
              </w:rPr>
              <w:t>20</w:t>
            </w:r>
            <w:r>
              <w:rPr>
                <w:rFonts w:hint="eastAsia" w:ascii="仿宋_GB2312" w:hAnsi="仿宋_GB2312" w:eastAsia="仿宋_GB2312" w:cs="仿宋_GB2312"/>
              </w:rPr>
              <w:t>个工作日内进行审查，对符合本办法规定的改造项目，核发危旧房改住房改造项目确认书。…”</w:t>
            </w: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按照危旧房改住房改造项目确认申报登记事项条件、标准、审核申报材料是否齐全、是否符合危旧房改住房改造项目确认的条件，决定是否受理。</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按照办理条件和标准，对符合条件的项目，提出同意的审查意见；对不符合条件的，退回申报材料。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对符合危旧房改住房改造项目确认条件的项目，向申报单位出具同意进行确认的书面文书。</w:t>
            </w:r>
          </w:p>
          <w:p>
            <w:pPr>
              <w:adjustRightInd w:val="0"/>
              <w:snapToGrid w:val="0"/>
              <w:spacing w:line="262" w:lineRule="exac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【规范性文件】《广西壮族自治区人民政府关于印发〈广西壮族自治区危旧房改住房改造暂行办法〉的通知》（</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四条：“危旧房改住房改造项目竣工后，建设单位应当向当地住房制度改革委员会办公室报送项目竣工验收报告、缴纳土地出让金的付款凭证等相关资料。住房制度改革委员会办公室自收到建设单位报送的材料之日起</w:t>
            </w:r>
            <w:r>
              <w:rPr>
                <w:rFonts w:ascii="仿宋_GB2312" w:hAnsi="仿宋_GB2312" w:eastAsia="仿宋_GB2312" w:cs="仿宋_GB2312"/>
              </w:rPr>
              <w:t>20</w:t>
            </w:r>
            <w:r>
              <w:rPr>
                <w:rFonts w:hint="eastAsia" w:ascii="仿宋_GB2312" w:hAnsi="仿宋_GB2312" w:eastAsia="仿宋_GB2312" w:cs="仿宋_GB2312"/>
              </w:rPr>
              <w:t>个工作日内进行审查，对符合本办法规定的改造项目，核发危旧房改住房改造项目确认书。…”</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4.其他法律法规</w:t>
            </w:r>
          </w:p>
        </w:tc>
        <w:tc>
          <w:tcPr>
            <w:tcW w:w="1515" w:type="dxa"/>
            <w:vAlign w:val="center"/>
          </w:tcPr>
          <w:p>
            <w:pPr>
              <w:spacing w:line="24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spacing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spacing w:line="240" w:lineRule="exact"/>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line="240" w:lineRule="exact"/>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line="240" w:lineRule="exact"/>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41</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公有住房出售审查</w:t>
            </w: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266"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w:t>
            </w:r>
            <w:r>
              <w:rPr>
                <w:rFonts w:hint="eastAsia" w:ascii="仿宋_GB2312" w:hAnsi="仿宋_GB2312" w:eastAsia="仿宋_GB2312" w:cs="仿宋_GB2312"/>
              </w:rPr>
              <w:t>《国务院关于深化城镇住房制度改革的决定》（国发</w:t>
            </w:r>
            <w:r>
              <w:rPr>
                <w:rFonts w:ascii="仿宋_GB2312" w:hAnsi="仿宋_GB2312" w:eastAsia="仿宋_GB2312" w:cs="仿宋_GB2312"/>
              </w:rPr>
              <w:t>[1994]43</w:t>
            </w:r>
            <w:r>
              <w:rPr>
                <w:rFonts w:hint="eastAsia" w:ascii="仿宋_GB2312" w:hAnsi="仿宋_GB2312" w:eastAsia="仿宋_GB2312" w:cs="仿宋_GB2312"/>
              </w:rPr>
              <w:t>号）：“四、稳步出售公有住房…（十八）职工按成本价或标准价购买公有住房，每个家庭只能享受一次，购房的数量必须严格按照国家和各级人民政府规定的分配住房的控制标准执行，超过标准部分一律执行市场价”。</w:t>
            </w:r>
          </w:p>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2.【规章】建设部《关于进一步推进现有公有住房改革的通知》（建住房</w:t>
            </w:r>
            <w:r>
              <w:rPr>
                <w:rFonts w:ascii="仿宋_GB2312" w:hAnsi="仿宋_GB2312" w:eastAsia="仿宋_GB2312" w:cs="仿宋_GB2312"/>
              </w:rPr>
              <w:t>[1999]209</w:t>
            </w:r>
            <w:r>
              <w:rPr>
                <w:rFonts w:hint="eastAsia" w:ascii="仿宋_GB2312" w:hAnsi="仿宋_GB2312" w:eastAsia="仿宋_GB2312" w:cs="仿宋_GB2312"/>
              </w:rPr>
              <w:t>号）第三条：“凡在可出售范围的现有公有住房，产权单位应预先编制、上报售房方案；房改部门应在收到单位售房方案后１５个工作日内完成审批工作，并将批准件同时抄送房地产交易和产权登记部门；房地产交易和产权登记部门应在收到申请一个月内完成测绘、交易、发证工作。”</w:t>
            </w:r>
          </w:p>
        </w:tc>
        <w:tc>
          <w:tcPr>
            <w:tcW w:w="2970" w:type="dxa"/>
            <w:vAlign w:val="center"/>
          </w:tcPr>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按照事项条件、标准、审核申报材料是否齐全、是否符合公有住房出售的条件，决定是否受理。</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按照办理条件和标准，对符合条件的项目，提出同意的审查意见；对不符合条件的，退回申报材料。</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对符合公有住房出售条件的单位，向申报单位出具同意进行出售公有住房的书面文书。</w:t>
            </w:r>
          </w:p>
          <w:p>
            <w:pPr>
              <w:adjustRightInd w:val="0"/>
              <w:snapToGrid w:val="0"/>
              <w:spacing w:line="320" w:lineRule="exact"/>
              <w:ind w:firstLine="300" w:firstLineChars="150"/>
              <w:jc w:val="both"/>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【规章】建设部《关于进一步推进现有公有住房改革的通知》（建住房</w:t>
            </w:r>
            <w:r>
              <w:rPr>
                <w:rFonts w:ascii="仿宋_GB2312" w:hAnsi="仿宋_GB2312" w:eastAsia="仿宋_GB2312" w:cs="仿宋_GB2312"/>
              </w:rPr>
              <w:t>[1999]209</w:t>
            </w:r>
            <w:r>
              <w:rPr>
                <w:rFonts w:hint="eastAsia" w:ascii="仿宋_GB2312" w:hAnsi="仿宋_GB2312" w:eastAsia="仿宋_GB2312" w:cs="仿宋_GB2312"/>
              </w:rPr>
              <w:t>号）第三条：“凡在可出售范围的现有公有住房，产权单位应预先编制、上报售房方案；房改部门应在收到单位售房方案后１５个工作日内完成审批工作，并将批准件同时抄送房地产交易和产权登记部门；房地产交易和产权登记部门应在收到申请一个月内完成测绘、交易、发证工作。”</w:t>
            </w:r>
          </w:p>
          <w:p>
            <w:pPr>
              <w:adjustRightInd w:val="0"/>
              <w:snapToGrid w:val="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6" w:lineRule="exact"/>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6" w:lineRule="exact"/>
              <w:jc w:val="both"/>
              <w:rPr>
                <w:rFonts w:ascii="仿宋_GB2312" w:hAnsi="仿宋_GB2312" w:eastAsia="仿宋_GB2312" w:cs="仿宋_GB2312"/>
              </w:rPr>
            </w:pPr>
            <w:r>
              <w:rPr>
                <w:rFonts w:hint="eastAsia" w:ascii="仿宋_GB2312" w:hAnsi="仿宋_GB2312" w:eastAsia="仿宋_GB2312" w:cs="仿宋_GB2312"/>
              </w:rPr>
              <w:t>4.其他法律法规</w:t>
            </w:r>
          </w:p>
          <w:p>
            <w:pPr>
              <w:adjustRightInd w:val="0"/>
              <w:snapToGrid w:val="0"/>
              <w:spacing w:line="320" w:lineRule="exact"/>
              <w:jc w:val="both"/>
              <w:rPr>
                <w:rFonts w:ascii="仿宋_GB2312" w:hAnsi="仿宋_GB2312" w:eastAsia="仿宋_GB2312" w:cs="仿宋_GB2312"/>
                <w:snapToGrid w:val="0"/>
                <w:color w:val="000000"/>
              </w:rPr>
            </w:pP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r>
              <w:rPr>
                <w:rFonts w:ascii="仿宋_GB2312" w:hAnsi="仿宋_GB2312" w:eastAsia="仿宋_GB2312" w:cs="仿宋_GB2312"/>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42</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住房补贴和工龄补贴事项审查</w:t>
            </w:r>
          </w:p>
        </w:tc>
        <w:tc>
          <w:tcPr>
            <w:tcW w:w="485" w:type="dxa"/>
            <w:vAlign w:val="center"/>
          </w:tcPr>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295" w:type="dxa"/>
            <w:vAlign w:val="center"/>
          </w:tcPr>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1.【规章】《国务院关于进一步深化城镇住房制度改革加快住房建设的通知》（国发</w:t>
            </w:r>
            <w:r>
              <w:rPr>
                <w:rFonts w:ascii="仿宋_GB2312" w:hAnsi="仿宋_GB2312" w:eastAsia="仿宋_GB2312" w:cs="仿宋_GB2312"/>
              </w:rPr>
              <w:t>[1998]23</w:t>
            </w:r>
            <w:r>
              <w:rPr>
                <w:rFonts w:hint="eastAsia" w:ascii="仿宋_GB2312" w:hAnsi="仿宋_GB2312" w:eastAsia="仿宋_GB2312" w:cs="仿宋_GB2312"/>
              </w:rPr>
              <w:t>号）：“（六）停止住房实物分配后，房价收入比（即本地区一套建筑面积为</w:t>
            </w:r>
            <w:r>
              <w:rPr>
                <w:rFonts w:ascii="仿宋_GB2312" w:hAnsi="仿宋_GB2312" w:eastAsia="仿宋_GB2312" w:cs="仿宋_GB2312"/>
              </w:rPr>
              <w:t>60</w:t>
            </w:r>
            <w:r>
              <w:rPr>
                <w:rFonts w:hint="eastAsia" w:ascii="仿宋_GB2312" w:hAnsi="仿宋_GB2312" w:eastAsia="仿宋_GB2312" w:cs="仿宋_GB2312"/>
              </w:rPr>
              <w:t>平方米的经济适用住房的平均价格与双职工家庭年平均工资之比）在</w:t>
            </w:r>
            <w:r>
              <w:rPr>
                <w:rFonts w:ascii="仿宋_GB2312" w:hAnsi="仿宋_GB2312" w:eastAsia="仿宋_GB2312" w:cs="仿宋_GB2312"/>
              </w:rPr>
              <w:t>4</w:t>
            </w:r>
            <w:r>
              <w:rPr>
                <w:rFonts w:hint="eastAsia" w:ascii="仿宋_GB2312" w:hAnsi="仿宋_GB2312" w:eastAsia="仿宋_GB2312" w:cs="仿宋_GB2312"/>
              </w:rPr>
              <w:t>倍以上，且财政、单位原有住房建设资金可转化为住房补贴的地区，可以对无房户和住房面积未达到规定标准的职工实行住房补贴。住房补贴的具体办法，由市（县）人民政府根据本地实际情况制订，报省、自治区、直辖市人民政府批准后执行。”</w:t>
            </w:r>
          </w:p>
          <w:p>
            <w:pPr>
              <w:adjustRightInd w:val="0"/>
              <w:snapToGrid w:val="0"/>
              <w:spacing w:line="266" w:lineRule="exact"/>
              <w:rPr>
                <w:rFonts w:ascii="仿宋_GB2312" w:hAnsi="仿宋_GB2312" w:eastAsia="仿宋_GB2312" w:cs="仿宋_GB2312"/>
                <w:snapToGrid w:val="0"/>
                <w:color w:val="000000"/>
              </w:rPr>
            </w:pPr>
            <w:r>
              <w:rPr>
                <w:rFonts w:hint="eastAsia" w:ascii="仿宋_GB2312" w:hAnsi="仿宋_GB2312" w:eastAsia="仿宋_GB2312" w:cs="仿宋_GB2312"/>
              </w:rPr>
              <w:t>2.【规章】《广西壮族自治区关于进一步深化城镇住房制度改革加快住房建设实施办法》（桂政发</w:t>
            </w:r>
            <w:r>
              <w:rPr>
                <w:rFonts w:ascii="仿宋_GB2312" w:hAnsi="仿宋_GB2312" w:eastAsia="仿宋_GB2312" w:cs="仿宋_GB2312"/>
              </w:rPr>
              <w:t>[1998]63</w:t>
            </w:r>
            <w:r>
              <w:rPr>
                <w:rFonts w:hint="eastAsia" w:ascii="仿宋_GB2312" w:hAnsi="仿宋_GB2312" w:eastAsia="仿宋_GB2312" w:cs="仿宋_GB2312"/>
              </w:rPr>
              <w:t>号）：“（七）停止住房实物分配后，对于房价收入比（即本地一套建筑面积为</w:t>
            </w:r>
            <w:r>
              <w:rPr>
                <w:rFonts w:ascii="仿宋_GB2312" w:hAnsi="仿宋_GB2312" w:eastAsia="仿宋_GB2312" w:cs="仿宋_GB2312"/>
              </w:rPr>
              <w:t>60</w:t>
            </w:r>
            <w:r>
              <w:rPr>
                <w:rFonts w:hint="eastAsia" w:ascii="仿宋_GB2312" w:hAnsi="仿宋_GB2312" w:eastAsia="仿宋_GB2312" w:cs="仿宋_GB2312"/>
              </w:rPr>
              <w:t>平方米的经济适用住房的平均价格与双职工家庭年平均工资之比）在</w:t>
            </w:r>
            <w:r>
              <w:rPr>
                <w:rFonts w:ascii="仿宋_GB2312" w:hAnsi="仿宋_GB2312" w:eastAsia="仿宋_GB2312" w:cs="仿宋_GB2312"/>
              </w:rPr>
              <w:t>4</w:t>
            </w:r>
            <w:r>
              <w:rPr>
                <w:rFonts w:hint="eastAsia" w:ascii="仿宋_GB2312" w:hAnsi="仿宋_GB2312" w:eastAsia="仿宋_GB2312" w:cs="仿宋_GB2312"/>
              </w:rPr>
              <w:t>倍以上的市、县，可以对无房户和住房面积未达到规定标准的职工实行住房补贴。住房补贴的计发标准根据当地经济适用住房平均价格、职工住房补贴面积标准、工资水平、工龄等因素确定。具体的补贴办法由各市、县人民政府根据上述原则并结合当地的实际情况制订，报自治区住房制度改革委员会批准后实施。”</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按照事项条件、标准、审核申报材料是否齐全、是否符合住房补贴发放的条件，决定是否受理。</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审核责任：</w:t>
            </w:r>
            <w:r>
              <w:rPr>
                <w:rFonts w:hint="eastAsia" w:ascii="仿宋_GB2312" w:hAnsi="仿宋_GB2312" w:eastAsia="仿宋_GB2312" w:cs="仿宋_GB2312"/>
              </w:rPr>
              <w:t>按照办理条件和标准，对符合条件的申请人，提出同意的审查意见；对不符合条件的，退回申报材料。</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登记责任：</w:t>
            </w:r>
            <w:r>
              <w:rPr>
                <w:rFonts w:hint="eastAsia" w:ascii="仿宋_GB2312" w:hAnsi="仿宋_GB2312" w:eastAsia="仿宋_GB2312" w:cs="仿宋_GB2312"/>
              </w:rPr>
              <w:t>对符合住房补贴发放条件的申请人，向申请人出具同意发放住房补贴的书面文书。</w:t>
            </w:r>
          </w:p>
          <w:p>
            <w:pPr>
              <w:adjustRightInd w:val="0"/>
              <w:snapToGrid w:val="0"/>
              <w:spacing w:line="320" w:lineRule="exact"/>
              <w:ind w:firstLine="300" w:firstLineChars="150"/>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950"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【规章】《广西壮族自治区关于进一步深化城镇住房制度改革加快住房建设实施办法》（桂政发</w:t>
            </w:r>
            <w:r>
              <w:rPr>
                <w:rFonts w:ascii="仿宋_GB2312" w:hAnsi="仿宋_GB2312" w:eastAsia="仿宋_GB2312" w:cs="仿宋_GB2312"/>
              </w:rPr>
              <w:t>[1998]63</w:t>
            </w:r>
            <w:r>
              <w:rPr>
                <w:rFonts w:hint="eastAsia" w:ascii="仿宋_GB2312" w:hAnsi="仿宋_GB2312" w:eastAsia="仿宋_GB2312" w:cs="仿宋_GB2312"/>
              </w:rPr>
              <w:t>号）：“（七）停止住房实物分配后，对于房价收入比（即本地一套建筑面积为</w:t>
            </w:r>
            <w:r>
              <w:rPr>
                <w:rFonts w:ascii="仿宋_GB2312" w:hAnsi="仿宋_GB2312" w:eastAsia="仿宋_GB2312" w:cs="仿宋_GB2312"/>
              </w:rPr>
              <w:t>60</w:t>
            </w:r>
            <w:r>
              <w:rPr>
                <w:rFonts w:hint="eastAsia" w:ascii="仿宋_GB2312" w:hAnsi="仿宋_GB2312" w:eastAsia="仿宋_GB2312" w:cs="仿宋_GB2312"/>
              </w:rPr>
              <w:t>平方米的经济适用住房的平均价格与双职工家庭年平均工资之比）在</w:t>
            </w:r>
            <w:r>
              <w:rPr>
                <w:rFonts w:ascii="仿宋_GB2312" w:hAnsi="仿宋_GB2312" w:eastAsia="仿宋_GB2312" w:cs="仿宋_GB2312"/>
              </w:rPr>
              <w:t>4</w:t>
            </w:r>
            <w:r>
              <w:rPr>
                <w:rFonts w:hint="eastAsia" w:ascii="仿宋_GB2312" w:hAnsi="仿宋_GB2312" w:eastAsia="仿宋_GB2312" w:cs="仿宋_GB2312"/>
              </w:rPr>
              <w:t>倍以上的市、县，可以对无房户和住房面积未达到规定标准的职工实行住房补贴。住房补贴的计发标准根据当地经济适用住房平均价格、职工住房补贴面积标准、工资水平、工龄等因素确定。具体的补贴办法由各市、县人民政府根据上述原则并结合当地的实际情况制订，报自治区住房制度改革委员会批准后实施。”</w:t>
            </w:r>
          </w:p>
          <w:p>
            <w:pPr>
              <w:adjustRightInd w:val="0"/>
              <w:snapToGrid w:val="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同1；</w:t>
            </w:r>
          </w:p>
          <w:p>
            <w:pPr>
              <w:adjustRightInd w:val="0"/>
              <w:snapToGrid w:val="0"/>
              <w:spacing w:line="266"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同1。</w:t>
            </w:r>
          </w:p>
          <w:p>
            <w:pPr>
              <w:adjustRightInd w:val="0"/>
              <w:snapToGrid w:val="0"/>
              <w:spacing w:line="266" w:lineRule="exact"/>
              <w:rPr>
                <w:rFonts w:ascii="仿宋_GB2312" w:hAnsi="仿宋_GB2312" w:eastAsia="仿宋_GB2312" w:cs="仿宋_GB2312"/>
              </w:rPr>
            </w:pPr>
            <w:r>
              <w:rPr>
                <w:rFonts w:hint="eastAsia" w:ascii="仿宋_GB2312" w:hAnsi="仿宋_GB2312" w:eastAsia="仿宋_GB2312" w:cs="仿宋_GB2312"/>
              </w:rPr>
              <w:t>4.其他法律法规</w:t>
            </w:r>
          </w:p>
          <w:p>
            <w:pPr>
              <w:adjustRightInd w:val="0"/>
              <w:snapToGrid w:val="0"/>
              <w:spacing w:line="320" w:lineRule="exact"/>
              <w:rPr>
                <w:rFonts w:ascii="仿宋_GB2312" w:hAnsi="仿宋_GB2312" w:eastAsia="仿宋_GB2312" w:cs="仿宋_GB2312"/>
                <w:snapToGrid w:val="0"/>
                <w:color w:val="000000"/>
              </w:rPr>
            </w:pP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符合法定条件的未受理、未办理的，不符合法定条件受理办理的。</w:t>
            </w:r>
          </w:p>
          <w:p>
            <w:pPr>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在审查监管中失职、渎职的。</w:t>
            </w:r>
          </w:p>
          <w:p>
            <w:pPr>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在办理中有接受宴请、钱物等腐败行为的。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rPr>
              <w:t>4.</w:t>
            </w:r>
            <w:r>
              <w:rPr>
                <w:rFonts w:hint="eastAsia" w:ascii="仿宋_GB2312" w:hAnsi="仿宋_GB2312" w:eastAsia="仿宋_GB2312" w:cs="仿宋_GB2312"/>
              </w:rPr>
              <w:t>其他法律法规规章文件规定应履行的责任。</w:t>
            </w:r>
          </w:p>
        </w:tc>
        <w:tc>
          <w:tcPr>
            <w:tcW w:w="4858" w:type="dxa"/>
            <w:vAlign w:val="center"/>
          </w:tcPr>
          <w:p>
            <w:pPr>
              <w:spacing w:after="200"/>
              <w:textAlignment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》第二十条有下列行为之一的，给予记过、记大过处分；情节较重的，给予降级或者撤职处分；情节严重的，给予开除处分：（四）其他玩忽职守、贻误工作的行为。</w:t>
            </w:r>
          </w:p>
          <w:p>
            <w:pPr>
              <w:spacing w:after="200"/>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spacing w:after="200"/>
              <w:textAlignment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snapToGrid w:val="0"/>
              </w:rPr>
              <w:t>【规章】《行政机关公务员处分条例》（ 2007年4月22日中华人民共和国国务院令第495号，自2007年6月1日起施行）</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rPr>
              <w:t>.</w:t>
            </w:r>
          </w:p>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4.其他法律法规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43</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在管道燃气设施安全保护范围内施工作业安全保护协议、事故应急预案及相关审批手续的备案</w:t>
            </w:r>
          </w:p>
        </w:tc>
        <w:tc>
          <w:tcPr>
            <w:tcW w:w="48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第二十五条在管道燃气设施安全保护范围内进行施工作业，应当遵守下列规定：（三）建设单位或者施工单位在施工作业前应当将安全保护措施、事故应急预案及相关审批手续报送建设行政主管部门备案。</w:t>
            </w:r>
          </w:p>
        </w:tc>
        <w:tc>
          <w:tcPr>
            <w:tcW w:w="2970" w:type="dxa"/>
          </w:tcPr>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公示应当提交的材料，一次性告知补正材料，依法受理或不予受理（受理应出具已备案证明，不予受理应当告知理由）。</w:t>
            </w:r>
          </w:p>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审查申请材料种类数量是否齐全。</w:t>
            </w:r>
          </w:p>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备案责任：</w:t>
            </w:r>
            <w:r>
              <w:rPr>
                <w:rFonts w:hint="eastAsia" w:ascii="仿宋_GB2312" w:hAnsi="仿宋_GB2312" w:eastAsia="仿宋_GB2312" w:cs="仿宋_GB2312"/>
              </w:rPr>
              <w:t>作出同意或不同意备案的文书，送达申请方。备案材料的建档、归档、存档。（确定存档期限）。</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4.</w:t>
            </w:r>
            <w:r>
              <w:rPr>
                <w:rFonts w:hint="eastAsia" w:ascii="仿宋_GB2312" w:hAnsi="仿宋_GB2312" w:eastAsia="仿宋_GB2312" w:cs="仿宋_GB2312"/>
                <w:b/>
              </w:rPr>
              <w:t>其他法律法规规章文件规定应履行的责任。</w:t>
            </w:r>
          </w:p>
        </w:tc>
        <w:tc>
          <w:tcPr>
            <w:tcW w:w="4950" w:type="dxa"/>
          </w:tcPr>
          <w:p>
            <w:pPr>
              <w:adjustRightInd w:val="0"/>
              <w:snapToGrid w:val="0"/>
              <w:spacing w:line="279" w:lineRule="exact"/>
              <w:ind w:firstLine="400" w:firstLineChars="200"/>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第二十五条在管道燃气设施安全保护范围内进行施工作业，应当遵守下列规定：（三）建设单位或者施工单位在施工作业前应当将安全保护措施、事故应急预案及相关审批手续报送建设行政主管部门备案。</w:t>
            </w:r>
          </w:p>
          <w:p>
            <w:pPr>
              <w:adjustRightInd w:val="0"/>
              <w:snapToGrid w:val="0"/>
              <w:spacing w:line="279" w:lineRule="exact"/>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4.其他法律法规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不履行或不正确履行备案权力，造成不良后果的。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 xml:space="preserve">   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【地方性法规】《广西壮族自治区燃气管理条例》第四十四条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r>
              <w:rPr>
                <w:rFonts w:ascii="仿宋_GB2312" w:hAnsi="仿宋_GB2312" w:eastAsia="仿宋_GB2312" w:cs="仿宋_GB2312"/>
              </w:rPr>
              <w:t>(</w:t>
            </w:r>
            <w:r>
              <w:rPr>
                <w:rFonts w:hint="eastAsia" w:ascii="仿宋_GB2312" w:hAnsi="仿宋_GB2312" w:eastAsia="仿宋_GB2312" w:cs="仿宋_GB2312"/>
              </w:rPr>
              <w:t>一</w:t>
            </w:r>
            <w:r>
              <w:rPr>
                <w:rFonts w:ascii="仿宋_GB2312" w:hAnsi="仿宋_GB2312" w:eastAsia="仿宋_GB2312" w:cs="仿宋_GB2312"/>
              </w:rPr>
              <w:t>)</w:t>
            </w:r>
            <w:r>
              <w:rPr>
                <w:rFonts w:hint="eastAsia" w:ascii="仿宋_GB2312" w:hAnsi="仿宋_GB2312" w:eastAsia="仿宋_GB2312" w:cs="仿宋_GB2312"/>
              </w:rPr>
              <w:t>对不符合有关许可条件给予许可的。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 xml:space="preserve">                                                             3. </w:t>
            </w:r>
            <w:r>
              <w:rPr>
                <w:rFonts w:hint="eastAsia" w:ascii="仿宋_GB2312" w:hAnsi="仿宋_GB2312" w:eastAsia="仿宋_GB2312" w:cs="仿宋_GB2312"/>
              </w:rPr>
              <w:t>【地方性法规】《广西壮族自治区燃气管理条例》第四十四条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六</w:t>
            </w:r>
            <w:r>
              <w:rPr>
                <w:rFonts w:ascii="仿宋_GB2312" w:hAnsi="仿宋_GB2312" w:eastAsia="仿宋_GB2312" w:cs="仿宋_GB2312"/>
              </w:rPr>
              <w:t>)</w:t>
            </w:r>
            <w:r>
              <w:rPr>
                <w:rFonts w:hint="eastAsia" w:ascii="仿宋_GB2312" w:hAnsi="仿宋_GB2312" w:eastAsia="仿宋_GB2312" w:cs="仿宋_GB2312"/>
              </w:rPr>
              <w:t>其他玩忽职守、滥用职权、徇私舞弊的行为。</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5.其他法律法规</w:t>
            </w:r>
          </w:p>
        </w:tc>
        <w:tc>
          <w:tcPr>
            <w:tcW w:w="984" w:type="dxa"/>
            <w:vAlign w:val="center"/>
          </w:tcPr>
          <w:p>
            <w:pPr>
              <w:spacing w:line="24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44</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adjustRightInd w:val="0"/>
              <w:snapToGrid w:val="0"/>
              <w:spacing w:line="274" w:lineRule="exact"/>
              <w:rPr>
                <w:rFonts w:ascii="仿宋_GB2312" w:hAnsi="仿宋_GB2312" w:eastAsia="仿宋_GB2312" w:cs="仿宋_GB2312"/>
                <w:snapToGrid w:val="0"/>
                <w:color w:val="000000"/>
              </w:rPr>
            </w:pPr>
            <w:r>
              <w:rPr>
                <w:rFonts w:hint="eastAsia" w:ascii="仿宋_GB2312" w:hAnsi="仿宋_GB2312" w:eastAsia="仿宋_GB2312" w:cs="仿宋_GB2312"/>
              </w:rPr>
              <w:t>当供水水质不能达到标准确需停止供水的监管</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274" w:lineRule="exact"/>
              <w:rPr>
                <w:rFonts w:ascii="仿宋_GB2312" w:hAnsi="仿宋_GB2312" w:eastAsia="仿宋_GB2312" w:cs="仿宋_GB2312"/>
                <w:snapToGrid w:val="0"/>
                <w:color w:val="000000"/>
              </w:rPr>
            </w:pPr>
            <w:r>
              <w:rPr>
                <w:rFonts w:hint="eastAsia" w:ascii="仿宋_GB2312" w:hAnsi="仿宋_GB2312" w:eastAsia="仿宋_GB2312" w:cs="仿宋_GB2312"/>
              </w:rPr>
              <w:t>【规章】《城市供水水质管理规定》（</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ascii="仿宋_GB2312" w:hAnsi="仿宋_GB2312" w:eastAsia="仿宋_GB2312" w:cs="仿宋_GB2312"/>
              </w:rPr>
              <w:t>26</w:t>
            </w:r>
            <w:r>
              <w:rPr>
                <w:rFonts w:hint="eastAsia" w:ascii="仿宋_GB2312" w:hAnsi="仿宋_GB2312" w:eastAsia="仿宋_GB2312" w:cs="仿宋_GB2312"/>
              </w:rPr>
              <w:t>日建设部令</w:t>
            </w:r>
            <w:r>
              <w:rPr>
                <w:rFonts w:ascii="仿宋_GB2312" w:hAnsi="仿宋_GB2312" w:eastAsia="仿宋_GB2312" w:cs="仿宋_GB2312"/>
              </w:rPr>
              <w:t>156</w:t>
            </w:r>
            <w:r>
              <w:rPr>
                <w:rFonts w:hint="eastAsia" w:ascii="仿宋_GB2312" w:hAnsi="仿宋_GB2312" w:eastAsia="仿宋_GB2312" w:cs="仿宋_GB2312"/>
              </w:rPr>
              <w:t>号发布，</w:t>
            </w:r>
            <w:r>
              <w:rPr>
                <w:rFonts w:ascii="仿宋_GB2312" w:hAnsi="仿宋_GB2312" w:eastAsia="仿宋_GB2312" w:cs="仿宋_GB2312"/>
              </w:rPr>
              <w:t xml:space="preserve"> 2007</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日施行的）第二十七条第二款，城市供水单位发现供水水质不能达到标准，确需停止供水的，应当报经所在地直辖市、市、县人民政府城市供水主管部门批准，并提前</w:t>
            </w:r>
            <w:r>
              <w:rPr>
                <w:rFonts w:ascii="仿宋_GB2312" w:hAnsi="仿宋_GB2312" w:eastAsia="仿宋_GB2312" w:cs="仿宋_GB2312"/>
              </w:rPr>
              <w:t>24</w:t>
            </w:r>
            <w:r>
              <w:rPr>
                <w:rFonts w:hint="eastAsia" w:ascii="仿宋_GB2312" w:hAnsi="仿宋_GB2312" w:eastAsia="仿宋_GB2312" w:cs="仿宋_GB2312"/>
              </w:rPr>
              <w:t>小时通知用水单位和个人。</w:t>
            </w:r>
          </w:p>
        </w:tc>
        <w:tc>
          <w:tcPr>
            <w:tcW w:w="2970" w:type="dxa"/>
            <w:vAlign w:val="center"/>
          </w:tcPr>
          <w:p>
            <w:pPr>
              <w:adjustRightInd w:val="0"/>
              <w:snapToGrid w:val="0"/>
              <w:spacing w:line="262" w:lineRule="exact"/>
              <w:jc w:val="center"/>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受理备案申请，并告知申请人办理备案的相关事项。</w:t>
            </w:r>
          </w:p>
          <w:p>
            <w:pPr>
              <w:adjustRightInd w:val="0"/>
              <w:snapToGrid w:val="0"/>
              <w:spacing w:line="262" w:lineRule="exact"/>
              <w:jc w:val="center"/>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审查备案资料，材料不齐全的一次性告知，不符合法定条件的退回</w:t>
            </w:r>
            <w:r>
              <w:rPr>
                <w:rFonts w:ascii="仿宋_GB2312" w:hAnsi="仿宋_GB2312" w:eastAsia="仿宋_GB2312" w:cs="仿宋_GB2312"/>
              </w:rPr>
              <w:t>.</w:t>
            </w:r>
          </w:p>
          <w:p>
            <w:pPr>
              <w:adjustRightInd w:val="0"/>
              <w:snapToGrid w:val="0"/>
              <w:spacing w:line="262" w:lineRule="exact"/>
              <w:jc w:val="center"/>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spacing w:line="262" w:lineRule="exact"/>
              <w:jc w:val="center"/>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事后监督：</w:t>
            </w:r>
            <w:r>
              <w:rPr>
                <w:rFonts w:hint="eastAsia" w:ascii="仿宋_GB2312" w:hAnsi="仿宋_GB2312" w:eastAsia="仿宋_GB2312" w:cs="仿宋_GB2312"/>
              </w:rPr>
              <w:t>加强后续监督检查。</w:t>
            </w:r>
          </w:p>
          <w:p>
            <w:pPr>
              <w:adjustRightInd w:val="0"/>
              <w:snapToGrid w:val="0"/>
              <w:spacing w:line="262" w:lineRule="exact"/>
              <w:jc w:val="center"/>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tcPr>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【规章】《城市供水水质管理规定》</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ascii="仿宋_GB2312" w:hAnsi="仿宋_GB2312" w:eastAsia="仿宋_GB2312" w:cs="仿宋_GB2312"/>
              </w:rPr>
              <w:t>26</w:t>
            </w:r>
            <w:r>
              <w:rPr>
                <w:rFonts w:hint="eastAsia" w:ascii="仿宋_GB2312" w:hAnsi="仿宋_GB2312" w:eastAsia="仿宋_GB2312" w:cs="仿宋_GB2312"/>
              </w:rPr>
              <w:t>日建设部令</w:t>
            </w:r>
            <w:r>
              <w:rPr>
                <w:rFonts w:ascii="仿宋_GB2312" w:hAnsi="仿宋_GB2312" w:eastAsia="仿宋_GB2312" w:cs="仿宋_GB2312"/>
              </w:rPr>
              <w:t>156</w:t>
            </w:r>
            <w:r>
              <w:rPr>
                <w:rFonts w:hint="eastAsia" w:ascii="仿宋_GB2312" w:hAnsi="仿宋_GB2312" w:eastAsia="仿宋_GB2312" w:cs="仿宋_GB2312"/>
              </w:rPr>
              <w:t>号发布，</w:t>
            </w:r>
            <w:r>
              <w:rPr>
                <w:rFonts w:ascii="仿宋_GB2312" w:hAnsi="仿宋_GB2312" w:eastAsia="仿宋_GB2312" w:cs="仿宋_GB2312"/>
              </w:rPr>
              <w:t xml:space="preserve"> 2007</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日施行的）第二十七条　发现城市供水水质安全隐患或者安全事故后，直辖市、市、县人民政府城市供水主管部门应当会同有关部门立即启动城市供水水质突发事件应急预案，采取措施防止事故发生或者扩大，并保障有关单位和个人的用水；有关城市供水单位、二次供水管理单位应当立即组织人员查明情况，组织抢险抢修。</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城市供水单位发现供水水质不能达到标准，确需停止供水的，应当报经所在地直辖市、市、县人民政府城市供水主管部门批准，并提前</w:t>
            </w:r>
            <w:r>
              <w:rPr>
                <w:rFonts w:ascii="仿宋_GB2312" w:hAnsi="仿宋_GB2312" w:eastAsia="仿宋_GB2312" w:cs="仿宋_GB2312"/>
              </w:rPr>
              <w:t>24</w:t>
            </w:r>
            <w:r>
              <w:rPr>
                <w:rFonts w:hint="eastAsia" w:ascii="仿宋_GB2312" w:hAnsi="仿宋_GB2312" w:eastAsia="仿宋_GB2312" w:cs="仿宋_GB2312"/>
              </w:rPr>
              <w:t>小时通知用水单位和个人；因发生灾害或者紧急事故，不能提前通知的，应当在采取应急措施的同时，通知用水单位和个人，并向所在地直辖市、市、县人民政府城市供水主管部门报告。</w:t>
            </w:r>
          </w:p>
          <w:p>
            <w:pPr>
              <w:adjustRightInd w:val="0"/>
              <w:snapToGrid w:val="0"/>
              <w:spacing w:line="262" w:lineRule="exact"/>
              <w:ind w:firstLine="400" w:firstLineChars="200"/>
              <w:rPr>
                <w:rFonts w:ascii="仿宋_GB2312" w:hAnsi="仿宋_GB2312" w:eastAsia="仿宋_GB2312" w:cs="仿宋_GB2312"/>
              </w:rPr>
            </w:pP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tcPr>
          <w:p>
            <w:p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不履行或不正确履行停止供水核准权力，造成不良后果的。</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262"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spacing w:after="200" w:line="262" w:lineRule="exact"/>
              <w:textAlignment w:val="center"/>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　行政机关及其工作人员在行政审批过程中，有下列情形之一的，应当责令纠正并追究行政过错责任：</w:t>
            </w:r>
          </w:p>
          <w:p>
            <w:pPr>
              <w:spacing w:after="200" w:line="262" w:lineRule="exact"/>
              <w:textAlignment w:val="center"/>
              <w:rPr>
                <w:rFonts w:ascii="仿宋_GB2312" w:hAnsi="仿宋_GB2312" w:eastAsia="仿宋_GB2312" w:cs="仿宋_GB2312"/>
              </w:rPr>
            </w:pPr>
            <w:r>
              <w:rPr>
                <w:rFonts w:hint="eastAsia" w:ascii="仿宋_GB2312" w:hAnsi="仿宋_GB2312" w:eastAsia="仿宋_GB2312" w:cs="仿宋_GB2312"/>
              </w:rPr>
              <w:t>（一）不按规定实施统一受理、联合受理、集中受理行政审批；</w:t>
            </w:r>
            <w:r>
              <w:rPr>
                <w:rFonts w:ascii="仿宋_GB2312" w:hAnsi="仿宋_GB2312" w:eastAsia="仿宋_GB2312" w:cs="仿宋_GB2312"/>
              </w:rPr>
              <w:br w:type="textWrapping"/>
            </w:r>
            <w:r>
              <w:rPr>
                <w:rFonts w:hint="eastAsia" w:ascii="仿宋_GB2312" w:hAnsi="仿宋_GB2312" w:eastAsia="仿宋_GB2312" w:cs="仿宋_GB2312"/>
              </w:rPr>
              <w:t>（二）谋取不当利益，或者故意刁难、推诿、拖延，影响行政审批；</w:t>
            </w:r>
            <w:r>
              <w:rPr>
                <w:rFonts w:ascii="仿宋_GB2312" w:hAnsi="仿宋_GB2312" w:eastAsia="仿宋_GB2312" w:cs="仿宋_GB2312"/>
              </w:rPr>
              <w:br w:type="textWrapping"/>
            </w:r>
            <w:r>
              <w:rPr>
                <w:rFonts w:hint="eastAsia" w:ascii="仿宋_GB2312" w:hAnsi="仿宋_GB2312" w:eastAsia="仿宋_GB2312" w:cs="仿宋_GB2312"/>
              </w:rPr>
              <w:t>（三）未按规定开具受理回执或者遗失申请人申报资料；</w:t>
            </w:r>
            <w:r>
              <w:rPr>
                <w:rFonts w:ascii="仿宋_GB2312" w:hAnsi="仿宋_GB2312" w:eastAsia="仿宋_GB2312" w:cs="仿宋_GB2312"/>
              </w:rPr>
              <w:br w:type="textWrapping"/>
            </w:r>
            <w:r>
              <w:rPr>
                <w:rFonts w:hint="eastAsia" w:ascii="仿宋_GB2312" w:hAnsi="仿宋_GB2312" w:eastAsia="仿宋_GB2312" w:cs="仿宋_GB2312"/>
              </w:rPr>
              <w:t>（四）不依照法定程序实施行政审批；</w:t>
            </w:r>
            <w:r>
              <w:rPr>
                <w:rFonts w:ascii="仿宋_GB2312" w:hAnsi="仿宋_GB2312" w:eastAsia="仿宋_GB2312" w:cs="仿宋_GB2312"/>
              </w:rPr>
              <w:br w:type="textWrapping"/>
            </w:r>
            <w:r>
              <w:rPr>
                <w:rFonts w:hint="eastAsia" w:ascii="仿宋_GB2312" w:hAnsi="仿宋_GB2312" w:eastAsia="仿宋_GB2312" w:cs="仿宋_GB2312"/>
              </w:rPr>
              <w:t>（五）未在法定期限内办结行政审批事项；</w:t>
            </w:r>
            <w:r>
              <w:rPr>
                <w:rFonts w:ascii="仿宋_GB2312" w:hAnsi="仿宋_GB2312" w:eastAsia="仿宋_GB2312" w:cs="仿宋_GB2312"/>
              </w:rPr>
              <w:br w:type="textWrapping"/>
            </w:r>
            <w:r>
              <w:rPr>
                <w:rFonts w:hint="eastAsia" w:ascii="仿宋_GB2312" w:hAnsi="仿宋_GB2312" w:eastAsia="仿宋_GB2312" w:cs="仿宋_GB2312"/>
              </w:rPr>
              <w:t>（六）擅自收费或者不按照法定项目和标准收费，指定购买商品或者要求提供、接受服务，指定参加培训、学术研讨、技术考核、评比；</w:t>
            </w:r>
            <w:r>
              <w:rPr>
                <w:rFonts w:ascii="仿宋_GB2312" w:hAnsi="仿宋_GB2312" w:eastAsia="仿宋_GB2312" w:cs="仿宋_GB2312"/>
              </w:rPr>
              <w:br w:type="textWrapping"/>
            </w:r>
            <w:r>
              <w:rPr>
                <w:rFonts w:hint="eastAsia" w:ascii="仿宋_GB2312" w:hAnsi="仿宋_GB2312" w:eastAsia="仿宋_GB2312" w:cs="仿宋_GB2312"/>
              </w:rPr>
              <w:t>（七）截留、挪用、私分或者变相私分实施行政审批依法收取的费用；</w:t>
            </w:r>
            <w:r>
              <w:rPr>
                <w:rFonts w:ascii="仿宋_GB2312" w:hAnsi="仿宋_GB2312" w:eastAsia="仿宋_GB2312" w:cs="仿宋_GB2312"/>
              </w:rPr>
              <w:br w:type="textWrapping"/>
            </w:r>
            <w:r>
              <w:rPr>
                <w:rFonts w:hint="eastAsia" w:ascii="仿宋_GB2312" w:hAnsi="仿宋_GB2312" w:eastAsia="仿宋_GB2312" w:cs="仿宋_GB2312"/>
              </w:rPr>
              <w:t>（八）依法应当根据招标、拍卖结果或者考试成绩择优作出准予行政审批决定，未经招标、拍卖或者考试，或者不根据招标、拍卖结果及考试成绩择优作出准予行政审批决定；</w:t>
            </w:r>
            <w:r>
              <w:rPr>
                <w:rFonts w:ascii="仿宋_GB2312" w:hAnsi="仿宋_GB2312" w:eastAsia="仿宋_GB2312" w:cs="仿宋_GB2312"/>
              </w:rPr>
              <w:br w:type="textWrapping"/>
            </w:r>
            <w:r>
              <w:rPr>
                <w:rFonts w:hint="eastAsia" w:ascii="仿宋_GB2312" w:hAnsi="仿宋_GB2312" w:eastAsia="仿宋_GB2312" w:cs="仿宋_GB2312"/>
              </w:rPr>
              <w:t>（九）违法委托中介机构、下属事业单位或者其他组织代行行政审批权；</w:t>
            </w:r>
            <w:r>
              <w:rPr>
                <w:rFonts w:ascii="仿宋_GB2312" w:hAnsi="仿宋_GB2312" w:eastAsia="仿宋_GB2312" w:cs="仿宋_GB2312"/>
              </w:rPr>
              <w:br w:type="textWrapping"/>
            </w:r>
            <w:r>
              <w:rPr>
                <w:rFonts w:hint="eastAsia" w:ascii="仿宋_GB2312" w:hAnsi="仿宋_GB2312" w:eastAsia="仿宋_GB2312" w:cs="仿宋_GB2312"/>
              </w:rPr>
              <w:t>（十）违法准许中介机构或者其他组织从事行政审批代理活动；</w:t>
            </w:r>
            <w:r>
              <w:rPr>
                <w:rFonts w:ascii="仿宋_GB2312" w:hAnsi="仿宋_GB2312" w:eastAsia="仿宋_GB2312" w:cs="仿宋_GB2312"/>
              </w:rPr>
              <w:br w:type="textWrapping"/>
            </w:r>
            <w:r>
              <w:rPr>
                <w:rFonts w:hint="eastAsia" w:ascii="仿宋_GB2312" w:hAnsi="仿宋_GB2312" w:eastAsia="仿宋_GB2312" w:cs="仿宋_GB2312"/>
              </w:rPr>
              <w:t>（十一）受理的行政审批事项涉及其他部门，不依法移交或者互相推诿、拖延不办；</w:t>
            </w:r>
            <w:r>
              <w:rPr>
                <w:rFonts w:ascii="仿宋_GB2312" w:hAnsi="仿宋_GB2312" w:eastAsia="仿宋_GB2312" w:cs="仿宋_GB2312"/>
              </w:rPr>
              <w:br w:type="textWrapping"/>
            </w:r>
            <w:r>
              <w:rPr>
                <w:rFonts w:hint="eastAsia" w:ascii="仿宋_GB2312" w:hAnsi="仿宋_GB2312" w:eastAsia="仿宋_GB2312" w:cs="仿宋_GB2312"/>
              </w:rPr>
              <w:t>（十二）违反规定撤销、注销、变更原有行政审批事项；</w:t>
            </w:r>
            <w:r>
              <w:rPr>
                <w:rFonts w:ascii="仿宋_GB2312" w:hAnsi="仿宋_GB2312" w:eastAsia="仿宋_GB2312" w:cs="仿宋_GB2312"/>
              </w:rPr>
              <w:br w:type="textWrapping"/>
            </w:r>
            <w:r>
              <w:rPr>
                <w:rFonts w:hint="eastAsia" w:ascii="仿宋_GB2312" w:hAnsi="仿宋_GB2312" w:eastAsia="仿宋_GB2312" w:cs="仿宋_GB2312"/>
              </w:rPr>
              <w:t>（十三）其他违反行政审批规定的情形。</w:t>
            </w:r>
          </w:p>
          <w:p>
            <w:pPr>
              <w:spacing w:after="200" w:line="262" w:lineRule="exact"/>
              <w:textAlignment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.《城市供水水质管理规定》第三十一条建设（城市供水）主管部门不履行本规定职责、玩忽职守、滥用职权、</w:t>
            </w:r>
            <w:r>
              <w:rPr>
                <w:rFonts w:hint="eastAsia" w:ascii="仿宋_GB2312" w:hAnsi="仿宋_GB2312" w:eastAsia="仿宋_GB2312" w:cs="仿宋_GB2312"/>
                <w:lang w:eastAsia="zh-CN"/>
              </w:rPr>
              <w:t>徇私舞弊</w:t>
            </w:r>
            <w:r>
              <w:rPr>
                <w:rFonts w:hint="eastAsia" w:ascii="仿宋_GB2312" w:hAnsi="仿宋_GB2312" w:eastAsia="仿宋_GB2312" w:cs="仿宋_GB2312"/>
              </w:rPr>
              <w:t>的，对负有责任的主管人员和其他直接责任人员依法给予处分；构成犯罪的，依法追究刑事责任。</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5.其他法律法规</w:t>
            </w:r>
          </w:p>
        </w:tc>
        <w:tc>
          <w:tcPr>
            <w:tcW w:w="984" w:type="dxa"/>
          </w:tcPr>
          <w:p>
            <w:pPr>
              <w:adjustRightInd w:val="0"/>
              <w:snapToGrid w:val="0"/>
              <w:spacing w:line="262"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45</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jc w:val="center"/>
              <w:rPr>
                <w:rFonts w:ascii="仿宋_GB2312" w:hAnsi="仿宋_GB2312" w:eastAsia="仿宋_GB2312" w:cs="仿宋_GB2312"/>
                <w:snapToGrid w:val="0"/>
                <w:color w:val="000000"/>
              </w:rPr>
            </w:pPr>
            <w:r>
              <w:rPr>
                <w:rFonts w:hint="eastAsia" w:ascii="仿宋_GB2312" w:hAnsi="仿宋_GB2312" w:eastAsia="仿宋_GB2312" w:cs="仿宋_GB2312"/>
              </w:rPr>
              <w:t>市政公用事业特许经营协议备案</w:t>
            </w:r>
          </w:p>
        </w:tc>
        <w:tc>
          <w:tcPr>
            <w:tcW w:w="48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【规章】《市政公用事业特许经营管理办法》（</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24</w:t>
            </w:r>
            <w:r>
              <w:rPr>
                <w:rFonts w:hint="eastAsia" w:ascii="仿宋_GB2312" w:hAnsi="仿宋_GB2312" w:eastAsia="仿宋_GB2312" w:cs="仿宋_GB2312"/>
              </w:rPr>
              <w:t>日建设部令</w:t>
            </w:r>
            <w:r>
              <w:rPr>
                <w:rFonts w:ascii="仿宋_GB2312" w:hAnsi="仿宋_GB2312" w:eastAsia="仿宋_GB2312" w:cs="仿宋_GB2312"/>
              </w:rPr>
              <w:t>126</w:t>
            </w:r>
            <w:r>
              <w:rPr>
                <w:rFonts w:hint="eastAsia" w:ascii="仿宋_GB2312" w:hAnsi="仿宋_GB2312" w:eastAsia="仿宋_GB2312" w:cs="仿宋_GB2312"/>
              </w:rPr>
              <w:t>号发布，</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日施行）第二十条，主管部门应当在特许经营协议签订后</w:t>
            </w:r>
            <w:r>
              <w:rPr>
                <w:rFonts w:ascii="仿宋_GB2312" w:hAnsi="仿宋_GB2312" w:eastAsia="仿宋_GB2312" w:cs="仿宋_GB2312"/>
              </w:rPr>
              <w:t>30</w:t>
            </w:r>
            <w:r>
              <w:rPr>
                <w:rFonts w:hint="eastAsia" w:ascii="仿宋_GB2312" w:hAnsi="仿宋_GB2312" w:eastAsia="仿宋_GB2312" w:cs="仿宋_GB2312"/>
              </w:rPr>
              <w:t>日内，将协议报上一级市政公用事业主管部门备案。</w:t>
            </w:r>
          </w:p>
        </w:tc>
        <w:tc>
          <w:tcPr>
            <w:tcW w:w="2970" w:type="dxa"/>
            <w:vAlign w:val="center"/>
          </w:tcPr>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公示应当提交的材料，一次性告知补正材料，依法受理或不予受理（受理应出具已备案证明，不予受理应当告知理由）。</w:t>
            </w:r>
          </w:p>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审查申请材料种类数量是否齐全。</w:t>
            </w:r>
          </w:p>
          <w:p>
            <w:pPr>
              <w:adjustRightInd w:val="0"/>
              <w:snapToGrid w:val="0"/>
              <w:spacing w:line="279" w:lineRule="exact"/>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备案责任：</w:t>
            </w:r>
            <w:r>
              <w:rPr>
                <w:rFonts w:hint="eastAsia" w:ascii="仿宋_GB2312" w:hAnsi="仿宋_GB2312" w:eastAsia="仿宋_GB2312" w:cs="仿宋_GB2312"/>
              </w:rPr>
              <w:t>作出同意或不同意备案的文书，送达申请方。备案材料的建档、归档、存档。（确定存档期限）。</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4.</w:t>
            </w:r>
            <w:r>
              <w:rPr>
                <w:rFonts w:hint="eastAsia" w:ascii="仿宋_GB2312" w:hAnsi="仿宋_GB2312" w:eastAsia="仿宋_GB2312" w:cs="仿宋_GB2312"/>
                <w:b/>
              </w:rPr>
              <w:t>其他法律法规规章文件规定应履行的责任。</w:t>
            </w:r>
          </w:p>
        </w:tc>
        <w:tc>
          <w:tcPr>
            <w:tcW w:w="4950" w:type="dxa"/>
            <w:vAlign w:val="center"/>
          </w:tcPr>
          <w:p>
            <w:pPr>
              <w:adjustRightInd w:val="0"/>
              <w:snapToGrid w:val="0"/>
              <w:spacing w:line="320" w:lineRule="exact"/>
              <w:jc w:val="cente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.【规章】《市政公用事业特许经营管理办法》（</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24</w:t>
            </w:r>
            <w:r>
              <w:rPr>
                <w:rFonts w:hint="eastAsia" w:ascii="仿宋_GB2312" w:hAnsi="仿宋_GB2312" w:eastAsia="仿宋_GB2312" w:cs="仿宋_GB2312"/>
              </w:rPr>
              <w:t>日建设部令</w:t>
            </w:r>
            <w:r>
              <w:rPr>
                <w:rFonts w:ascii="仿宋_GB2312" w:hAnsi="仿宋_GB2312" w:eastAsia="仿宋_GB2312" w:cs="仿宋_GB2312"/>
              </w:rPr>
              <w:t>126</w:t>
            </w:r>
            <w:r>
              <w:rPr>
                <w:rFonts w:hint="eastAsia" w:ascii="仿宋_GB2312" w:hAnsi="仿宋_GB2312" w:eastAsia="仿宋_GB2312" w:cs="仿宋_GB2312"/>
              </w:rPr>
              <w:t>号发布，</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5</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日施行）第二十条　主管部门应当在特许经营协议签订后</w:t>
            </w:r>
            <w:r>
              <w:rPr>
                <w:rFonts w:ascii="仿宋_GB2312" w:hAnsi="仿宋_GB2312" w:eastAsia="仿宋_GB2312" w:cs="仿宋_GB2312"/>
              </w:rPr>
              <w:t>30</w:t>
            </w:r>
            <w:r>
              <w:rPr>
                <w:rFonts w:hint="eastAsia" w:ascii="仿宋_GB2312" w:hAnsi="仿宋_GB2312" w:eastAsia="仿宋_GB2312" w:cs="仿宋_GB2312"/>
              </w:rPr>
              <w:t>日内，将协议报上一级市政公用事业主管部门备案。</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4.其他法律法规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不履行或不正确履行备案权力，造成不良后果的。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 xml:space="preserve">    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（一）不按规定实施统一受理、联合受理、集中受理行政审批；</w:t>
            </w:r>
            <w:r>
              <w:rPr>
                <w:rFonts w:ascii="仿宋_GB2312" w:hAnsi="仿宋_GB2312" w:eastAsia="仿宋_GB2312" w:cs="仿宋_GB2312"/>
              </w:rPr>
              <w:br w:type="textWrapping"/>
            </w:r>
            <w:r>
              <w:rPr>
                <w:rFonts w:hint="eastAsia" w:ascii="仿宋_GB2312" w:hAnsi="仿宋_GB2312" w:eastAsia="仿宋_GB2312" w:cs="仿宋_GB2312"/>
              </w:rPr>
              <w:t>（二）谋取不当利益，或者故意刁难、推诿、拖延，影响行政审批；</w:t>
            </w:r>
            <w:r>
              <w:rPr>
                <w:rFonts w:ascii="仿宋_GB2312" w:hAnsi="仿宋_GB2312" w:eastAsia="仿宋_GB2312" w:cs="仿宋_GB2312"/>
              </w:rPr>
              <w:br w:type="textWrapping"/>
            </w:r>
            <w:r>
              <w:rPr>
                <w:rFonts w:hint="eastAsia" w:ascii="仿宋_GB2312" w:hAnsi="仿宋_GB2312" w:eastAsia="仿宋_GB2312" w:cs="仿宋_GB2312"/>
              </w:rPr>
              <w:t>（三）未按规定开具受理回执或者遗失申请人申报资料；</w:t>
            </w:r>
            <w:r>
              <w:rPr>
                <w:rFonts w:ascii="仿宋_GB2312" w:hAnsi="仿宋_GB2312" w:eastAsia="仿宋_GB2312" w:cs="仿宋_GB2312"/>
              </w:rPr>
              <w:br w:type="textWrapping"/>
            </w:r>
            <w:r>
              <w:rPr>
                <w:rFonts w:hint="eastAsia" w:ascii="仿宋_GB2312" w:hAnsi="仿宋_GB2312" w:eastAsia="仿宋_GB2312" w:cs="仿宋_GB2312"/>
              </w:rPr>
              <w:t>（四）不依照法定程序实施行政审批；</w:t>
            </w:r>
            <w:r>
              <w:rPr>
                <w:rFonts w:ascii="仿宋_GB2312" w:hAnsi="仿宋_GB2312" w:eastAsia="仿宋_GB2312" w:cs="仿宋_GB2312"/>
              </w:rPr>
              <w:br w:type="textWrapping"/>
            </w:r>
            <w:r>
              <w:rPr>
                <w:rFonts w:hint="eastAsia" w:ascii="仿宋_GB2312" w:hAnsi="仿宋_GB2312" w:eastAsia="仿宋_GB2312" w:cs="仿宋_GB2312"/>
              </w:rPr>
              <w:t>（五）未在法定期限内办结行政审批事项；</w:t>
            </w:r>
            <w:r>
              <w:rPr>
                <w:rFonts w:ascii="仿宋_GB2312" w:hAnsi="仿宋_GB2312" w:eastAsia="仿宋_GB2312" w:cs="仿宋_GB2312"/>
              </w:rPr>
              <w:br w:type="textWrapping"/>
            </w:r>
            <w:r>
              <w:rPr>
                <w:rFonts w:hint="eastAsia" w:ascii="仿宋_GB2312" w:hAnsi="仿宋_GB2312" w:eastAsia="仿宋_GB2312" w:cs="仿宋_GB2312"/>
              </w:rPr>
              <w:t>（六）擅自收费或者不按照法定项目和标准收费，指定购买商品或者要求提供、接受服务，指定参加培训、学术研讨、技术考核、评比；</w:t>
            </w:r>
            <w:r>
              <w:rPr>
                <w:rFonts w:ascii="仿宋_GB2312" w:hAnsi="仿宋_GB2312" w:eastAsia="仿宋_GB2312" w:cs="仿宋_GB2312"/>
              </w:rPr>
              <w:br w:type="textWrapping"/>
            </w:r>
            <w:r>
              <w:rPr>
                <w:rFonts w:hint="eastAsia" w:ascii="仿宋_GB2312" w:hAnsi="仿宋_GB2312" w:eastAsia="仿宋_GB2312" w:cs="仿宋_GB2312"/>
              </w:rPr>
              <w:t>（七）截留、挪用、私分或者变相私分实施行政审批依法收取的费用；</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（八）依法应当根据招标、拍卖结果或者考试成绩择优作出准予行政审批决定，未经招标、拍卖或者考试，或者不根据招标、拍卖结果及考试成绩择优作出准予行政审批决定；</w:t>
            </w:r>
            <w:r>
              <w:rPr>
                <w:rFonts w:ascii="仿宋_GB2312" w:hAnsi="仿宋_GB2312" w:eastAsia="仿宋_GB2312" w:cs="仿宋_GB2312"/>
              </w:rPr>
              <w:br w:type="textWrapping"/>
            </w:r>
            <w:r>
              <w:rPr>
                <w:rFonts w:hint="eastAsia" w:ascii="仿宋_GB2312" w:hAnsi="仿宋_GB2312" w:eastAsia="仿宋_GB2312" w:cs="仿宋_GB2312"/>
              </w:rPr>
              <w:t>（九）违法委托中介机构、下属事业单位或者其他组织代行行政审批权；</w:t>
            </w:r>
            <w:r>
              <w:rPr>
                <w:rFonts w:ascii="仿宋_GB2312" w:hAnsi="仿宋_GB2312" w:eastAsia="仿宋_GB2312" w:cs="仿宋_GB2312"/>
              </w:rPr>
              <w:br w:type="textWrapping"/>
            </w:r>
            <w:r>
              <w:rPr>
                <w:rFonts w:hint="eastAsia" w:ascii="仿宋_GB2312" w:hAnsi="仿宋_GB2312" w:eastAsia="仿宋_GB2312" w:cs="仿宋_GB2312"/>
              </w:rPr>
              <w:t>（十）违法准许中介机构或者其他组织从事行政审批代理活动；</w:t>
            </w:r>
            <w:r>
              <w:rPr>
                <w:rFonts w:ascii="仿宋_GB2312" w:hAnsi="仿宋_GB2312" w:eastAsia="仿宋_GB2312" w:cs="仿宋_GB2312"/>
              </w:rPr>
              <w:br w:type="textWrapping"/>
            </w:r>
            <w:r>
              <w:rPr>
                <w:rFonts w:hint="eastAsia" w:ascii="仿宋_GB2312" w:hAnsi="仿宋_GB2312" w:eastAsia="仿宋_GB2312" w:cs="仿宋_GB2312"/>
              </w:rPr>
              <w:t>（十一）受理的行政审批事项涉及其他部门，不依法移交或者互相推诿、拖延不办；</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（十二）违反规定撤销、注销、变更原有行政审批事项；（十三）其他违反行政审批规定的情形。</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46</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房屋租赁合同登记备案</w:t>
            </w:r>
          </w:p>
        </w:tc>
        <w:tc>
          <w:tcPr>
            <w:tcW w:w="485" w:type="dxa"/>
            <w:vAlign w:val="center"/>
          </w:tcPr>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1.【法律】《中华人民共和国城市房地产管理法》（主席令第七十二号，2007年8月30日）第五十四条：房屋租赁，出租人和承租人应当签订书面积租赁合同，约定租赁期限、租赁用途、租赁价格、修缮责任等条款，以及双方的其他权利义务，并向房产管理部门登记备案。</w:t>
            </w:r>
            <w:r>
              <w:rPr>
                <w:rFonts w:hint="eastAsia" w:ascii="仿宋_GB2312" w:hAnsi="仿宋_GB2312" w:eastAsia="仿宋_GB2312" w:cs="仿宋_GB2312"/>
              </w:rPr>
              <w:br w:type="textWrapping"/>
            </w:r>
            <w:r>
              <w:rPr>
                <w:rFonts w:hint="eastAsia" w:ascii="仿宋_GB2312" w:hAnsi="仿宋_GB2312" w:eastAsia="仿宋_GB2312" w:cs="仿宋_GB2312"/>
              </w:rPr>
              <w:t>2.【规章】《商品房屋租赁管理办法》（建设部第6号令，2011年2月1日）第十四条：房屋租赁当事人应当到租赁房屋所在地直辖市、市、县人民政府政府建设（房地产）主管部门办理房屋租赁登记备案。</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房屋租赁当事人可以书面委托他人办理房屋租赁登记备案。</w:t>
            </w:r>
            <w:r>
              <w:rPr>
                <w:rFonts w:hint="eastAsia" w:ascii="仿宋_GB2312" w:hAnsi="仿宋_GB2312" w:eastAsia="仿宋_GB2312" w:cs="仿宋_GB2312"/>
              </w:rPr>
              <w:br w:type="textWrapping"/>
            </w:r>
            <w:r>
              <w:rPr>
                <w:rFonts w:hint="eastAsia" w:ascii="仿宋_GB2312" w:hAnsi="仿宋_GB2312" w:eastAsia="仿宋_GB2312" w:cs="仿宋_GB2312"/>
              </w:rPr>
              <w:t>3.【规章】《商品房屋租赁管理办法》（建设部第6号令，2011年2月1日）第二十条：直辖市、市、县建设（房地产）主管部门应当建立房屋租赁登记备案信息系统，逐步实行房屋租赁合同网上登记备案，并纳入房地产市场信息系统。</w:t>
            </w:r>
          </w:p>
        </w:tc>
        <w:tc>
          <w:tcPr>
            <w:tcW w:w="2970" w:type="dxa"/>
            <w:vAlign w:val="center"/>
          </w:tcPr>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r>
              <w:rPr>
                <w:rFonts w:hint="eastAsia" w:ascii="仿宋_GB2312" w:hAnsi="仿宋_GB2312" w:eastAsia="仿宋_GB2312" w:cs="仿宋_GB2312"/>
              </w:rPr>
              <w:br w:type="textWrapping"/>
            </w:r>
            <w:r>
              <w:rPr>
                <w:rFonts w:hint="eastAsia" w:ascii="仿宋_GB2312" w:hAnsi="仿宋_GB2312" w:eastAsia="仿宋_GB2312" w:cs="仿宋_GB2312"/>
                <w:b/>
                <w:bCs/>
              </w:rPr>
              <w:t>2.审查责任：</w:t>
            </w:r>
            <w:r>
              <w:rPr>
                <w:rFonts w:hint="eastAsia" w:ascii="仿宋_GB2312" w:hAnsi="仿宋_GB2312" w:eastAsia="仿宋_GB2312" w:cs="仿宋_GB2312"/>
              </w:rPr>
              <w:t>审查备案资料，材料不齐全的一次性告知，不符合法定条件的退回.</w:t>
            </w:r>
            <w:r>
              <w:rPr>
                <w:rFonts w:hint="eastAsia" w:ascii="仿宋_GB2312" w:hAnsi="仿宋_GB2312" w:eastAsia="仿宋_GB2312" w:cs="仿宋_GB2312"/>
              </w:rPr>
              <w:br w:type="textWrapping"/>
            </w: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建设行政主管部门作出同意或不同意的决定，不同意的告知不予许可的理由，按时办结，依法告知。</w:t>
            </w:r>
            <w:r>
              <w:rPr>
                <w:rFonts w:hint="eastAsia" w:ascii="仿宋_GB2312" w:hAnsi="仿宋_GB2312" w:eastAsia="仿宋_GB2312" w:cs="仿宋_GB2312"/>
              </w:rPr>
              <w:br w:type="textWrapping"/>
            </w:r>
            <w:r>
              <w:rPr>
                <w:rFonts w:hint="eastAsia" w:ascii="仿宋_GB2312" w:hAnsi="仿宋_GB2312" w:eastAsia="仿宋_GB2312" w:cs="仿宋_GB2312"/>
                <w:b/>
                <w:bCs/>
              </w:rPr>
              <w:t xml:space="preserve"> 4.监管责任</w:t>
            </w:r>
            <w:r>
              <w:rPr>
                <w:rFonts w:hint="eastAsia" w:ascii="仿宋_GB2312" w:hAnsi="仿宋_GB2312" w:eastAsia="仿宋_GB2312" w:cs="仿宋_GB2312"/>
              </w:rPr>
              <w:t>：加强后续监督检查。</w:t>
            </w:r>
            <w:r>
              <w:rPr>
                <w:rFonts w:hint="eastAsia" w:ascii="仿宋_GB2312" w:hAnsi="仿宋_GB2312" w:eastAsia="仿宋_GB2312" w:cs="仿宋_GB2312"/>
              </w:rPr>
              <w:br w:type="textWrapping"/>
            </w:r>
            <w:r>
              <w:rPr>
                <w:rFonts w:hint="eastAsia" w:ascii="仿宋_GB2312" w:hAnsi="仿宋_GB2312" w:eastAsia="仿宋_GB2312" w:cs="仿宋_GB2312"/>
                <w:b/>
                <w:bCs/>
              </w:rPr>
              <w:t>5.其他责任：</w:t>
            </w:r>
            <w:r>
              <w:rPr>
                <w:rFonts w:hint="eastAsia" w:ascii="仿宋_GB2312" w:hAnsi="仿宋_GB2312" w:eastAsia="仿宋_GB2312" w:cs="仿宋_GB2312"/>
              </w:rPr>
              <w:t xml:space="preserve">其他法律法规规章文件规定应履行的责任。 </w:t>
            </w:r>
          </w:p>
        </w:tc>
        <w:tc>
          <w:tcPr>
            <w:tcW w:w="4950" w:type="dxa"/>
            <w:vAlign w:val="center"/>
          </w:tcPr>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1-1. 【法律】《中华人民共和国城市房地产管理法》（主席令第七十二号，2007年8月30日）第五十四条：房屋租赁，出租人和承租人应当签订书面积租赁合同，约定租赁期限、租赁用途、租赁价格、修缮责任等条款，以及双方的其他权利义务，并向房产管理部门登记备案。</w:t>
            </w:r>
            <w:r>
              <w:rPr>
                <w:rFonts w:hint="eastAsia" w:ascii="仿宋_GB2312" w:hAnsi="仿宋_GB2312" w:eastAsia="仿宋_GB2312" w:cs="仿宋_GB2312"/>
              </w:rPr>
              <w:br w:type="textWrapping"/>
            </w:r>
            <w:r>
              <w:rPr>
                <w:rFonts w:hint="eastAsia" w:ascii="仿宋_GB2312" w:hAnsi="仿宋_GB2312" w:eastAsia="仿宋_GB2312" w:cs="仿宋_GB2312"/>
              </w:rPr>
              <w:t>1-2。【规章】《商品房屋租赁管理办法》（建设部第6号令，2011年2月1日）第十四条：房屋租赁当事人应当到租赁房屋所在地直辖市、市、县人民政府政府建设（房地产）主管部门办理房屋租赁登记备案。</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房屋租赁当事人可以书面委托他人办理房屋租赁登记备案。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4.同1.</w:t>
            </w:r>
          </w:p>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2.不履行或不正确履行房屋租赁合同登记备案权力，造成不良后果的。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w:t>
            </w: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tc>
        <w:tc>
          <w:tcPr>
            <w:tcW w:w="984" w:type="dxa"/>
            <w:vAlign w:val="center"/>
          </w:tcPr>
          <w:p>
            <w:pPr>
              <w:spacing w:line="24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47</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color w:val="000000"/>
                <w:spacing w:val="-2"/>
              </w:rPr>
              <w:t>房产测绘成果备案</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color w:val="000000"/>
                <w:spacing w:val="-2"/>
              </w:rPr>
              <w:t>无</w:t>
            </w:r>
          </w:p>
        </w:tc>
        <w:tc>
          <w:tcPr>
            <w:tcW w:w="329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color w:val="000000"/>
              </w:rPr>
              <w:t>【规章】《房产测绘管理办法》（2000年建设部、国家测绘局）第十八条“用于房屋权属登记等房产管理的房产测绘成果，房地产行政主管部门应当对施测单位的资格、测绘成果的适用性、界址点准确性、面积测算依据与方法等内容进行审核。审核后的房产测绘成果纳入房产档案统一管理。”</w:t>
            </w:r>
          </w:p>
        </w:tc>
        <w:tc>
          <w:tcPr>
            <w:tcW w:w="2970"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b/>
                <w:bCs/>
                <w:color w:val="000000"/>
              </w:rPr>
              <w:t>1.受理责任</w:t>
            </w:r>
            <w:r>
              <w:rPr>
                <w:rFonts w:hint="eastAsia" w:ascii="仿宋_GB2312" w:hAnsi="仿宋_GB2312" w:eastAsia="仿宋_GB2312" w:cs="仿宋_GB2312"/>
                <w:color w:val="000000"/>
              </w:rPr>
              <w:t>：受理备案申请，并告知申请人办理备案的相关事项。</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2.审查责任</w:t>
            </w:r>
            <w:r>
              <w:rPr>
                <w:rFonts w:hint="eastAsia" w:ascii="仿宋_GB2312" w:hAnsi="仿宋_GB2312" w:eastAsia="仿宋_GB2312" w:cs="仿宋_GB2312"/>
                <w:color w:val="000000"/>
              </w:rPr>
              <w:t>：审查备案资料，材料不齐全的一次性告知，不符合法定条件的退回.</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3.决定责任</w:t>
            </w:r>
            <w:r>
              <w:rPr>
                <w:rFonts w:hint="eastAsia" w:ascii="仿宋_GB2312" w:hAnsi="仿宋_GB2312" w:eastAsia="仿宋_GB2312" w:cs="仿宋_GB2312"/>
                <w:color w:val="000000"/>
              </w:rPr>
              <w:t>：房地产行政主管部门作出同意或不同意的决定，不同意的告知不予备案的理由，按时办结，依法告知。</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4.监管责任</w:t>
            </w:r>
            <w:r>
              <w:rPr>
                <w:rFonts w:hint="eastAsia" w:ascii="仿宋_GB2312" w:hAnsi="仿宋_GB2312" w:eastAsia="仿宋_GB2312" w:cs="仿宋_GB2312"/>
                <w:color w:val="000000"/>
              </w:rPr>
              <w:t>：加强后续监督检查。</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rPr>
              <w:t>5.其他责任：</w:t>
            </w:r>
            <w:r>
              <w:rPr>
                <w:rFonts w:hint="eastAsia" w:ascii="仿宋_GB2312" w:hAnsi="仿宋_GB2312" w:eastAsia="仿宋_GB2312" w:cs="仿宋_GB2312"/>
              </w:rPr>
              <w:t>其他法律法规规章文件规定应履行的责任。</w:t>
            </w:r>
          </w:p>
        </w:tc>
        <w:tc>
          <w:tcPr>
            <w:tcW w:w="4950" w:type="dxa"/>
          </w:tcPr>
          <w:p>
            <w:pPr>
              <w:numPr>
                <w:ilvl w:val="0"/>
                <w:numId w:val="11"/>
              </w:num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color w:val="000000"/>
              </w:rPr>
              <w:t>【规章】《房产测绘管理办法》（2000年建设部、国家测绘局）第十八条“用于房屋权属登记等房产管理的房产测绘成果，房地产行政主管部门应当对施测单位的资格、测绘成果的适用性、界址点准确性、面积测算依据与方法等内容进行审核。审核后的房产测绘成果纳入房产档案统一管理。”</w:t>
            </w:r>
          </w:p>
          <w:p>
            <w:pPr>
              <w:numPr>
                <w:ilvl w:val="0"/>
                <w:numId w:val="11"/>
              </w:num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color w:val="000000"/>
              </w:rPr>
              <w:t>同1</w:t>
            </w:r>
          </w:p>
          <w:p>
            <w:pPr>
              <w:numPr>
                <w:ilvl w:val="0"/>
                <w:numId w:val="11"/>
              </w:num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color w:val="000000"/>
              </w:rPr>
              <w:t>同1</w:t>
            </w:r>
          </w:p>
          <w:p>
            <w:pPr>
              <w:numPr>
                <w:ilvl w:val="0"/>
                <w:numId w:val="11"/>
              </w:num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color w:val="000000"/>
              </w:rPr>
              <w:t>同1</w:t>
            </w:r>
          </w:p>
          <w:p>
            <w:pPr>
              <w:numPr>
                <w:ilvl w:val="0"/>
                <w:numId w:val="11"/>
              </w:num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color w:val="000000"/>
              </w:rPr>
              <w:t>其他法律法规</w:t>
            </w:r>
          </w:p>
        </w:tc>
        <w:tc>
          <w:tcPr>
            <w:tcW w:w="151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因不履行或不正确履行行政职责，有下列情形的，行政机关及相关工作人员应承担相应责任：</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1.符合法定备案条件的未受理、未办理的，不符合法定备案条件受理办理的。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2.不履行或不正确履行商品房预售合同备案权力，造成不良后果的。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3.在审查监管中失职、渎职的。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4.在备案中有接受宴请、钱物等腐败行为的。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5.其他法律法规规章文件规定应履行的责任。</w:t>
            </w:r>
          </w:p>
          <w:p>
            <w:pPr>
              <w:rPr>
                <w:rFonts w:ascii="仿宋_GB2312" w:hAnsi="仿宋_GB2312" w:eastAsia="仿宋_GB2312" w:cs="仿宋_GB2312"/>
                <w:color w:val="000000"/>
              </w:rPr>
            </w:pPr>
          </w:p>
        </w:tc>
        <w:tc>
          <w:tcPr>
            <w:tcW w:w="4858" w:type="dxa"/>
            <w:vAlign w:val="center"/>
          </w:tcPr>
          <w:p>
            <w:pPr>
              <w:numPr>
                <w:ilvl w:val="0"/>
                <w:numId w:val="12"/>
              </w:numPr>
              <w:rPr>
                <w:rFonts w:ascii="仿宋_GB2312" w:hAnsi="仿宋_GB2312" w:eastAsia="仿宋_GB2312" w:cs="仿宋_GB2312"/>
                <w:color w:val="000000"/>
              </w:rPr>
            </w:pPr>
            <w:r>
              <w:rPr>
                <w:rFonts w:hint="eastAsia" w:ascii="仿宋_GB2312" w:hAnsi="仿宋_GB2312" w:eastAsia="仿宋_GB2312" w:cs="仿宋_GB2312"/>
                <w:color w:val="000000"/>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color w:val="000000"/>
              </w:rPr>
              <w:t>中华人民共和国</w:t>
            </w:r>
            <w:r>
              <w:rPr>
                <w:rFonts w:ascii="仿宋_GB2312" w:hAnsi="仿宋_GB2312" w:eastAsia="仿宋_GB2312" w:cs="仿宋_GB2312"/>
                <w:color w:val="000000"/>
              </w:rPr>
              <w:fldChar w:fldCharType="end"/>
            </w:r>
            <w:r>
              <w:rPr>
                <w:rFonts w:ascii="仿宋_GB2312" w:hAnsi="仿宋_GB2312" w:eastAsia="仿宋_GB2312" w:cs="仿宋_GB2312"/>
                <w:color w:val="000000"/>
              </w:rPr>
              <w:t>国务院第173次常务会议通过并于2007年4月22日中华人民共和国国务院令第495号公布的文件</w:t>
            </w:r>
            <w:r>
              <w:rPr>
                <w:rFonts w:hint="eastAsia" w:ascii="仿宋_GB2312" w:hAnsi="仿宋_GB2312" w:eastAsia="仿宋_GB2312" w:cs="仿宋_GB2312"/>
                <w:color w:val="000000"/>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color w:val="000000"/>
              </w:rPr>
              <w:t>中华人民共和国</w:t>
            </w:r>
            <w:r>
              <w:rPr>
                <w:rFonts w:ascii="仿宋_GB2312" w:hAnsi="仿宋_GB2312" w:eastAsia="仿宋_GB2312" w:cs="仿宋_GB2312"/>
                <w:color w:val="000000"/>
              </w:rPr>
              <w:fldChar w:fldCharType="end"/>
            </w:r>
            <w:r>
              <w:rPr>
                <w:rFonts w:ascii="仿宋_GB2312" w:hAnsi="仿宋_GB2312" w:eastAsia="仿宋_GB2312" w:cs="仿宋_GB2312"/>
                <w:color w:val="000000"/>
              </w:rPr>
              <w:t>国务院第173次常务会议通过并于2007年4月22日中华人民共和国国务院令第495号公布的文件</w:t>
            </w:r>
            <w:r>
              <w:rPr>
                <w:rFonts w:hint="eastAsia" w:ascii="仿宋_GB2312" w:hAnsi="仿宋_GB2312" w:eastAsia="仿宋_GB2312" w:cs="仿宋_GB2312"/>
                <w:color w:val="000000"/>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color w:val="000000"/>
              </w:rPr>
              <w:t>中华人民共和国</w:t>
            </w:r>
            <w:r>
              <w:rPr>
                <w:rFonts w:ascii="仿宋_GB2312" w:hAnsi="仿宋_GB2312" w:eastAsia="仿宋_GB2312" w:cs="仿宋_GB2312"/>
                <w:color w:val="000000"/>
              </w:rPr>
              <w:fldChar w:fldCharType="end"/>
            </w:r>
            <w:r>
              <w:rPr>
                <w:rFonts w:ascii="仿宋_GB2312" w:hAnsi="仿宋_GB2312" w:eastAsia="仿宋_GB2312" w:cs="仿宋_GB2312"/>
                <w:color w:val="000000"/>
              </w:rPr>
              <w:t>国务院第173次常务会议通过并于2007年4月22日中华人民共和国国务院令第495号公布的文件</w:t>
            </w:r>
            <w:r>
              <w:rPr>
                <w:rFonts w:hint="eastAsia" w:ascii="仿宋_GB2312" w:hAnsi="仿宋_GB2312" w:eastAsia="仿宋_GB2312" w:cs="仿宋_GB2312"/>
                <w:color w:val="000000"/>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rPr>
                <w:rFonts w:ascii="仿宋_GB2312" w:hAnsi="仿宋_GB2312" w:eastAsia="仿宋_GB2312" w:cs="仿宋_GB2312"/>
                <w:color w:val="000000"/>
              </w:rPr>
            </w:pPr>
            <w:r>
              <w:rPr>
                <w:rFonts w:hint="eastAsia" w:ascii="仿宋_GB2312" w:hAnsi="仿宋_GB2312" w:eastAsia="仿宋_GB2312" w:cs="仿宋_GB2312"/>
                <w:color w:val="000000"/>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both"/>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48</w:t>
            </w:r>
          </w:p>
        </w:tc>
        <w:tc>
          <w:tcPr>
            <w:tcW w:w="735" w:type="dxa"/>
            <w:vAlign w:val="center"/>
          </w:tcPr>
          <w:p>
            <w:pPr>
              <w:jc w:val="both"/>
              <w:rPr>
                <w:rFonts w:ascii="仿宋_GB2312" w:hAnsi="仿宋_GB2312" w:eastAsia="仿宋_GB2312" w:cs="仿宋_GB2312"/>
                <w:color w:val="000000"/>
              </w:rPr>
            </w:pPr>
            <w:r>
              <w:rPr>
                <w:rFonts w:hint="eastAsia" w:ascii="仿宋_GB2312" w:hAnsi="仿宋_GB2312" w:eastAsia="仿宋_GB2312" w:cs="仿宋_GB2312"/>
                <w:color w:val="000000"/>
              </w:rPr>
              <w:t>其他行政权力</w:t>
            </w:r>
          </w:p>
        </w:tc>
        <w:tc>
          <w:tcPr>
            <w:tcW w:w="705" w:type="dxa"/>
            <w:vAlign w:val="center"/>
          </w:tcPr>
          <w:p>
            <w:pPr>
              <w:jc w:val="both"/>
              <w:rPr>
                <w:rFonts w:ascii="仿宋_GB2312" w:hAnsi="仿宋_GB2312" w:eastAsia="仿宋_GB2312" w:cs="仿宋_GB2312"/>
                <w:color w:val="000000"/>
              </w:rPr>
            </w:pPr>
            <w:r>
              <w:rPr>
                <w:rFonts w:hint="eastAsia" w:ascii="仿宋_GB2312" w:hAnsi="仿宋_GB2312" w:eastAsia="仿宋_GB2312" w:cs="仿宋_GB2312"/>
                <w:color w:val="000000"/>
              </w:rPr>
              <w:t>房地产开发企业二级资质核定初审</w:t>
            </w:r>
          </w:p>
        </w:tc>
        <w:tc>
          <w:tcPr>
            <w:tcW w:w="485" w:type="dxa"/>
            <w:vAlign w:val="center"/>
          </w:tcPr>
          <w:p>
            <w:pPr>
              <w:numPr>
                <w:ilvl w:val="0"/>
                <w:numId w:val="13"/>
              </w:numPr>
              <w:jc w:val="both"/>
              <w:rPr>
                <w:rFonts w:ascii="仿宋_GB2312" w:hAnsi="仿宋_GB2312" w:eastAsia="仿宋_GB2312" w:cs="仿宋_GB2312"/>
                <w:color w:val="000000"/>
              </w:rPr>
            </w:pPr>
            <w:r>
              <w:rPr>
                <w:rFonts w:hint="eastAsia" w:ascii="仿宋_GB2312" w:hAnsi="仿宋_GB2312" w:eastAsia="仿宋_GB2312" w:cs="仿宋_GB2312"/>
                <w:color w:val="000000"/>
              </w:rPr>
              <w:t>无</w:t>
            </w:r>
          </w:p>
        </w:tc>
        <w:tc>
          <w:tcPr>
            <w:tcW w:w="3295" w:type="dxa"/>
            <w:vAlign w:val="center"/>
          </w:tcPr>
          <w:p>
            <w:pPr>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  【法规】《城市房地产开发经营管理条例》（1998年7月20日国务院令第248号，2010年12月29日予以修改）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      《房地产开发企业资质管理规定》（2000年3月29日建设部令第77号，2015年5月4日予以修改）第十一条：……二级资质及二级资质以下的审批办法由省、自治区、直辖市人民政府建设行政主管部门制定。……</w:t>
            </w:r>
          </w:p>
        </w:tc>
        <w:tc>
          <w:tcPr>
            <w:tcW w:w="2970" w:type="dxa"/>
            <w:vAlign w:val="center"/>
          </w:tcPr>
          <w:p>
            <w:pPr>
              <w:jc w:val="both"/>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   1.受理责任：</w:t>
            </w:r>
            <w:r>
              <w:rPr>
                <w:rFonts w:hint="eastAsia" w:ascii="仿宋_GB2312" w:hAnsi="仿宋_GB2312" w:eastAsia="仿宋_GB2312" w:cs="仿宋_GB2312"/>
                <w:color w:val="000000"/>
              </w:rPr>
              <w:t>公示依法应当提交的材料；一次性告知补正材料；依法受理或不予受理（不予受理的应当告知理由）。</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2.审查责任：</w:t>
            </w:r>
            <w:r>
              <w:rPr>
                <w:rFonts w:hint="eastAsia" w:ascii="仿宋_GB2312" w:hAnsi="仿宋_GB2312" w:eastAsia="仿宋_GB2312" w:cs="仿宋_GB2312"/>
                <w:color w:val="000000"/>
              </w:rPr>
              <w:t>依法对登记申报材料审核、提出预审意见。</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 xml:space="preserve"> 3.决定责任</w:t>
            </w:r>
            <w:r>
              <w:rPr>
                <w:rFonts w:hint="eastAsia" w:ascii="仿宋_GB2312" w:hAnsi="仿宋_GB2312" w:eastAsia="仿宋_GB2312" w:cs="仿宋_GB2312"/>
                <w:color w:val="000000"/>
              </w:rPr>
              <w:t>：作出准予或者不予登记的行政许可决定（不予登记的应当告知理由）。</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 xml:space="preserve"> 4.送达责任</w:t>
            </w:r>
            <w:r>
              <w:rPr>
                <w:rFonts w:hint="eastAsia" w:ascii="仿宋_GB2312" w:hAnsi="仿宋_GB2312" w:eastAsia="仿宋_GB2312" w:cs="仿宋_GB2312"/>
                <w:color w:val="000000"/>
              </w:rPr>
              <w:t>：制作并送达行政许可证件，信息公开。</w:t>
            </w:r>
            <w:r>
              <w:rPr>
                <w:rFonts w:hint="eastAsia" w:ascii="仿宋_GB2312" w:hAnsi="仿宋_GB2312" w:eastAsia="仿宋_GB2312" w:cs="仿宋_GB2312"/>
                <w:color w:val="000000"/>
              </w:rPr>
              <w:br w:type="textWrapping"/>
            </w:r>
            <w:r>
              <w:rPr>
                <w:rFonts w:hint="eastAsia" w:ascii="仿宋_GB2312" w:hAnsi="仿宋_GB2312" w:eastAsia="仿宋_GB2312" w:cs="仿宋_GB2312"/>
                <w:b/>
                <w:bCs/>
                <w:color w:val="000000"/>
              </w:rPr>
              <w:t xml:space="preserve"> 5.监管责任</w:t>
            </w:r>
            <w:r>
              <w:rPr>
                <w:rFonts w:hint="eastAsia" w:ascii="仿宋_GB2312" w:hAnsi="仿宋_GB2312" w:eastAsia="仿宋_GB2312" w:cs="仿宋_GB2312"/>
                <w:color w:val="000000"/>
              </w:rPr>
              <w:t>：建立健全监督制度，通过核查反映被许可人从事行政备案事项活动情况的有关材料，履行监督责任”</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6.其他法律法规政策规定应履行的责任。</w:t>
            </w:r>
          </w:p>
        </w:tc>
        <w:tc>
          <w:tcPr>
            <w:tcW w:w="4950" w:type="dxa"/>
            <w:vAlign w:val="center"/>
          </w:tcPr>
          <w:p>
            <w:pPr>
              <w:numPr>
                <w:ilvl w:val="0"/>
                <w:numId w:val="14"/>
              </w:numPr>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4-2.【法律】《中华人民共和国行政许可法》（第十届全国人民代表大会常务委员会第四次会议于2003年8月27日通过，自2004年7月1日起施行）第四十条：“ 行政机关作出的准予行政许可决定，应当予以公开，公众有权查阅。” </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5.【法律】《中华人民共和国行政许可法》（第十届全国人民代表大会常务委员会第四次会议于2003年8月27日通过，自2004年7月1日起施行）第六十一条:"行政机关应当建立健全监督制度，通过核查反映被许可人从事行政许可事项活动情况的有关材料，履行监督责任”</w:t>
            </w:r>
          </w:p>
          <w:p>
            <w:pPr>
              <w:jc w:val="both"/>
              <w:rPr>
                <w:rFonts w:ascii="仿宋_GB2312" w:hAnsi="仿宋_GB2312" w:eastAsia="仿宋_GB2312" w:cs="仿宋_GB2312"/>
                <w:color w:val="000000"/>
              </w:rPr>
            </w:pPr>
            <w:r>
              <w:rPr>
                <w:rFonts w:hint="eastAsia" w:ascii="仿宋_GB2312" w:hAnsi="仿宋_GB2312" w:eastAsia="仿宋_GB2312" w:cs="仿宋_GB2312"/>
                <w:color w:val="000000"/>
              </w:rPr>
              <w:t>6.其他法律法规</w:t>
            </w:r>
          </w:p>
        </w:tc>
        <w:tc>
          <w:tcPr>
            <w:tcW w:w="1515" w:type="dxa"/>
            <w:vAlign w:val="center"/>
          </w:tcPr>
          <w:p>
            <w:pPr>
              <w:numPr>
                <w:ilvl w:val="0"/>
                <w:numId w:val="13"/>
              </w:numPr>
              <w:jc w:val="both"/>
              <w:rPr>
                <w:rFonts w:ascii="仿宋_GB2312" w:hAnsi="仿宋_GB2312" w:eastAsia="仿宋_GB2312" w:cs="仿宋_GB2312"/>
                <w:color w:val="000000"/>
              </w:rPr>
            </w:pPr>
            <w:r>
              <w:rPr>
                <w:rFonts w:hint="eastAsia" w:ascii="仿宋_GB2312" w:hAnsi="仿宋_GB2312" w:eastAsia="仿宋_GB2312" w:cs="仿宋_GB2312"/>
                <w:color w:val="000000"/>
              </w:rPr>
              <w:t>因不履行或不正确履行行政职责，有下列情形的，行政机关及相关工作人员应当承担相应责任：</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1、对符合法定条件的申请不予受理或者不在法定期限内核发商品房预售许可证的；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2、对不符合法定条件的申请人发放商品房预售许可证或者超越法定职权发放商品房预售许可证的；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3、没有法律、法规的依据，向房地产开发企业收费的；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4、玩忽职守、滥用职权，徇私舞弊的；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5、利用职务上的便利，索取他人财物，或者非法收受他人财物为他人谋取利益的；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6、其他违反法律法规政策规定的行为。</w:t>
            </w:r>
          </w:p>
        </w:tc>
        <w:tc>
          <w:tcPr>
            <w:tcW w:w="4858" w:type="dxa"/>
            <w:vAlign w:val="center"/>
          </w:tcPr>
          <w:p>
            <w:pPr>
              <w:jc w:val="both"/>
              <w:rPr>
                <w:rFonts w:ascii="仿宋_GB2312" w:hAnsi="仿宋_GB2312" w:eastAsia="仿宋_GB2312" w:cs="仿宋_GB2312"/>
                <w:color w:val="000000"/>
              </w:rPr>
            </w:pPr>
            <w:r>
              <w:rPr>
                <w:rFonts w:hint="eastAsia" w:ascii="仿宋_GB2312" w:hAnsi="仿宋_GB2312" w:eastAsia="仿宋_GB2312" w:cs="仿宋_GB2312"/>
                <w:color w:val="000000"/>
              </w:rPr>
              <w:t>【法律】《中华人民共和国行政许可法》（第十届全国人民代表大会常务委员会第四次会议于2003年8月27日通过，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2.【法律】《中华人民共和国行政许可法》（第十届全国人民代表大会常务委员会第四次会议于2003年8月27日通过，自2004年7月1日起施行）第七十七条“行政机关不依法履行监督职责或者监督不力，造成严重后果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3.【法规】《广西壮族自治区行政过错责任追究办法》（2007年4月17日自治区第十届人民政府第63次常务会议审议通过，自2007年6月1日起施行）（五）未在法定期限内办结行政审批事项；</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4.【法规】《行政机关公务员处分条例》第二十一条　有下列行为之一的，给予警告或者记过处分；情节较重的，给予记大过或者降级处分；情节严重的，给予撤职处分：</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（一）在行政许可工作中违反法定权限、条件和程序设定或者实施行政许可的；</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5.【法律】《中华人民共和国行政许可法》（第十届全国人民代表大会常务委员会第四次会议于2003年8月27日通过，自2004年7月1日起施行）第七十三条“行政机关工作人员办理行政许可、实施监督检查，索取或者收受他人财物或者谋取其他利益，构成犯罪的，依法追究刑事责任；尚不构成犯罪的，依法给予行政处分。”6.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49</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Times New Roman"/>
              </w:rPr>
              <w:t>其他行政权力</w:t>
            </w:r>
          </w:p>
        </w:tc>
        <w:tc>
          <w:tcPr>
            <w:tcW w:w="70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对城市桥梁进行养护维修情况及城市桥梁施工控制范围内的施工作业情况的监督</w:t>
            </w:r>
          </w:p>
        </w:tc>
        <w:tc>
          <w:tcPr>
            <w:tcW w:w="48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jc w:val="both"/>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【部门规章】《城市桥梁检测和养护维修管理办法》（</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日经第</w:t>
            </w:r>
            <w:r>
              <w:rPr>
                <w:rFonts w:ascii="仿宋_GB2312" w:hAnsi="仿宋_GB2312" w:eastAsia="仿宋_GB2312" w:cs="仿宋_GB2312"/>
              </w:rPr>
              <w:t>11</w:t>
            </w:r>
            <w:r>
              <w:rPr>
                <w:rFonts w:hint="eastAsia" w:ascii="仿宋_GB2312" w:hAnsi="仿宋_GB2312" w:eastAsia="仿宋_GB2312" w:cs="仿宋_GB2312"/>
              </w:rPr>
              <w:t>次部常务会议谈论通过，自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日起施行）第十二条城市桥梁产权人或者委托管理人应当按照养护维修年度计划和技术规范对城市桥梁进行养护。城市人民政府市政工程设施行政主管部门应当按照计划定期对城市桥梁养护情况进行检查。</w:t>
            </w:r>
          </w:p>
          <w:p>
            <w:pPr>
              <w:jc w:val="both"/>
              <w:rPr>
                <w:rFonts w:ascii="仿宋_GB2312" w:hAnsi="仿宋_GB2312" w:eastAsia="仿宋_GB2312" w:cs="仿宋_GB2312"/>
                <w:snapToGrid w:val="0"/>
                <w:color w:val="000000"/>
              </w:rPr>
            </w:pPr>
            <w:r>
              <w:rPr>
                <w:rFonts w:hint="eastAsia" w:ascii="仿宋_GB2312" w:hAnsi="仿宋_GB2312" w:eastAsia="仿宋_GB2312" w:cs="仿宋_GB2312"/>
              </w:rPr>
              <w:t>第十四条：城市人民政府市政工程设施行政主管部门应当经常检查城市桥梁施工控制范围内的施工作业情况，避免城市桥梁发生损伤。</w:t>
            </w:r>
          </w:p>
        </w:tc>
        <w:tc>
          <w:tcPr>
            <w:tcW w:w="2970" w:type="dxa"/>
            <w:vAlign w:val="center"/>
          </w:tcPr>
          <w:p>
            <w:pPr>
              <w:spacing w:line="240" w:lineRule="exact"/>
              <w:rPr>
                <w:rFonts w:ascii="仿宋_GB2312" w:hAnsi="仿宋_GB2312" w:eastAsia="仿宋_GB2312" w:cs="Times New Roman"/>
              </w:rPr>
            </w:pPr>
            <w:r>
              <w:rPr>
                <w:rFonts w:ascii="仿宋_GB2312" w:hAnsi="仿宋_GB2312" w:eastAsia="仿宋_GB2312" w:cs="仿宋_GB2312"/>
                <w:b/>
                <w:bCs/>
              </w:rPr>
              <w:t>1.</w:t>
            </w:r>
            <w:r>
              <w:rPr>
                <w:rFonts w:hint="eastAsia" w:ascii="仿宋_GB2312" w:hAnsi="仿宋_GB2312" w:eastAsia="仿宋_GB2312" w:cs="仿宋_GB2312"/>
                <w:b/>
                <w:bCs/>
              </w:rPr>
              <w:t>告知责任：</w:t>
            </w:r>
            <w:r>
              <w:rPr>
                <w:rFonts w:hint="eastAsia" w:ascii="仿宋_GB2312" w:hAnsi="仿宋_GB2312" w:eastAsia="仿宋_GB2312" w:cs="仿宋_GB2312"/>
              </w:rPr>
              <w:t>制定检查方案，下发检查督查通知（暗访不通知）。</w:t>
            </w:r>
          </w:p>
          <w:p>
            <w:pPr>
              <w:spacing w:line="240" w:lineRule="exact"/>
              <w:rPr>
                <w:rFonts w:ascii="仿宋_GB2312" w:hAnsi="仿宋_GB2312" w:eastAsia="仿宋_GB2312" w:cs="Times New Roman"/>
              </w:rPr>
            </w:pPr>
            <w:r>
              <w:rPr>
                <w:rFonts w:ascii="仿宋_GB2312" w:hAnsi="仿宋_GB2312" w:eastAsia="仿宋_GB2312" w:cs="仿宋_GB2312"/>
                <w:b/>
                <w:bCs/>
              </w:rPr>
              <w:t>2.</w:t>
            </w:r>
            <w:r>
              <w:rPr>
                <w:rFonts w:hint="eastAsia" w:ascii="仿宋_GB2312" w:hAnsi="仿宋_GB2312" w:eastAsia="仿宋_GB2312" w:cs="仿宋_GB2312"/>
                <w:b/>
                <w:bCs/>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spacing w:line="240" w:lineRule="exact"/>
              <w:rPr>
                <w:rFonts w:ascii="仿宋_GB2312" w:hAnsi="仿宋_GB2312" w:eastAsia="仿宋_GB2312" w:cs="Times New Roman"/>
              </w:rPr>
            </w:pPr>
            <w:r>
              <w:rPr>
                <w:rFonts w:ascii="仿宋_GB2312" w:hAnsi="仿宋_GB2312" w:eastAsia="仿宋_GB2312" w:cs="仿宋_GB2312"/>
                <w:b/>
                <w:bCs/>
              </w:rPr>
              <w:t>3.</w:t>
            </w:r>
            <w:r>
              <w:rPr>
                <w:rFonts w:hint="eastAsia" w:ascii="仿宋_GB2312" w:hAnsi="仿宋_GB2312" w:eastAsia="仿宋_GB2312" w:cs="仿宋_GB2312"/>
                <w:b/>
                <w:bCs/>
              </w:rPr>
              <w:t>处理责任：</w:t>
            </w:r>
            <w:r>
              <w:rPr>
                <w:rFonts w:hint="eastAsia" w:ascii="仿宋_GB2312" w:hAnsi="仿宋_GB2312" w:eastAsia="仿宋_GB2312" w:cs="仿宋_GB2312"/>
              </w:rPr>
              <w:t>作出予以责令整改、停工整改、立案查处、记入诚信档案等相应处理措施并向社会公布检查处理结果。</w:t>
            </w:r>
          </w:p>
          <w:p>
            <w:pPr>
              <w:spacing w:line="240" w:lineRule="exact"/>
              <w:rPr>
                <w:rFonts w:ascii="仿宋_GB2312" w:hAnsi="仿宋_GB2312" w:eastAsia="仿宋_GB2312" w:cs="Times New Roman"/>
              </w:rPr>
            </w:pPr>
            <w:r>
              <w:rPr>
                <w:rFonts w:ascii="仿宋_GB2312" w:hAnsi="仿宋_GB2312" w:eastAsia="仿宋_GB2312" w:cs="仿宋_GB2312"/>
                <w:b/>
                <w:bCs/>
              </w:rPr>
              <w:t>4.</w:t>
            </w:r>
            <w:r>
              <w:rPr>
                <w:rFonts w:hint="eastAsia" w:ascii="仿宋_GB2312" w:hAnsi="仿宋_GB2312" w:eastAsia="仿宋_GB2312" w:cs="仿宋_GB2312"/>
                <w:b/>
                <w:bCs/>
              </w:rPr>
              <w:t>监管责任：</w:t>
            </w:r>
            <w:r>
              <w:rPr>
                <w:rFonts w:hint="eastAsia" w:ascii="仿宋_GB2312" w:hAnsi="仿宋_GB2312" w:eastAsia="仿宋_GB2312" w:cs="仿宋_GB2312"/>
              </w:rPr>
              <w:t>强化对城市道路工程质量的监管。</w:t>
            </w:r>
          </w:p>
          <w:p>
            <w:pPr>
              <w:spacing w:line="24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950" w:type="dxa"/>
            <w:vAlign w:val="center"/>
          </w:tcPr>
          <w:p>
            <w:pPr>
              <w:jc w:val="both"/>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【部门规章】《城市桥梁检测和养护维修管理办法》（</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日经第</w:t>
            </w:r>
            <w:r>
              <w:rPr>
                <w:rFonts w:ascii="仿宋_GB2312" w:hAnsi="仿宋_GB2312" w:eastAsia="仿宋_GB2312" w:cs="仿宋_GB2312"/>
              </w:rPr>
              <w:t>11</w:t>
            </w:r>
            <w:r>
              <w:rPr>
                <w:rFonts w:hint="eastAsia" w:ascii="仿宋_GB2312" w:hAnsi="仿宋_GB2312" w:eastAsia="仿宋_GB2312" w:cs="仿宋_GB2312"/>
              </w:rPr>
              <w:t>次部常务会议谈论通过，自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日起施行）第十二条城市桥梁产权人或者委托管理人应当按照养护维修年度计划和技术规范对城市桥梁进行养护。城市人民政府市政工程设施行政主管部门应当按照计划定期对城市桥梁养护情况进行检查。</w:t>
            </w:r>
          </w:p>
          <w:p>
            <w:pPr>
              <w:spacing w:line="240" w:lineRule="exact"/>
              <w:ind w:firstLine="400" w:firstLineChars="200"/>
              <w:rPr>
                <w:rFonts w:ascii="仿宋_GB2312" w:hAnsi="仿宋_GB2312" w:eastAsia="仿宋_GB2312" w:cs="Times New Roman"/>
              </w:rPr>
            </w:pPr>
            <w:r>
              <w:rPr>
                <w:rFonts w:hint="eastAsia" w:ascii="仿宋_GB2312" w:hAnsi="仿宋_GB2312" w:eastAsia="仿宋_GB2312" w:cs="仿宋_GB2312"/>
              </w:rPr>
              <w:t>第十四条：城市人民政府市政工程设施行政主管部门应当经常检查城市桥梁施工控制范围内的施工作业情况，避免城市桥梁发生损伤。</w:t>
            </w:r>
          </w:p>
          <w:p>
            <w:pPr>
              <w:spacing w:line="240" w:lineRule="exact"/>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【法律】《中华人民共和国行政处罚法》（</w:t>
            </w:r>
            <w:r>
              <w:rPr>
                <w:rFonts w:ascii="仿宋_GB2312" w:hAnsi="仿宋_GB2312" w:eastAsia="仿宋_GB2312" w:cs="仿宋_GB2312"/>
              </w:rPr>
              <w:t>1996</w:t>
            </w:r>
            <w:r>
              <w:rPr>
                <w:rFonts w:hint="eastAsia" w:ascii="仿宋_GB2312" w:hAnsi="仿宋_GB2312" w:eastAsia="仿宋_GB2312" w:cs="仿宋_GB2312"/>
              </w:rPr>
              <w:t>年主席令第六十三号公布，</w:t>
            </w:r>
            <w:r>
              <w:rPr>
                <w:rFonts w:ascii="仿宋_GB2312" w:hAnsi="仿宋_GB2312" w:eastAsia="仿宋_GB2312" w:cs="仿宋_GB2312"/>
              </w:rPr>
              <w:t>2009</w:t>
            </w:r>
            <w:r>
              <w:rPr>
                <w:rFonts w:hint="eastAsia" w:ascii="仿宋_GB2312" w:hAnsi="仿宋_GB2312" w:eastAsia="仿宋_GB2312" w:cs="仿宋_GB2312"/>
              </w:rPr>
              <w:t>年主席令第十八号第</w:t>
            </w:r>
            <w:r>
              <w:rPr>
                <w:rFonts w:ascii="仿宋_GB2312" w:hAnsi="仿宋_GB2312" w:eastAsia="仿宋_GB2312" w:cs="仿宋_GB2312"/>
              </w:rPr>
              <w:t>1</w:t>
            </w:r>
            <w:r>
              <w:rPr>
                <w:rFonts w:hint="eastAsia" w:ascii="仿宋_GB2312" w:hAnsi="仿宋_GB2312" w:eastAsia="仿宋_GB2312" w:cs="仿宋_GB2312"/>
              </w:rPr>
              <w:t>次修改）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24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spacing w:line="24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spacing w:line="24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下列情形的，行政机关及相关工作人员应承担相应责任：</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snapToGrid w:val="0"/>
              </w:rPr>
              <w:t>无法定依据或者超越法定权限实施检查的。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2.</w:t>
            </w:r>
            <w:r>
              <w:rPr>
                <w:rFonts w:hint="eastAsia" w:ascii="仿宋_GB2312" w:hAnsi="仿宋_GB2312" w:eastAsia="仿宋_GB2312" w:cs="仿宋_GB2312"/>
                <w:snapToGrid w:val="0"/>
              </w:rPr>
              <w:t>无具体理由、事项、内容实施检查或者不出示法定行政执法证件实施检查的。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3.</w:t>
            </w:r>
            <w:r>
              <w:rPr>
                <w:rFonts w:hint="eastAsia" w:ascii="仿宋_GB2312" w:hAnsi="仿宋_GB2312" w:eastAsia="仿宋_GB2312" w:cs="仿宋_GB2312"/>
                <w:snapToGrid w:val="0"/>
              </w:rPr>
              <w:t>违反法定程序实施检查的。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4.</w:t>
            </w:r>
            <w:r>
              <w:rPr>
                <w:rFonts w:hint="eastAsia" w:ascii="仿宋_GB2312" w:hAnsi="仿宋_GB2312" w:eastAsia="仿宋_GB2312" w:cs="仿宋_GB2312"/>
                <w:snapToGrid w:val="0"/>
              </w:rPr>
              <w:t>放弃、推诿、拖延、拒绝履行检查职责的。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5.</w:t>
            </w:r>
            <w:r>
              <w:rPr>
                <w:rFonts w:hint="eastAsia" w:ascii="仿宋_GB2312" w:hAnsi="仿宋_GB2312" w:eastAsia="仿宋_GB2312" w:cs="仿宋_GB2312"/>
                <w:snapToGrid w:val="0"/>
              </w:rPr>
              <w:t>对发现的违法行为不制止、不纠正的。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6.</w:t>
            </w:r>
            <w:r>
              <w:rPr>
                <w:rFonts w:hint="eastAsia" w:ascii="仿宋_GB2312" w:hAnsi="仿宋_GB2312" w:eastAsia="仿宋_GB2312" w:cs="仿宋_GB2312"/>
                <w:snapToGrid w:val="0"/>
              </w:rPr>
              <w:t>在检查和决定环节，徇私舞弊或者玩忽职守，对发现的行政相对人违法事实隐瞒不报或少报的</w:t>
            </w:r>
            <w:r>
              <w:rPr>
                <w:rFonts w:ascii="仿宋_GB2312" w:hAnsi="仿宋_GB2312" w:eastAsia="仿宋_GB2312" w:cs="仿宋_GB2312"/>
                <w:snapToGrid w:val="0"/>
              </w:rPr>
              <w:t>.</w:t>
            </w: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仿宋_GB2312"/>
                <w:snapToGrid w:val="0"/>
                <w:color w:val="000000"/>
              </w:rPr>
            </w:pPr>
          </w:p>
        </w:tc>
        <w:tc>
          <w:tcPr>
            <w:tcW w:w="4858" w:type="dxa"/>
          </w:tcPr>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rPr>
              <w:t>【行政法规】《广西壮族自治区行政过错责任追究办法》（广西壮族自治区人民政府令第</w:t>
            </w:r>
            <w:r>
              <w:rPr>
                <w:rFonts w:ascii="仿宋_GB2312" w:hAnsi="仿宋_GB2312" w:eastAsia="仿宋_GB2312" w:cs="仿宋_GB2312"/>
              </w:rPr>
              <w:t>24</w:t>
            </w:r>
            <w:r>
              <w:rPr>
                <w:rFonts w:hint="eastAsia" w:ascii="仿宋_GB2312" w:hAnsi="仿宋_GB2312" w:eastAsia="仿宋_GB2312" w:cs="仿宋_GB2312"/>
              </w:rPr>
              <w:t>号）经</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日自治区第十届人民政府“第十一条行政机关及其工作人员在实施行政监督检查过程中，有下列情形之一的，应当追究行政过错责任</w:t>
            </w:r>
          </w:p>
          <w:p>
            <w:pPr>
              <w:rPr>
                <w:rFonts w:ascii="仿宋_GB2312" w:hAnsi="仿宋_GB2312" w:eastAsia="仿宋_GB2312" w:cs="Times New Roman"/>
              </w:rPr>
            </w:pPr>
            <w:r>
              <w:rPr>
                <w:rFonts w:hint="eastAsia" w:ascii="仿宋_GB2312" w:hAnsi="仿宋_GB2312" w:eastAsia="仿宋_GB2312" w:cs="仿宋_GB2312"/>
              </w:rPr>
              <w:t>（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3.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4.</w:t>
            </w:r>
            <w:r>
              <w:rPr>
                <w:rFonts w:hint="eastAsia" w:ascii="仿宋_GB2312" w:hAnsi="仿宋_GB2312" w:eastAsia="仿宋_GB2312" w:cs="仿宋_GB2312"/>
              </w:rPr>
              <w:t>同</w:t>
            </w:r>
            <w:r>
              <w:rPr>
                <w:rFonts w:ascii="仿宋_GB2312" w:hAnsi="仿宋_GB2312" w:eastAsia="仿宋_GB2312" w:cs="仿宋_GB2312"/>
              </w:rPr>
              <w:t>1</w:t>
            </w:r>
          </w:p>
          <w:p>
            <w:pPr>
              <w:ind w:firstLine="405"/>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ind w:firstLine="405"/>
              <w:rPr>
                <w:rFonts w:ascii="仿宋_GB2312" w:hAnsi="仿宋_GB2312" w:eastAsia="仿宋_GB2312" w:cs="Times New Roman"/>
              </w:rPr>
            </w:pPr>
            <w:r>
              <w:rPr>
                <w:rFonts w:ascii="仿宋_GB2312" w:hAnsi="仿宋_GB2312" w:eastAsia="仿宋_GB2312" w:cs="仿宋_GB2312"/>
              </w:rPr>
              <w:t xml:space="preserve">6. </w:t>
            </w:r>
            <w:r>
              <w:rPr>
                <w:rFonts w:hint="eastAsia" w:ascii="仿宋_GB2312" w:hAnsi="仿宋_GB2312" w:eastAsia="仿宋_GB2312" w:cs="仿宋_GB2312"/>
              </w:rPr>
              <w:t>【部门规章】《城市桥梁检测和养护维修管理办法》（</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日经第</w:t>
            </w:r>
            <w:r>
              <w:rPr>
                <w:rFonts w:ascii="仿宋_GB2312" w:hAnsi="仿宋_GB2312" w:eastAsia="仿宋_GB2312" w:cs="仿宋_GB2312"/>
              </w:rPr>
              <w:t>11</w:t>
            </w:r>
            <w:r>
              <w:rPr>
                <w:rFonts w:hint="eastAsia" w:ascii="仿宋_GB2312" w:hAnsi="仿宋_GB2312" w:eastAsia="仿宋_GB2312" w:cs="仿宋_GB2312"/>
              </w:rPr>
              <w:t>次部常务会议谈论通过，自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日起施行）第二十九条城市人民政府市政设施行政主管部门工作人员玩忽职守、滥用职权、徇私舞弊的，应当依法给予行政处分。</w:t>
            </w: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50</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工程档案认可文件的出具</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【规章】《城市建设档案管理规定》（建设部令第90号，</w:t>
            </w:r>
            <w:r>
              <w:rPr>
                <w:rFonts w:ascii="仿宋_GB2312" w:hAnsi="仿宋_GB2312" w:eastAsia="仿宋_GB2312" w:cs="仿宋_GB2312"/>
              </w:rPr>
              <w:t>2001年6月29日建设部第44次常务会议审议通过，现予发布，自发布之日起施行</w:t>
            </w:r>
            <w:r>
              <w:rPr>
                <w:rFonts w:hint="eastAsia" w:ascii="仿宋_GB2312" w:hAnsi="仿宋_GB2312" w:eastAsia="仿宋_GB2312" w:cs="仿宋_GB2312"/>
              </w:rPr>
              <w:t>，</w:t>
            </w:r>
            <w:r>
              <w:rPr>
                <w:rFonts w:ascii="仿宋_GB2312" w:hAnsi="仿宋_GB2312" w:eastAsia="仿宋_GB2312" w:cs="仿宋_GB2312"/>
              </w:rPr>
              <w:t>2001年7月4日</w:t>
            </w:r>
            <w:r>
              <w:rPr>
                <w:rFonts w:hint="eastAsia" w:ascii="仿宋_GB2312" w:hAnsi="仿宋_GB2312" w:eastAsia="仿宋_GB2312" w:cs="仿宋_GB2312"/>
              </w:rPr>
              <w:t>修正）第八条：列入城建档案馆档案接收范围的工程，建设单位在组织竣工验收前，应当提请城建档案管理机构对工程进行预验收。预验收合格后，由城建档案管理机构出具工程档案认可文件。第九条 建设单位在取得工程档案认可文件后，方可组织竣工验收。建设行政主管部门在办理竣工验收备案时，应当查验工程档案认可文件。</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公示应当提交的材料，一次性告知补正材料，依法受理或不予受理（不予受理应当告知理由）。</w:t>
            </w:r>
          </w:p>
          <w:p>
            <w:pPr>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审查申请材料，组织专家审查。</w:t>
            </w:r>
          </w:p>
          <w:p>
            <w:pPr>
              <w:rPr>
                <w:rFonts w:ascii="仿宋_GB2312" w:hAnsi="仿宋_GB2312" w:eastAsia="仿宋_GB2312" w:cs="仿宋_GB2312"/>
                <w:b/>
                <w:bCs/>
              </w:rPr>
            </w:pP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作出决定，法定告知 。</w:t>
            </w:r>
          </w:p>
          <w:p>
            <w:pPr>
              <w:rPr>
                <w:rFonts w:ascii="仿宋_GB2312" w:hAnsi="仿宋_GB2312" w:eastAsia="仿宋_GB2312" w:cs="仿宋_GB2312"/>
              </w:rPr>
            </w:pPr>
            <w:r>
              <w:rPr>
                <w:rFonts w:hint="eastAsia" w:ascii="仿宋_GB2312" w:hAnsi="仿宋_GB2312" w:eastAsia="仿宋_GB2312" w:cs="仿宋_GB2312"/>
                <w:b/>
                <w:bCs/>
              </w:rPr>
              <w:t xml:space="preserve">    4.送达责任：</w:t>
            </w:r>
            <w:r>
              <w:rPr>
                <w:rFonts w:hint="eastAsia" w:ascii="仿宋_GB2312" w:hAnsi="仿宋_GB2312" w:eastAsia="仿宋_GB2312" w:cs="仿宋_GB2312"/>
              </w:rPr>
              <w:t>符合资质标准的，制作批件，送达并信息公开。</w:t>
            </w:r>
          </w:p>
          <w:p>
            <w:pPr>
              <w:rPr>
                <w:rFonts w:ascii="仿宋_GB2312" w:hAnsi="仿宋_GB2312" w:eastAsia="仿宋_GB2312" w:cs="仿宋_GB2312"/>
                <w:b/>
                <w:bCs/>
              </w:rPr>
            </w:pPr>
            <w:r>
              <w:rPr>
                <w:rFonts w:hint="eastAsia" w:ascii="仿宋_GB2312" w:hAnsi="仿宋_GB2312" w:eastAsia="仿宋_GB2312" w:cs="仿宋_GB2312"/>
                <w:b/>
                <w:bCs/>
              </w:rPr>
              <w:t xml:space="preserve">    5.监管责任：</w:t>
            </w:r>
            <w:r>
              <w:rPr>
                <w:rFonts w:hint="eastAsia" w:ascii="仿宋_GB2312" w:hAnsi="仿宋_GB2312" w:eastAsia="仿宋_GB2312" w:cs="仿宋_GB2312"/>
              </w:rPr>
              <w:t>建立实施监督检查的运行机制和管理制度，开展定期和不定期检查，依法采取相关处置措施。</w:t>
            </w:r>
          </w:p>
          <w:p>
            <w:pPr>
              <w:rPr>
                <w:rFonts w:ascii="仿宋_GB2312" w:hAnsi="仿宋_GB2312" w:eastAsia="仿宋_GB2312" w:cs="仿宋_GB2312"/>
                <w:snapToGrid w:val="0"/>
                <w:color w:val="000000"/>
              </w:rPr>
            </w:pPr>
            <w:r>
              <w:rPr>
                <w:rFonts w:hint="eastAsia" w:ascii="仿宋_GB2312" w:hAnsi="仿宋_GB2312" w:eastAsia="仿宋_GB2312" w:cs="仿宋_GB2312"/>
                <w:b/>
                <w:bCs/>
              </w:rPr>
              <w:t xml:space="preserve">    6.</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1.【规章】《城市建设档案管理规定》建设部令第90号，</w:t>
            </w:r>
            <w:r>
              <w:rPr>
                <w:rFonts w:ascii="仿宋_GB2312" w:hAnsi="仿宋_GB2312" w:eastAsia="仿宋_GB2312" w:cs="仿宋_GB2312"/>
              </w:rPr>
              <w:t>2001年6月29日建设部第44次常务会议审议通过，现予发布，自发布之日起施行</w:t>
            </w:r>
            <w:r>
              <w:rPr>
                <w:rFonts w:hint="eastAsia" w:ascii="仿宋_GB2312" w:hAnsi="仿宋_GB2312" w:eastAsia="仿宋_GB2312" w:cs="仿宋_GB2312"/>
              </w:rPr>
              <w:t>，</w:t>
            </w:r>
            <w:r>
              <w:rPr>
                <w:rFonts w:ascii="仿宋_GB2312" w:hAnsi="仿宋_GB2312" w:eastAsia="仿宋_GB2312" w:cs="仿宋_GB2312"/>
              </w:rPr>
              <w:t>2001年7月4日</w:t>
            </w:r>
            <w:r>
              <w:rPr>
                <w:rFonts w:hint="eastAsia" w:ascii="仿宋_GB2312" w:hAnsi="仿宋_GB2312" w:eastAsia="仿宋_GB2312" w:cs="仿宋_GB2312"/>
              </w:rPr>
              <w:t xml:space="preserve">修正）第九条 建设单位在取得工程档案认可文件后，方可组织工程竣工验收。建设行政主管部门在办理竣工验收备案时，应当查验工程档案认可文件。 </w:t>
            </w:r>
          </w:p>
          <w:p>
            <w:pPr>
              <w:rPr>
                <w:rFonts w:ascii="仿宋_GB2312" w:hAnsi="仿宋_GB2312" w:eastAsia="仿宋_GB2312" w:cs="仿宋_GB2312"/>
              </w:rPr>
            </w:pPr>
            <w:r>
              <w:rPr>
                <w:rFonts w:hint="eastAsia" w:ascii="仿宋_GB2312" w:hAnsi="仿宋_GB2312" w:eastAsia="仿宋_GB2312" w:cs="仿宋_GB2312"/>
              </w:rPr>
              <w:t xml:space="preserve">　　第十条　建设系统各专业管理部门形成的业务管理和业务技术档案，凡具有永久保存价值的，在本单位保管使用一至五年后，按本规定全部向城建档案馆移交。有长期保存价值的档案，由城建档案馆根据城市建设的需要选择接收。 </w:t>
            </w:r>
          </w:p>
          <w:p>
            <w:pPr>
              <w:ind w:firstLine="405"/>
              <w:rPr>
                <w:rFonts w:ascii="仿宋_GB2312" w:hAnsi="仿宋_GB2312" w:eastAsia="仿宋_GB2312" w:cs="仿宋_GB2312"/>
              </w:rPr>
            </w:pPr>
            <w:r>
              <w:rPr>
                <w:rFonts w:hint="eastAsia" w:ascii="仿宋_GB2312" w:hAnsi="仿宋_GB2312" w:eastAsia="仿宋_GB2312" w:cs="仿宋_GB2312"/>
              </w:rPr>
              <w:t>城市地下管线普查和补测补绘形成的地下管线档案应当在普查、测绘结束后三个月内接收进馆。地下管线专业管理单位每年应当向城建档案馆报送更改、报废、漏测部分的管线现状图和资料。</w:t>
            </w:r>
          </w:p>
          <w:p>
            <w:pPr>
              <w:ind w:firstLine="405"/>
              <w:rPr>
                <w:rFonts w:ascii="仿宋_GB2312" w:hAnsi="仿宋_GB2312" w:eastAsia="仿宋_GB2312" w:cs="仿宋_GB2312"/>
              </w:rPr>
            </w:pPr>
            <w:r>
              <w:rPr>
                <w:rFonts w:hint="eastAsia" w:ascii="仿宋_GB2312" w:hAnsi="仿宋_GB2312" w:eastAsia="仿宋_GB2312" w:cs="仿宋_GB2312"/>
              </w:rPr>
              <w:t xml:space="preserve">第十一条　城建档案馆对接收的档案应当及时登记、整理，编制检索工具。做好档案的保管、保护工作，对破损或者变质的档案应当及时抢救。特别重要的城建档案应当采取有效措施，确保其安全无损。 </w:t>
            </w:r>
          </w:p>
          <w:p>
            <w:pPr>
              <w:ind w:firstLine="405"/>
              <w:rPr>
                <w:rFonts w:ascii="仿宋_GB2312" w:hAnsi="仿宋_GB2312" w:eastAsia="仿宋_GB2312" w:cs="仿宋_GB2312"/>
              </w:rPr>
            </w:pPr>
            <w:r>
              <w:rPr>
                <w:rFonts w:hint="eastAsia" w:ascii="仿宋_GB2312" w:hAnsi="仿宋_GB2312" w:eastAsia="仿宋_GB2312" w:cs="仿宋_GB2312"/>
              </w:rPr>
              <w:t>城建档案馆应当积极开发档案信息资源，并按照国家的有关规定，向社会提供服务。</w:t>
            </w:r>
          </w:p>
          <w:p>
            <w:pPr>
              <w:numPr>
                <w:ilvl w:val="0"/>
                <w:numId w:val="15"/>
              </w:numPr>
              <w:ind w:firstLine="405"/>
              <w:rPr>
                <w:rFonts w:ascii="仿宋_GB2312" w:hAnsi="仿宋_GB2312" w:eastAsia="仿宋_GB2312" w:cs="仿宋_GB2312"/>
              </w:rPr>
            </w:pPr>
            <w:r>
              <w:rPr>
                <w:rFonts w:hint="eastAsia" w:ascii="仿宋_GB2312" w:hAnsi="仿宋_GB2312" w:eastAsia="仿宋_GB2312" w:cs="仿宋_GB2312"/>
              </w:rPr>
              <w:t>同1</w:t>
            </w:r>
          </w:p>
          <w:p>
            <w:pPr>
              <w:numPr>
                <w:ilvl w:val="0"/>
                <w:numId w:val="15"/>
              </w:numPr>
              <w:ind w:firstLine="405"/>
              <w:rPr>
                <w:rFonts w:ascii="仿宋_GB2312" w:hAnsi="仿宋_GB2312" w:eastAsia="仿宋_GB2312" w:cs="仿宋_GB2312"/>
              </w:rPr>
            </w:pPr>
            <w:r>
              <w:rPr>
                <w:rFonts w:hint="eastAsia" w:ascii="仿宋_GB2312" w:hAnsi="仿宋_GB2312" w:eastAsia="仿宋_GB2312" w:cs="仿宋_GB2312"/>
              </w:rPr>
              <w:t>同1</w:t>
            </w:r>
          </w:p>
          <w:p>
            <w:pPr>
              <w:numPr>
                <w:ilvl w:val="0"/>
                <w:numId w:val="15"/>
              </w:numPr>
              <w:ind w:firstLine="405"/>
              <w:rPr>
                <w:rFonts w:ascii="仿宋_GB2312" w:hAnsi="仿宋_GB2312" w:eastAsia="仿宋_GB2312" w:cs="仿宋_GB2312"/>
              </w:rPr>
            </w:pPr>
            <w:r>
              <w:rPr>
                <w:rFonts w:hint="eastAsia" w:ascii="仿宋_GB2312" w:hAnsi="仿宋_GB2312" w:eastAsia="仿宋_GB2312" w:cs="仿宋_GB2312"/>
              </w:rPr>
              <w:t>同1</w:t>
            </w:r>
          </w:p>
          <w:p>
            <w:pPr>
              <w:numPr>
                <w:ilvl w:val="0"/>
                <w:numId w:val="15"/>
              </w:numPr>
              <w:ind w:firstLine="405"/>
              <w:rPr>
                <w:rFonts w:ascii="仿宋_GB2312" w:hAnsi="仿宋_GB2312" w:eastAsia="仿宋_GB2312" w:cs="仿宋_GB2312"/>
              </w:rPr>
            </w:pPr>
            <w:r>
              <w:rPr>
                <w:rFonts w:hint="eastAsia" w:ascii="仿宋_GB2312" w:hAnsi="仿宋_GB2312" w:eastAsia="仿宋_GB2312" w:cs="仿宋_GB2312"/>
              </w:rPr>
              <w:t>同1</w:t>
            </w:r>
          </w:p>
          <w:p>
            <w:pPr>
              <w:numPr>
                <w:ilvl w:val="0"/>
                <w:numId w:val="15"/>
              </w:numPr>
              <w:ind w:firstLine="405"/>
              <w:rPr>
                <w:rFonts w:ascii="仿宋_GB2312" w:hAnsi="仿宋_GB2312" w:eastAsia="仿宋_GB2312" w:cs="仿宋_GB2312"/>
                <w:snapToGrid w:val="0"/>
                <w:color w:val="000000"/>
              </w:rPr>
            </w:pP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【规章】</w:t>
            </w:r>
            <w:r>
              <w:rPr>
                <w:rFonts w:hint="eastAsia" w:ascii="仿宋_GB2312" w:hAnsi="仿宋_GB2312" w:eastAsia="仿宋_GB2312" w:cs="仿宋_GB2312"/>
                <w:snapToGrid w:val="0"/>
              </w:rPr>
              <w:t xml:space="preserve">《行政机关公务员处分条例》（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51</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rPr>
            </w:pPr>
            <w:r>
              <w:rPr>
                <w:rFonts w:hint="eastAsia" w:ascii="仿宋_GB2312" w:hAnsi="仿宋_GB2312" w:eastAsia="仿宋_GB2312" w:cs="仿宋_GB2312"/>
              </w:rPr>
              <w:t>房地产开发项目转让价格和商品房销售价格备案</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  【法规】《广西壮族自治区城市房地产开发经营管理条例》（2004年修正）第四十一条 享受税费减免等优惠政策的安居工程住房、微利房、解困房实行限价或者政府定价；其他普通商品住宅，由自治区物价主管部门确定最高销售限价；具体销售价格由当事人协商议定。房地产开发项目转让价格和商品房销售价格由当事人协商议定。 开发企业应当将房地产开发项目转让价格和商品房销售价格报物价主管部门和开发主管部门备案。</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r>
              <w:rPr>
                <w:rFonts w:hint="eastAsia" w:ascii="仿宋_GB2312" w:hAnsi="仿宋_GB2312" w:eastAsia="仿宋_GB2312" w:cs="仿宋_GB2312"/>
              </w:rPr>
              <w:br w:type="textWrapping"/>
            </w:r>
            <w:r>
              <w:rPr>
                <w:rFonts w:hint="eastAsia" w:ascii="仿宋_GB2312" w:hAnsi="仿宋_GB2312" w:eastAsia="仿宋_GB2312" w:cs="仿宋_GB2312"/>
                <w:b/>
                <w:bCs/>
              </w:rPr>
              <w:t>2.审查责任：</w:t>
            </w:r>
            <w:r>
              <w:rPr>
                <w:rFonts w:hint="eastAsia" w:ascii="仿宋_GB2312" w:hAnsi="仿宋_GB2312" w:eastAsia="仿宋_GB2312" w:cs="仿宋_GB2312"/>
              </w:rPr>
              <w:t>审查备案资料，材料不齐全的一次性告知，不符合法定条件的退回.</w:t>
            </w:r>
            <w:r>
              <w:rPr>
                <w:rFonts w:hint="eastAsia" w:ascii="仿宋_GB2312" w:hAnsi="仿宋_GB2312" w:eastAsia="仿宋_GB2312" w:cs="仿宋_GB2312"/>
              </w:rPr>
              <w:br w:type="textWrapping"/>
            </w:r>
            <w:r>
              <w:rPr>
                <w:rFonts w:hint="eastAsia" w:ascii="仿宋_GB2312" w:hAnsi="仿宋_GB2312" w:eastAsia="仿宋_GB2312" w:cs="仿宋_GB2312"/>
                <w:b/>
                <w:bCs/>
              </w:rPr>
              <w:t>3.决定阶段</w:t>
            </w:r>
            <w:r>
              <w:rPr>
                <w:rFonts w:hint="eastAsia" w:ascii="仿宋_GB2312" w:hAnsi="仿宋_GB2312" w:eastAsia="仿宋_GB2312" w:cs="仿宋_GB2312"/>
              </w:rPr>
              <w:t>：建设行政主管部门作出同意或不同意的决定，不同意的告知不予备案的理由，按时办结，依法告知。</w:t>
            </w:r>
            <w:r>
              <w:rPr>
                <w:rFonts w:hint="eastAsia" w:ascii="仿宋_GB2312" w:hAnsi="仿宋_GB2312" w:eastAsia="仿宋_GB2312" w:cs="仿宋_GB2312"/>
              </w:rPr>
              <w:br w:type="textWrapping"/>
            </w:r>
            <w:r>
              <w:rPr>
                <w:rFonts w:hint="eastAsia" w:ascii="仿宋_GB2312" w:hAnsi="仿宋_GB2312" w:eastAsia="仿宋_GB2312" w:cs="仿宋_GB2312"/>
                <w:b/>
                <w:bCs/>
              </w:rPr>
              <w:t>4.监督责任</w:t>
            </w:r>
            <w:r>
              <w:rPr>
                <w:rFonts w:hint="eastAsia" w:ascii="仿宋_GB2312" w:hAnsi="仿宋_GB2312" w:eastAsia="仿宋_GB2312" w:cs="仿宋_GB2312"/>
              </w:rPr>
              <w:t>：加强后续监督检查。</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 </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1.【法规】《广西壮族自治区城市房地产开发经营管理条例》（2004年修正）第四十一条 享受税费减免等优惠政策的安居工程住房、微利房、解困房实行限价或者政府定价；其他普通商品住宅，由自治区物价主管部门确定最高销售限价；具体销售价格由当事人协商议定。房地产开发项目转让价格和商品房销售价格由当事人协商议定。 开发企业应当将房地产开发项目转让价格和商品房销售价格报物价主管部门和开发主管部门备案。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4.同1.</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w:t>
            </w:r>
          </w:p>
        </w:tc>
        <w:tc>
          <w:tcPr>
            <w:tcW w:w="1515" w:type="dxa"/>
            <w:vAlign w:val="center"/>
          </w:tcPr>
          <w:p>
            <w:pP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2.不履行或不正确履行房地产开发项目转让价格和商品房销售价格备案权力，造成不良后果的。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w:t>
            </w:r>
          </w:p>
        </w:tc>
        <w:tc>
          <w:tcPr>
            <w:tcW w:w="4858"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1. 【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中华人民共和国国务院第173次常务会议通过并于2007年4月22日中华人民共和国国务院令第495号公布的文件）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52</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rPr>
            </w:pPr>
            <w:r>
              <w:rPr>
                <w:rFonts w:hint="eastAsia" w:ascii="仿宋_GB2312" w:hAnsi="仿宋_GB2312" w:eastAsia="仿宋_GB2312" w:cs="仿宋_GB2312"/>
              </w:rPr>
              <w:t>商品房现售备案</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    【规章】《商品房销售管理办法》(建设部令第88号）第八条：房地产开发企业企业应当在商品房现售前将房地产开发项目手册及符合商品房现售条件的有关证明文件报送房地产开发主管部门备案。</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r>
              <w:rPr>
                <w:rFonts w:hint="eastAsia" w:ascii="仿宋_GB2312" w:hAnsi="仿宋_GB2312" w:eastAsia="仿宋_GB2312" w:cs="仿宋_GB2312"/>
              </w:rPr>
              <w:br w:type="textWrapping"/>
            </w: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审查备案资料，材料不齐全的一次性告知，不符合法定条件的退回.</w:t>
            </w:r>
            <w:r>
              <w:rPr>
                <w:rFonts w:hint="eastAsia" w:ascii="仿宋_GB2312" w:hAnsi="仿宋_GB2312" w:eastAsia="仿宋_GB2312" w:cs="仿宋_GB2312"/>
              </w:rPr>
              <w:br w:type="textWrapping"/>
            </w:r>
            <w:r>
              <w:rPr>
                <w:rFonts w:hint="eastAsia" w:ascii="仿宋_GB2312" w:hAnsi="仿宋_GB2312" w:eastAsia="仿宋_GB2312" w:cs="仿宋_GB2312"/>
                <w:b/>
                <w:bCs/>
              </w:rPr>
              <w:t>3.决定责任：</w:t>
            </w:r>
            <w:r>
              <w:rPr>
                <w:rFonts w:hint="eastAsia" w:ascii="仿宋_GB2312" w:hAnsi="仿宋_GB2312" w:eastAsia="仿宋_GB2312" w:cs="仿宋_GB2312"/>
              </w:rPr>
              <w:t>建设行政主管部门作出同意或不同意的决定，不同意的告知不予备案的理由，按时办结，依法告知。</w:t>
            </w:r>
            <w:r>
              <w:rPr>
                <w:rFonts w:hint="eastAsia" w:ascii="仿宋_GB2312" w:hAnsi="仿宋_GB2312" w:eastAsia="仿宋_GB2312" w:cs="仿宋_GB2312"/>
              </w:rPr>
              <w:br w:type="textWrapping"/>
            </w:r>
            <w:r>
              <w:rPr>
                <w:rFonts w:hint="eastAsia" w:ascii="仿宋_GB2312" w:hAnsi="仿宋_GB2312" w:eastAsia="仿宋_GB2312" w:cs="仿宋_GB2312"/>
                <w:b/>
                <w:bCs/>
              </w:rPr>
              <w:t>4.监督责任</w:t>
            </w:r>
            <w:r>
              <w:rPr>
                <w:rFonts w:hint="eastAsia" w:ascii="仿宋_GB2312" w:hAnsi="仿宋_GB2312" w:eastAsia="仿宋_GB2312" w:cs="仿宋_GB2312"/>
              </w:rPr>
              <w:t>：加强后续监督检查。</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 </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1.【规章】《商品房销售管理办法》(建设部令第88号）第八条：房地产开发企业企业应当在商品房现售前将房地产开发项目手册及符合商品房现售条件的有关证明文件报送房地产开发主管部门备案。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4.同1.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w:t>
            </w:r>
          </w:p>
        </w:tc>
        <w:tc>
          <w:tcPr>
            <w:tcW w:w="1515" w:type="dxa"/>
            <w:vAlign w:val="center"/>
          </w:tcPr>
          <w:p>
            <w:pP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2.不履行或不正确履行商品房现售合同登记备案权力，造成不良后果的。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w:t>
            </w:r>
          </w:p>
        </w:tc>
        <w:tc>
          <w:tcPr>
            <w:tcW w:w="4858"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1. 【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中华人民共和国国务院第173次常务会议通过并于2007年4月22日中华人民共和国国务院令第495号公布的文件）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53</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rPr>
            </w:pPr>
            <w:r>
              <w:rPr>
                <w:rFonts w:hint="eastAsia" w:ascii="仿宋_GB2312" w:hAnsi="仿宋_GB2312" w:eastAsia="仿宋_GB2312" w:cs="仿宋_GB2312"/>
              </w:rPr>
              <w:t>签发房地产开发项目建设条件意见书</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    【法规】《广西壮族自治区城市房地产开发经营管理条例》（2004年7月31日广西壮族自治区第十届人民代表大会常务委员会第九次会议通过 2004年7月31日广西壮族自治区人民代表大会常务委员会公告十届第53号公布 自2004年8月1日起施行）第十七条 房地产开发项目批准立项前，开发主管部门应当会同有关部门对项目的用地方式、规划设计、开发期限、基础设施和配套公用设施建设、拆迁补偿安置等提出要求，并签发《房地产开发项目建设条件意见书》。 </w:t>
            </w:r>
          </w:p>
        </w:tc>
        <w:tc>
          <w:tcPr>
            <w:tcW w:w="2970" w:type="dxa"/>
            <w:vAlign w:val="center"/>
          </w:tcPr>
          <w:p>
            <w:pPr>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r>
              <w:rPr>
                <w:rFonts w:hint="eastAsia" w:ascii="仿宋_GB2312" w:hAnsi="仿宋_GB2312" w:eastAsia="仿宋_GB2312" w:cs="仿宋_GB2312"/>
              </w:rPr>
              <w:br w:type="textWrapping"/>
            </w:r>
            <w:r>
              <w:rPr>
                <w:rFonts w:hint="eastAsia" w:ascii="仿宋_GB2312" w:hAnsi="仿宋_GB2312" w:eastAsia="仿宋_GB2312" w:cs="仿宋_GB2312"/>
                <w:b/>
                <w:bCs/>
              </w:rPr>
              <w:t>2.审查责任：</w:t>
            </w:r>
            <w:r>
              <w:rPr>
                <w:rFonts w:hint="eastAsia" w:ascii="仿宋_GB2312" w:hAnsi="仿宋_GB2312" w:eastAsia="仿宋_GB2312" w:cs="仿宋_GB2312"/>
              </w:rPr>
              <w:t>审查备案资料，材料不齐全的一次性告知，不符合法定条件的退回.</w:t>
            </w:r>
            <w:r>
              <w:rPr>
                <w:rFonts w:hint="eastAsia" w:ascii="仿宋_GB2312" w:hAnsi="仿宋_GB2312" w:eastAsia="仿宋_GB2312" w:cs="仿宋_GB2312"/>
              </w:rPr>
              <w:br w:type="textWrapping"/>
            </w: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：建设行政主管部门作出同意或不同意的决定，不同意的告知不予备案的理由，按时办结，依法告知。</w:t>
            </w:r>
            <w:r>
              <w:rPr>
                <w:rFonts w:hint="eastAsia" w:ascii="仿宋_GB2312" w:hAnsi="仿宋_GB2312" w:eastAsia="仿宋_GB2312" w:cs="仿宋_GB2312"/>
              </w:rPr>
              <w:br w:type="textWrapping"/>
            </w:r>
            <w:r>
              <w:rPr>
                <w:rFonts w:hint="eastAsia" w:ascii="仿宋_GB2312" w:hAnsi="仿宋_GB2312" w:eastAsia="仿宋_GB2312" w:cs="仿宋_GB2312"/>
                <w:b/>
                <w:bCs/>
              </w:rPr>
              <w:t xml:space="preserve"> 4.监督责任</w:t>
            </w:r>
            <w:r>
              <w:rPr>
                <w:rFonts w:hint="eastAsia" w:ascii="仿宋_GB2312" w:hAnsi="仿宋_GB2312" w:eastAsia="仿宋_GB2312" w:cs="仿宋_GB2312"/>
              </w:rPr>
              <w:t>：加强后续监督检查。</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 </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   1.【规章】《广西壮族自治区城市房地产开发经营管理条例》（2004年7月31日广西壮族自治区第十届人民代表大会常务委员会第九次会议通过 2004年7月31日广西壮族自治区人民代表大会常务委员会公告十届第53号公布 自2004年8月1日起施行）第十七条 房地产开发项目批准立项前，开发主管部门应当会同有关部门对项目的用地方式、规划设计、开发期限、基础设施和配套公用设施建设、拆迁补偿安置等提出要求，并签发《房地产开发项目建设条件意见书》。 </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3.同1.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4.同1.</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w:t>
            </w:r>
          </w:p>
        </w:tc>
        <w:tc>
          <w:tcPr>
            <w:tcW w:w="1515" w:type="dxa"/>
            <w:vAlign w:val="center"/>
          </w:tcPr>
          <w:p>
            <w:pP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1.符合法定备案条件的未受理、未办理的，不符合法定备案条件受理办理的。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2.不履行或不正确履行备案权力，造成不良后果的。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4.在备案中有接受宴请、钱物等腐败行为的。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w:t>
            </w:r>
          </w:p>
        </w:tc>
        <w:tc>
          <w:tcPr>
            <w:tcW w:w="4858" w:type="dxa"/>
            <w:vAlign w:val="center"/>
          </w:tcPr>
          <w:p>
            <w:pPr>
              <w:rPr>
                <w:rFonts w:ascii="仿宋_GB2312" w:hAnsi="仿宋_GB2312" w:eastAsia="仿宋_GB2312" w:cs="仿宋_GB2312"/>
              </w:rPr>
            </w:pPr>
            <w:r>
              <w:rPr>
                <w:rFonts w:hint="eastAsia" w:ascii="仿宋_GB2312" w:hAnsi="仿宋_GB2312" w:eastAsia="仿宋_GB2312" w:cs="仿宋_GB2312"/>
              </w:rPr>
              <w:t xml:space="preserve">1. 【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中华人民共和国国务院第173次常务会议通过并于2007年4月22日中华人民共和国国务院令第495号公布的文件）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章】《行政机关公务员处分条例》（经2007年4月4日中华人民共和国国务院第173次常务会议通过并于2007年4月22日中华人民共和国国务院令第495号公布的文件）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仿宋_GB2312" w:hAnsi="仿宋_GB2312" w:eastAsia="仿宋_GB2312" w:cs="仿宋_GB2312"/>
              </w:rPr>
              <w:br w:type="textWrapping"/>
            </w: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54</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建设工程报建备案</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【地方性法规】《广西壮族自治区建筑市场管理条例》（1996年8月6日广西壮族自治区第八届人民代表大会常务委员会第二十三次会议通过 根据1997年9月24日广西壮族自治区第八届人民代表大会常务委员会第三十次会议《关于修改〈广西壮族自治区建筑市场管理条例〉的决定》修正)“第十三条 建设工程实行报建、质量、安全监督和施工许可证制度。建设工程经发展和改革行政主管部门批准立项，列入年度固定资产投资计划后，发包方必须办理报建手续。列入国家和自治区重点工程的专业工程，报建手续向自治区工业、交通、水利等有关行政主管部门备案；其他建设工程的报建手续向批准立项的发展和改革行政主管部门的同级建设行政主管部门备案。</w:t>
            </w:r>
          </w:p>
        </w:tc>
        <w:tc>
          <w:tcPr>
            <w:tcW w:w="2970" w:type="dxa"/>
            <w:vAlign w:val="center"/>
          </w:tcPr>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1.受理责任</w:t>
            </w:r>
            <w:r>
              <w:rPr>
                <w:rFonts w:hint="eastAsia" w:ascii="仿宋_GB2312" w:hAnsi="仿宋_GB2312" w:eastAsia="仿宋_GB2312" w:cs="仿宋_GB2312"/>
                <w:snapToGrid w:val="0"/>
              </w:rPr>
              <w:t>：受理备案申请，并告知申请人办理备案的相关事项。</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2.审查责任：</w:t>
            </w:r>
            <w:r>
              <w:rPr>
                <w:rFonts w:hint="eastAsia" w:ascii="仿宋_GB2312" w:hAnsi="仿宋_GB2312" w:eastAsia="仿宋_GB2312" w:cs="仿宋_GB2312"/>
                <w:snapToGrid w:val="0"/>
              </w:rPr>
              <w:t>审查备案资料，材料不齐全的一次性告知，不符合法定条件的退回.</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建设行政主管部门作出同意或不同意的决定，不同意的告知不予备案的理由。</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b/>
                <w:bCs/>
                <w:snapToGrid w:val="0"/>
              </w:rPr>
              <w:t>4.事后监督：</w:t>
            </w:r>
            <w:r>
              <w:rPr>
                <w:rFonts w:hint="eastAsia" w:ascii="仿宋_GB2312" w:hAnsi="仿宋_GB2312" w:eastAsia="仿宋_GB2312" w:cs="仿宋_GB2312"/>
                <w:snapToGrid w:val="0"/>
              </w:rPr>
              <w:t>加强后续监督检查。</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snapToGrid w:val="0"/>
              </w:rPr>
              <w:t>5.其他法律法规规定的职责</w:t>
            </w:r>
          </w:p>
          <w:p>
            <w:pPr>
              <w:adjustRightInd w:val="0"/>
              <w:snapToGrid w:val="0"/>
              <w:spacing w:line="290" w:lineRule="exact"/>
              <w:rPr>
                <w:rFonts w:ascii="仿宋_GB2312" w:hAnsi="仿宋_GB2312" w:eastAsia="仿宋_GB2312" w:cs="仿宋_GB2312"/>
                <w:snapToGrid w:val="0"/>
                <w:color w:val="000000"/>
              </w:rPr>
            </w:pPr>
          </w:p>
        </w:tc>
        <w:tc>
          <w:tcPr>
            <w:tcW w:w="4950" w:type="dxa"/>
          </w:tcPr>
          <w:p>
            <w:pPr>
              <w:numPr>
                <w:ilvl w:val="0"/>
                <w:numId w:val="16"/>
              </w:numPr>
              <w:adjustRightInd w:val="0"/>
              <w:snapToGrid w:val="0"/>
              <w:rPr>
                <w:rFonts w:ascii="仿宋_GB2312" w:hAnsi="仿宋_GB2312" w:eastAsia="仿宋_GB2312" w:cs="仿宋_GB2312"/>
              </w:rPr>
            </w:pPr>
            <w:r>
              <w:rPr>
                <w:rFonts w:hint="eastAsia" w:ascii="仿宋_GB2312" w:hAnsi="仿宋_GB2312" w:eastAsia="仿宋_GB2312" w:cs="仿宋_GB2312"/>
              </w:rPr>
              <w:t>【地方性法规】《广西壮族自治区建筑市场管理条例》（1996年8月6日广西壮族自治区第八届人民代表大会常务委员会第二十三次会议通过 根据1997年9月24日广西壮族自治区第八届人民代表大会常务委员会第三十次会议《关于修改〈广西壮族自治区建筑市场管理条例〉的决定》修正) “第十三条 建设工程实行报建、质量、安全监督和施工许可证制度。建设工程经发展和改革行政主管部门批准立项，列入年度固定资产投资计划后，发包方必须办理报建手续。列入国家和自治区重点工程的专业工程，报建手续向自治区工业、交通、水利等有关行政主管部门备案；其他建设工程的报建手续向批准立项的发展和改革行政主管部门的同级建设行政主管部门备案。</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2、</w:t>
            </w:r>
            <w:r>
              <w:rPr>
                <w:rFonts w:hint="eastAsia" w:ascii="仿宋_GB2312" w:hAnsi="仿宋_GB2312" w:eastAsia="仿宋_GB2312" w:cs="仿宋_GB2312"/>
                <w:b w:val="0"/>
                <w:sz w:val="20"/>
                <w:szCs w:val="20"/>
              </w:rPr>
              <w:t>【法规】</w:t>
            </w:r>
            <w:r>
              <w:rPr>
                <w:rFonts w:hint="eastAsia" w:ascii="仿宋_GB2312" w:hAnsi="仿宋_GB2312" w:eastAsia="仿宋_GB2312" w:cs="仿宋_GB2312"/>
                <w:b w:val="0"/>
                <w:sz w:val="20"/>
                <w:szCs w:val="20"/>
                <w:shd w:val="clear" w:color="auto" w:fill="FFFFFF"/>
              </w:rPr>
              <w:t xml:space="preserve">《工程建设项目报建管理办法》 第四条   工程建设项目的报建内容主要包括：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（一）工程名称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（二）建设地点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（三）投资规模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（四）资金来源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（五）当年投资额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（六）工程规模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（七）开工、竣工日期 </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　　（八）发包方式 </w:t>
            </w:r>
          </w:p>
          <w:p>
            <w:pPr>
              <w:pStyle w:val="2"/>
              <w:adjustRightInd w:val="0"/>
              <w:snapToGrid w:val="0"/>
              <w:spacing w:before="0" w:beforeAutospacing="0" w:after="0" w:afterAutospacing="0"/>
              <w:ind w:firstLine="400"/>
              <w:rPr>
                <w:rFonts w:ascii="仿宋_GB2312" w:hAnsi="仿宋_GB2312" w:eastAsia="仿宋_GB2312" w:cs="仿宋_GB2312"/>
                <w:b w:val="0"/>
                <w:sz w:val="20"/>
                <w:szCs w:val="20"/>
                <w:shd w:val="clear" w:color="auto" w:fill="FFFFFF"/>
              </w:rPr>
            </w:pPr>
            <w:r>
              <w:rPr>
                <w:rFonts w:hint="eastAsia" w:ascii="仿宋_GB2312" w:hAnsi="仿宋_GB2312" w:eastAsia="仿宋_GB2312" w:cs="仿宋_GB2312"/>
                <w:b w:val="0"/>
                <w:sz w:val="20"/>
                <w:szCs w:val="20"/>
                <w:shd w:val="clear" w:color="auto" w:fill="FFFFFF"/>
              </w:rPr>
              <w:t xml:space="preserve">（九）工程筹建情况 </w:t>
            </w:r>
          </w:p>
          <w:p>
            <w:pPr>
              <w:ind w:firstLine="400" w:firstLineChars="200"/>
              <w:rPr>
                <w:rFonts w:ascii="仿宋_GB2312" w:hAnsi="仿宋_GB2312" w:eastAsia="仿宋_GB2312" w:cs="仿宋_GB2312"/>
              </w:rPr>
            </w:pPr>
            <w:r>
              <w:rPr>
                <w:rFonts w:hint="eastAsia" w:ascii="仿宋_GB2312" w:hAnsi="仿宋_GB2312" w:eastAsia="仿宋_GB2312" w:cs="仿宋_GB2312"/>
              </w:rPr>
              <w:t>3.根据《工程建设项目报建管理办法》第三条，建设工程报建备案需达到以下条件：</w:t>
            </w:r>
          </w:p>
          <w:p>
            <w:pPr>
              <w:ind w:firstLine="400" w:firstLineChars="200"/>
              <w:rPr>
                <w:rFonts w:ascii="仿宋_GB2312" w:hAnsi="仿宋_GB2312" w:eastAsia="仿宋_GB2312" w:cs="仿宋_GB2312"/>
              </w:rPr>
            </w:pPr>
            <w:r>
              <w:rPr>
                <w:rFonts w:hint="eastAsia" w:ascii="仿宋_GB2312" w:hAnsi="仿宋_GB2312" w:eastAsia="仿宋_GB2312" w:cs="仿宋_GB2312"/>
              </w:rPr>
              <w:t>（一）经发展和改革行政主管部门批准立项，列入年度固定资产投资计划；</w:t>
            </w:r>
          </w:p>
          <w:p>
            <w:pPr>
              <w:ind w:firstLine="400" w:firstLineChars="200"/>
              <w:rPr>
                <w:rFonts w:ascii="仿宋_GB2312" w:hAnsi="仿宋_GB2312" w:eastAsia="仿宋_GB2312" w:cs="仿宋_GB2312"/>
              </w:rPr>
            </w:pPr>
            <w:r>
              <w:rPr>
                <w:rFonts w:hint="eastAsia" w:ascii="仿宋_GB2312" w:hAnsi="仿宋_GB2312" w:eastAsia="仿宋_GB2312" w:cs="仿宋_GB2312"/>
              </w:rPr>
              <w:t>（二）建设资金已落实;</w:t>
            </w:r>
          </w:p>
          <w:p>
            <w:pPr>
              <w:ind w:firstLine="400" w:firstLineChars="200"/>
              <w:rPr>
                <w:rFonts w:ascii="仿宋_GB2312" w:hAnsi="仿宋_GB2312" w:eastAsia="仿宋_GB2312" w:cs="仿宋_GB2312"/>
              </w:rPr>
            </w:pPr>
            <w:r>
              <w:rPr>
                <w:rFonts w:hint="eastAsia" w:ascii="仿宋_GB2312" w:hAnsi="仿宋_GB2312" w:eastAsia="仿宋_GB2312" w:cs="仿宋_GB2312"/>
              </w:rPr>
              <w:t>（三）取得用地批准手续。</w:t>
            </w:r>
          </w:p>
          <w:p>
            <w:pPr>
              <w:ind w:firstLine="400"/>
              <w:rPr>
                <w:rFonts w:ascii="仿宋_GB2312" w:hAnsi="仿宋_GB2312" w:eastAsia="仿宋_GB2312" w:cs="仿宋_GB2312"/>
              </w:rPr>
            </w:pPr>
            <w:r>
              <w:rPr>
                <w:rFonts w:hint="eastAsia" w:ascii="仿宋_GB2312" w:hAnsi="仿宋_GB2312" w:eastAsia="仿宋_GB2312" w:cs="仿宋_GB2312"/>
              </w:rPr>
              <w:t>4.同1</w:t>
            </w:r>
          </w:p>
          <w:p>
            <w:pPr>
              <w:ind w:firstLine="400"/>
              <w:rPr>
                <w:rFonts w:ascii="仿宋_GB2312" w:hAnsi="仿宋_GB2312" w:eastAsia="仿宋_GB2312" w:cs="仿宋_GB2312"/>
              </w:rPr>
            </w:pPr>
            <w:r>
              <w:rPr>
                <w:rFonts w:hint="eastAsia" w:ascii="仿宋_GB2312" w:hAnsi="仿宋_GB2312" w:eastAsia="仿宋_GB2312" w:cs="仿宋_GB2312"/>
              </w:rPr>
              <w:t>5.其他法律法规</w:t>
            </w:r>
          </w:p>
          <w:p>
            <w:pPr>
              <w:pStyle w:val="2"/>
              <w:adjustRightInd w:val="0"/>
              <w:snapToGrid w:val="0"/>
              <w:spacing w:before="0" w:beforeAutospacing="0" w:after="0" w:afterAutospacing="0"/>
              <w:rPr>
                <w:rFonts w:ascii="仿宋_GB2312" w:hAnsi="仿宋_GB2312" w:eastAsia="仿宋_GB2312" w:cs="仿宋_GB2312"/>
                <w:b w:val="0"/>
                <w:sz w:val="20"/>
                <w:szCs w:val="20"/>
                <w:shd w:val="clear" w:color="auto" w:fill="FFFFFF"/>
              </w:rPr>
            </w:pPr>
          </w:p>
          <w:p>
            <w:pPr>
              <w:pStyle w:val="2"/>
              <w:adjustRightInd w:val="0"/>
              <w:snapToGrid w:val="0"/>
              <w:spacing w:before="0" w:beforeAutospacing="0" w:after="0" w:afterAutospacing="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【规章】</w:t>
            </w:r>
            <w:r>
              <w:rPr>
                <w:rFonts w:hint="eastAsia" w:ascii="仿宋_GB2312" w:hAnsi="仿宋_GB2312" w:eastAsia="仿宋_GB2312" w:cs="仿宋_GB2312"/>
                <w:snapToGrid w:val="0"/>
              </w:rPr>
              <w:t xml:space="preserve">《行政机关公务员处分条例》（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55</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施工图设计文件和工程勘察文件审查备案</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atLeast"/>
              <w:jc w:val="both"/>
              <w:rPr>
                <w:rFonts w:ascii="仿宋_GB2312" w:hAnsi="仿宋_GB2312" w:eastAsia="仿宋_GB2312" w:cs="仿宋_GB2312"/>
                <w:snapToGrid w:val="0"/>
                <w:color w:val="000000"/>
              </w:rPr>
            </w:pPr>
            <w:r>
              <w:rPr>
                <w:rFonts w:hint="eastAsia" w:ascii="仿宋_GB2312" w:hAnsi="仿宋_GB2312" w:eastAsia="仿宋_GB2312" w:cs="仿宋_GB2312"/>
              </w:rPr>
              <w:t>【规章】《房屋建筑和市政基础设施工程施工图设计文件审查管理办法》（2013年4月27日住房城乡建设部令第13号公布，自2013年8月1日起施行的）第十三条第（一）项规定，审查机构应当在出具审查合格书后5个工作日内，将审查情况报工程所在地县级以上地方人民政府住房城乡建设主管部门备案。</w:t>
            </w:r>
          </w:p>
        </w:tc>
        <w:tc>
          <w:tcPr>
            <w:tcW w:w="2970" w:type="dxa"/>
            <w:vAlign w:val="center"/>
          </w:tcPr>
          <w:p>
            <w:pPr>
              <w:adjustRightInd w:val="0"/>
              <w:snapToGrid w:val="0"/>
              <w:spacing w:line="240" w:lineRule="atLeast"/>
              <w:jc w:val="both"/>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p>
          <w:p>
            <w:pPr>
              <w:adjustRightInd w:val="0"/>
              <w:snapToGrid w:val="0"/>
              <w:spacing w:line="240" w:lineRule="atLeast"/>
              <w:jc w:val="both"/>
              <w:rPr>
                <w:rFonts w:ascii="仿宋_GB2312" w:hAnsi="仿宋_GB2312" w:eastAsia="仿宋_GB2312" w:cs="仿宋_GB2312"/>
              </w:rPr>
            </w:pPr>
            <w:r>
              <w:rPr>
                <w:rFonts w:hint="eastAsia" w:ascii="仿宋_GB2312" w:hAnsi="仿宋_GB2312" w:eastAsia="仿宋_GB2312" w:cs="仿宋_GB2312"/>
                <w:b/>
                <w:bCs/>
              </w:rPr>
              <w:t>2.审查责任：</w:t>
            </w:r>
            <w:r>
              <w:rPr>
                <w:rFonts w:hint="eastAsia" w:ascii="仿宋_GB2312" w:hAnsi="仿宋_GB2312" w:eastAsia="仿宋_GB2312" w:cs="仿宋_GB2312"/>
              </w:rPr>
              <w:t>审查备案资料，材料不齐全的一次性告知，不符合法定条件的退回.</w:t>
            </w:r>
          </w:p>
          <w:p>
            <w:pPr>
              <w:adjustRightInd w:val="0"/>
              <w:snapToGrid w:val="0"/>
              <w:spacing w:line="240" w:lineRule="atLeast"/>
              <w:jc w:val="both"/>
              <w:rPr>
                <w:rFonts w:ascii="仿宋_GB2312" w:hAnsi="仿宋_GB2312" w:eastAsia="仿宋_GB2312" w:cs="仿宋_GB2312"/>
              </w:rPr>
            </w:pPr>
            <w:r>
              <w:rPr>
                <w:rFonts w:hint="eastAsia" w:ascii="仿宋_GB2312" w:hAnsi="仿宋_GB2312" w:eastAsia="仿宋_GB2312" w:cs="仿宋_GB2312"/>
                <w:b/>
                <w:bCs/>
              </w:rPr>
              <w:t>3.决定阶段：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spacing w:line="240" w:lineRule="atLeast"/>
              <w:jc w:val="both"/>
              <w:rPr>
                <w:rFonts w:ascii="仿宋_GB2312" w:hAnsi="仿宋_GB2312" w:eastAsia="仿宋_GB2312" w:cs="仿宋_GB2312"/>
              </w:rPr>
            </w:pPr>
            <w:r>
              <w:rPr>
                <w:rFonts w:hint="eastAsia" w:ascii="仿宋_GB2312" w:hAnsi="仿宋_GB2312" w:eastAsia="仿宋_GB2312" w:cs="仿宋_GB2312"/>
                <w:b/>
                <w:bCs/>
              </w:rPr>
              <w:t>4.事后监督</w:t>
            </w:r>
            <w:r>
              <w:rPr>
                <w:rFonts w:hint="eastAsia" w:ascii="仿宋_GB2312" w:hAnsi="仿宋_GB2312" w:eastAsia="仿宋_GB2312" w:cs="仿宋_GB2312"/>
              </w:rPr>
              <w:t>：加强后续监督检查。</w:t>
            </w:r>
          </w:p>
          <w:p>
            <w:pPr>
              <w:adjustRightInd w:val="0"/>
              <w:snapToGrid w:val="0"/>
              <w:spacing w:line="240" w:lineRule="atLeast"/>
              <w:jc w:val="both"/>
              <w:rPr>
                <w:rFonts w:ascii="仿宋_GB2312" w:hAnsi="仿宋_GB2312" w:eastAsia="仿宋_GB2312" w:cs="仿宋_GB2312"/>
                <w:snapToGrid w:val="0"/>
                <w:color w:val="000000"/>
              </w:rPr>
            </w:pPr>
            <w:r>
              <w:rPr>
                <w:rFonts w:hint="eastAsia" w:ascii="仿宋_GB2312" w:hAnsi="仿宋_GB2312" w:eastAsia="仿宋_GB2312" w:cs="仿宋_GB2312"/>
              </w:rPr>
              <w:t>5.其他法律法规规章文件规定应履行的责任。</w:t>
            </w:r>
          </w:p>
        </w:tc>
        <w:tc>
          <w:tcPr>
            <w:tcW w:w="4950" w:type="dxa"/>
            <w:vAlign w:val="center"/>
          </w:tcPr>
          <w:p>
            <w:pPr>
              <w:spacing w:line="240" w:lineRule="atLeast"/>
              <w:jc w:val="both"/>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【规范性文件】</w:t>
            </w:r>
            <w:r>
              <w:rPr>
                <w:rFonts w:hint="eastAsia" w:ascii="仿宋_GB2312" w:hAnsi="仿宋_GB2312" w:eastAsia="仿宋_GB2312" w:cs="仿宋_GB2312"/>
              </w:rPr>
              <w:t>《房屋建筑和市政基础设施工程施工图设计文件审查管理办法》（2013年4月27日住房城乡建设部令第13号公布，自2013年8月1日起施行的）第四条第三款“市、县人民政府建设主管部门负责对本行政区域内的施工图审查工作实施日常监督管理，并接受省、自治区、直辖市人民政府建设主管部 门的指导和监督。”</w:t>
            </w:r>
          </w:p>
          <w:p>
            <w:pPr>
              <w:spacing w:line="240" w:lineRule="atLeast"/>
              <w:jc w:val="both"/>
              <w:rPr>
                <w:rFonts w:ascii="仿宋_GB2312" w:hAnsi="仿宋_GB2312" w:eastAsia="仿宋_GB2312" w:cs="仿宋_GB2312"/>
              </w:rPr>
            </w:pPr>
            <w:r>
              <w:rPr>
                <w:rFonts w:hint="eastAsia" w:ascii="仿宋_GB2312" w:hAnsi="仿宋_GB2312" w:eastAsia="仿宋_GB2312" w:cs="仿宋_GB2312"/>
              </w:rPr>
              <w:t>2.同1</w:t>
            </w:r>
          </w:p>
          <w:p>
            <w:pPr>
              <w:spacing w:line="240" w:lineRule="atLeast"/>
              <w:jc w:val="both"/>
              <w:rPr>
                <w:rFonts w:ascii="仿宋_GB2312" w:hAnsi="仿宋_GB2312" w:eastAsia="仿宋_GB2312" w:cs="仿宋_GB2312"/>
              </w:rPr>
            </w:pPr>
            <w:r>
              <w:rPr>
                <w:rFonts w:hint="eastAsia" w:ascii="仿宋_GB2312" w:hAnsi="仿宋_GB2312" w:eastAsia="仿宋_GB2312" w:cs="仿宋_GB2312"/>
              </w:rPr>
              <w:t>3.同1</w:t>
            </w:r>
          </w:p>
          <w:p>
            <w:pPr>
              <w:spacing w:line="240" w:lineRule="atLeast"/>
              <w:jc w:val="both"/>
              <w:rPr>
                <w:rFonts w:ascii="仿宋_GB2312" w:hAnsi="仿宋_GB2312" w:eastAsia="仿宋_GB2312" w:cs="仿宋_GB2312"/>
              </w:rPr>
            </w:pPr>
            <w:r>
              <w:rPr>
                <w:rFonts w:hint="eastAsia" w:ascii="仿宋_GB2312" w:hAnsi="仿宋_GB2312" w:eastAsia="仿宋_GB2312" w:cs="仿宋_GB2312"/>
              </w:rPr>
              <w:t>4.同1</w:t>
            </w:r>
          </w:p>
          <w:p>
            <w:pPr>
              <w:spacing w:line="240" w:lineRule="atLeast"/>
              <w:jc w:val="both"/>
              <w:rPr>
                <w:rFonts w:ascii="仿宋_GB2312" w:hAnsi="仿宋_GB2312" w:eastAsia="仿宋_GB2312" w:cs="仿宋_GB2312"/>
              </w:rPr>
            </w:pPr>
            <w:r>
              <w:rPr>
                <w:rFonts w:hint="eastAsia" w:ascii="仿宋_GB2312" w:hAnsi="仿宋_GB2312" w:eastAsia="仿宋_GB2312" w:cs="仿宋_GB2312"/>
              </w:rPr>
              <w:t>5.其他法律法规</w:t>
            </w:r>
          </w:p>
          <w:p>
            <w:pPr>
              <w:spacing w:line="240" w:lineRule="atLeast"/>
              <w:jc w:val="both"/>
              <w:rPr>
                <w:rFonts w:ascii="仿宋_GB2312" w:hAnsi="仿宋_GB2312" w:eastAsia="仿宋_GB2312" w:cs="仿宋_GB2312"/>
              </w:rPr>
            </w:pPr>
          </w:p>
          <w:p>
            <w:pPr>
              <w:adjustRightInd w:val="0"/>
              <w:snapToGrid w:val="0"/>
              <w:spacing w:line="240" w:lineRule="atLeast"/>
              <w:jc w:val="both"/>
              <w:rPr>
                <w:rFonts w:ascii="仿宋_GB2312" w:hAnsi="仿宋_GB2312" w:eastAsia="仿宋_GB2312" w:cs="仿宋_GB2312"/>
                <w:snapToGrid w:val="0"/>
                <w:color w:val="000000"/>
              </w:rPr>
            </w:pPr>
          </w:p>
        </w:tc>
        <w:tc>
          <w:tcPr>
            <w:tcW w:w="1515" w:type="dxa"/>
          </w:tcPr>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1.符合法定备案条件的未受理、未办理的，不符合法定备案条件受理办理的。</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2.不履行或不正确履行竣工验收备案权力，造成不良后果的。</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4.在备案中有接受宴请、钱物等腐败行为的。</w:t>
            </w:r>
          </w:p>
          <w:p>
            <w:pPr>
              <w:adjustRightInd w:val="0"/>
              <w:snapToGrid w:val="0"/>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858" w:type="dxa"/>
          </w:tcPr>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1.【规章】《行政机关公务员处分条例》（经2007年4月4日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rPr>
              <w:br w:type="textWrapping"/>
            </w:r>
            <w:r>
              <w:rPr>
                <w:rFonts w:hint="eastAsia" w:ascii="仿宋_GB2312" w:hAnsi="仿宋_GB2312" w:eastAsia="仿宋_GB2312" w:cs="仿宋_GB2312"/>
              </w:rPr>
              <w:t>4.【规范性文件】《房屋建筑和市政基础设施工程施工图设计文件审查管理办法》第二十九条　国家机关工作人员在施工图审查监督管理工作中玩忽职守、滥用职权、徇私舞弊，构成犯罪的，依法追究刑事责任；尚不构成犯罪的，依法给予行政处分。</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5.其他法律法规</w:t>
            </w:r>
          </w:p>
          <w:p>
            <w:pPr>
              <w:adjustRightInd w:val="0"/>
              <w:snapToGrid w:val="0"/>
              <w:spacing w:line="240" w:lineRule="atLeas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56</w:t>
            </w:r>
          </w:p>
        </w:tc>
        <w:tc>
          <w:tcPr>
            <w:tcW w:w="735" w:type="dxa"/>
            <w:vAlign w:val="center"/>
          </w:tcPr>
          <w:p>
            <w:pPr>
              <w:adjustRightInd w:val="0"/>
              <w:snapToGrid w:val="0"/>
              <w:spacing w:line="286" w:lineRule="exact"/>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snapToGrid w:val="0"/>
              </w:rPr>
            </w:pPr>
            <w:r>
              <w:rPr>
                <w:rFonts w:hint="eastAsia" w:ascii="仿宋_GB2312" w:hAnsi="仿宋_GB2312" w:eastAsia="仿宋_GB2312" w:cs="仿宋_GB2312"/>
              </w:rPr>
              <w:t>建筑工程和市政工程勘察进场报告备案</w:t>
            </w:r>
          </w:p>
        </w:tc>
        <w:tc>
          <w:tcPr>
            <w:tcW w:w="485" w:type="dxa"/>
            <w:vAlign w:val="center"/>
          </w:tcPr>
          <w:p>
            <w:pPr>
              <w:rPr>
                <w:rFonts w:ascii="仿宋_GB2312" w:hAnsi="仿宋_GB2312" w:eastAsia="仿宋_GB2312" w:cs="仿宋_GB2312"/>
                <w:snapToGrid w:val="0"/>
              </w:rPr>
            </w:pPr>
            <w:r>
              <w:rPr>
                <w:rFonts w:hint="eastAsia" w:ascii="仿宋_GB2312" w:hAnsi="仿宋_GB2312" w:eastAsia="仿宋_GB2312" w:cs="仿宋_GB2312"/>
              </w:rPr>
              <w:t>无</w:t>
            </w:r>
          </w:p>
        </w:tc>
        <w:tc>
          <w:tcPr>
            <w:tcW w:w="3295" w:type="dxa"/>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1.【规章】</w:t>
            </w:r>
            <w:bookmarkStart w:id="0" w:name="OLE_LINK2"/>
            <w:r>
              <w:rPr>
                <w:rFonts w:hint="eastAsia" w:ascii="仿宋_GB2312" w:hAnsi="仿宋_GB2312" w:eastAsia="仿宋_GB2312" w:cs="仿宋_GB2312"/>
              </w:rPr>
              <w:t>《建设工程勘察设计管理条例》的决定（2000年9月25日中华人民共和国国务院令第293号公布　根据2015年6月12日《国务院关于修改〈建设工程勘察设计管理条例〉的决定》修订）</w:t>
            </w:r>
            <w:bookmarkEnd w:id="0"/>
            <w:r>
              <w:rPr>
                <w:rFonts w:hint="eastAsia" w:ascii="仿宋_GB2312" w:hAnsi="仿宋_GB2312" w:eastAsia="仿宋_GB2312" w:cs="仿宋_GB2312"/>
              </w:rPr>
              <w:t>　第五条　县级以上人民政府建设行政主管部门和交通、水利等有关部门应当依照本条例的规定，加强对建设工程勘察、设计活动的监督管理。</w:t>
            </w:r>
            <w:r>
              <w:rPr>
                <w:rFonts w:hint="eastAsia" w:ascii="仿宋_GB2312" w:hAnsi="仿宋_GB2312" w:eastAsia="仿宋_GB2312" w:cs="仿宋_GB2312"/>
              </w:rPr>
              <w:br w:type="textWrapping"/>
            </w:r>
            <w:r>
              <w:rPr>
                <w:rFonts w:hint="eastAsia" w:ascii="仿宋_GB2312" w:hAnsi="仿宋_GB2312" w:eastAsia="仿宋_GB2312" w:cs="仿宋_GB2312"/>
              </w:rPr>
              <w:t>　　建设工程勘察、设计单位必须依法进行建设工程勘察、设计，严格执行工程建设强制性标准，并对建设工程勘察、设计的质量负责。</w:t>
            </w:r>
          </w:p>
          <w:p>
            <w:pPr>
              <w:spacing w:line="240" w:lineRule="atLeast"/>
              <w:rPr>
                <w:rFonts w:ascii="仿宋_GB2312" w:hAnsi="仿宋_GB2312" w:eastAsia="仿宋_GB2312" w:cs="仿宋_GB2312"/>
                <w:snapToGrid w:val="0"/>
              </w:rPr>
            </w:pPr>
            <w:r>
              <w:rPr>
                <w:rFonts w:hint="eastAsia" w:ascii="仿宋_GB2312" w:hAnsi="仿宋_GB2312" w:eastAsia="仿宋_GB2312" w:cs="仿宋_GB2312"/>
              </w:rPr>
              <w:t>2.【规范性文件】《关于加强房屋建筑工程和市政基础设施工程勘察质量管理工作的通知》（</w:t>
            </w:r>
            <w:bookmarkStart w:id="1" w:name="OLE_LINK1"/>
            <w:r>
              <w:rPr>
                <w:rFonts w:hint="eastAsia" w:ascii="仿宋_GB2312" w:hAnsi="仿宋_GB2312" w:eastAsia="仿宋_GB2312" w:cs="仿宋_GB2312"/>
              </w:rPr>
              <w:t>二〇一一年六月二十四日</w:t>
            </w:r>
            <w:bookmarkEnd w:id="1"/>
            <w:r>
              <w:rPr>
                <w:rFonts w:hint="eastAsia" w:ascii="仿宋_GB2312" w:hAnsi="仿宋_GB2312" w:eastAsia="仿宋_GB2312" w:cs="仿宋_GB2312"/>
              </w:rPr>
              <w:t>桂建设[2011]10号）第二条、加强对工程勘察现场钻探的监管  为加强对建筑、市政项目工程勘察现场钻探工作的监管，决定建立以下两项制度：（一）实行建筑、市政项目工程勘察报告制度，承担建筑、市政项目工程勘察任务的勘察企业应当至少在现场钻探工作开始前1天，到项目所在地的住房和城乡建设行政主管部门办理报告手续。负责接收报告的住房和城乡建设行政主管部门应出具接收证明。</w:t>
            </w:r>
          </w:p>
        </w:tc>
        <w:tc>
          <w:tcPr>
            <w:tcW w:w="2970" w:type="dxa"/>
          </w:tcPr>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：审查备案资料，材料不齐全的一次性告知，不符合法定条件的退回.</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b/>
                <w:bCs/>
              </w:rPr>
              <w:t xml:space="preserve"> 3.决定阶段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b/>
                <w:bCs/>
              </w:rPr>
              <w:t xml:space="preserve"> 4.事后监督</w:t>
            </w:r>
            <w:r>
              <w:rPr>
                <w:rFonts w:hint="eastAsia" w:ascii="仿宋_GB2312" w:hAnsi="仿宋_GB2312" w:eastAsia="仿宋_GB2312" w:cs="仿宋_GB2312"/>
              </w:rPr>
              <w:t>：加强后续监督检查。</w:t>
            </w:r>
          </w:p>
          <w:p>
            <w:pPr>
              <w:adjustRightInd w:val="0"/>
              <w:snapToGrid w:val="0"/>
              <w:spacing w:line="240" w:lineRule="atLeast"/>
              <w:rPr>
                <w:rFonts w:ascii="仿宋_GB2312" w:hAnsi="仿宋_GB2312" w:eastAsia="仿宋_GB2312" w:cs="仿宋_GB2312"/>
                <w:snapToGrid w:val="0"/>
              </w:rPr>
            </w:pPr>
            <w:r>
              <w:rPr>
                <w:rFonts w:hint="eastAsia" w:ascii="仿宋_GB2312" w:hAnsi="仿宋_GB2312" w:eastAsia="仿宋_GB2312" w:cs="仿宋_GB2312"/>
              </w:rPr>
              <w:t xml:space="preserve">    5.其他法律法规规章文件规定应履行的责任。</w:t>
            </w:r>
          </w:p>
        </w:tc>
        <w:tc>
          <w:tcPr>
            <w:tcW w:w="4950" w:type="dxa"/>
          </w:tcPr>
          <w:p>
            <w:pPr>
              <w:spacing w:line="240" w:lineRule="atLeast"/>
              <w:rPr>
                <w:rFonts w:ascii="仿宋_GB2312" w:hAnsi="仿宋_GB2312" w:eastAsia="仿宋_GB2312" w:cs="仿宋_GB2312"/>
              </w:rPr>
            </w:pPr>
            <w:r>
              <w:rPr>
                <w:rFonts w:hint="eastAsia" w:ascii="仿宋_GB2312" w:hAnsi="仿宋_GB2312" w:eastAsia="仿宋_GB2312" w:cs="仿宋_GB2312"/>
              </w:rPr>
              <w:t>1.【规章】《建设工程勘察设计管理条例》的决定（2000年9月25日中华人民共和国国务院令第293号公布　根据2015年6月12日《国务院关于修改〈建设工程勘察设计管理条例〉的决定》修订）第五条　县级以上人民政府建设行政主管部门和交通、水利等有关部门应当依照本条例的规定，加强对建设工程勘察、设计活动的监督管理。</w:t>
            </w:r>
          </w:p>
          <w:p>
            <w:pPr>
              <w:spacing w:line="240" w:lineRule="atLeast"/>
              <w:rPr>
                <w:rFonts w:ascii="仿宋_GB2312" w:hAnsi="仿宋_GB2312" w:eastAsia="仿宋_GB2312" w:cs="仿宋_GB2312"/>
              </w:rPr>
            </w:pPr>
            <w:r>
              <w:rPr>
                <w:rFonts w:hint="eastAsia" w:ascii="仿宋_GB2312" w:hAnsi="仿宋_GB2312" w:eastAsia="仿宋_GB2312" w:cs="仿宋_GB2312"/>
              </w:rPr>
              <w:t>第三十一条　国务院建设行政主管部门对全国的建设工程勘察、设计活动实施统一监督管理。国务院铁路、交通、水利等有关部门按照国务院规定的职责分工，负责对全国的有关专业建设工程勘察、设计活动的监督管理。</w:t>
            </w:r>
          </w:p>
          <w:p>
            <w:pPr>
              <w:spacing w:line="240" w:lineRule="atLeast"/>
              <w:rPr>
                <w:rFonts w:ascii="仿宋_GB2312" w:hAnsi="仿宋_GB2312" w:eastAsia="仿宋_GB2312" w:cs="仿宋_GB2312"/>
              </w:rPr>
            </w:pPr>
            <w:r>
              <w:rPr>
                <w:rFonts w:hint="eastAsia" w:ascii="仿宋_GB2312" w:hAnsi="仿宋_GB2312" w:eastAsia="仿宋_GB2312" w:cs="仿宋_GB2312"/>
              </w:rPr>
              <w:t>　　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adjustRightInd w:val="0"/>
              <w:snapToGrid w:val="0"/>
              <w:spacing w:line="240" w:lineRule="atLeast"/>
              <w:rPr>
                <w:rFonts w:ascii="仿宋_GB2312" w:hAnsi="仿宋_GB2312" w:eastAsia="仿宋_GB2312" w:cs="仿宋_GB2312"/>
                <w:snapToGrid w:val="0"/>
              </w:rPr>
            </w:pPr>
            <w:r>
              <w:rPr>
                <w:rFonts w:hint="eastAsia" w:ascii="仿宋_GB2312" w:hAnsi="仿宋_GB2312" w:eastAsia="仿宋_GB2312" w:cs="仿宋_GB2312"/>
              </w:rPr>
              <w:t>2.【规范性文件】《关于加强房屋建筑工程和市政基础设施工程勘察质量管理工作的通知》（二〇一一年六月二十四日桂建设[2011]10号）第二条、加强对工程勘察现场钻探的监管为加强对建筑、市政项目工程勘察现场钻探工作的监管，决定建立以下两项制度：（一）实行建筑、市政项目工程勘察报告制度，承担建筑、市政项目工程勘察任务的勘察企业应当至少在现场钻探工作开始前1天，到项目所在地的住房和城乡建设行政主管部门办理报告手续。负责接收报告的住房和城乡建设行政主管部门应出具接收证明。</w:t>
            </w:r>
          </w:p>
        </w:tc>
        <w:tc>
          <w:tcPr>
            <w:tcW w:w="1515" w:type="dxa"/>
          </w:tcPr>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1.符合法定备案条件的未受理、未办理的，不符合法定备案条件受理办理的。</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2.不履行或不正确履行竣工验收备案权力，造成不良后果的。</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4.在备案中有接受宴请、钱物等腐败行为的。</w:t>
            </w:r>
          </w:p>
          <w:p>
            <w:pPr>
              <w:adjustRightInd w:val="0"/>
              <w:snapToGrid w:val="0"/>
              <w:spacing w:line="240" w:lineRule="atLeast"/>
              <w:rPr>
                <w:rFonts w:ascii="仿宋_GB2312" w:hAnsi="仿宋_GB2312" w:eastAsia="仿宋_GB2312" w:cs="仿宋_GB2312"/>
                <w:snapToGrid w:val="0"/>
              </w:rPr>
            </w:pPr>
            <w:r>
              <w:rPr>
                <w:rFonts w:hint="eastAsia" w:ascii="仿宋_GB2312" w:hAnsi="仿宋_GB2312" w:eastAsia="仿宋_GB2312" w:cs="仿宋_GB2312"/>
              </w:rPr>
              <w:t xml:space="preserve">    5.其他法律法规规章文件规定应履行的责任。</w:t>
            </w:r>
          </w:p>
        </w:tc>
        <w:tc>
          <w:tcPr>
            <w:tcW w:w="4858" w:type="dxa"/>
          </w:tcPr>
          <w:p>
            <w:pPr>
              <w:numPr>
                <w:ilvl w:val="0"/>
                <w:numId w:val="17"/>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rPr>
              <w:br w:type="textWrapping"/>
            </w:r>
            <w:r>
              <w:rPr>
                <w:rFonts w:hint="eastAsia" w:ascii="仿宋_GB2312" w:hAnsi="仿宋_GB2312" w:eastAsia="仿宋_GB2312" w:cs="仿宋_GB2312"/>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rPr>
              <w:t>中华人民共和国</w:t>
            </w:r>
            <w:r>
              <w:rPr>
                <w:rFonts w:ascii="仿宋_GB2312" w:hAnsi="仿宋_GB2312" w:eastAsia="仿宋_GB2312" w:cs="仿宋_GB2312"/>
              </w:rPr>
              <w:fldChar w:fldCharType="end"/>
            </w:r>
            <w:r>
              <w:rPr>
                <w:rFonts w:ascii="仿宋_GB2312" w:hAnsi="仿宋_GB2312" w:eastAsia="仿宋_GB2312" w:cs="仿宋_GB2312"/>
              </w:rPr>
              <w:t>国务院第173次常务会议通过并于2007年4月22日中华人民共和国国务院令第495号公布的文件</w:t>
            </w:r>
            <w:r>
              <w:rPr>
                <w:rFonts w:hint="eastAsia" w:ascii="仿宋_GB2312" w:hAnsi="仿宋_GB2312" w:eastAsia="仿宋_GB2312" w:cs="仿宋_GB2312"/>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numPr>
                <w:ilvl w:val="0"/>
                <w:numId w:val="18"/>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【行政法规】《关于修改&lt;建设工程勘察设计管理条例&gt;的决定》（国务院令第662号）第六章　罚　　则      第四十三条　国家机关工作人员在建设工程勘察、设计活动的监督管理工作中玩忽职守、滥用职权、徇私舞弊，构成犯罪的，依法追究刑事责任；尚不构成犯罪的，依法给予行政处分。</w:t>
            </w:r>
          </w:p>
          <w:p>
            <w:pPr>
              <w:numPr>
                <w:ilvl w:val="0"/>
                <w:numId w:val="18"/>
              </w:num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57</w:t>
            </w:r>
          </w:p>
        </w:tc>
        <w:tc>
          <w:tcPr>
            <w:tcW w:w="735" w:type="dxa"/>
            <w:vAlign w:val="center"/>
          </w:tcPr>
          <w:p>
            <w:pPr>
              <w:adjustRightInd w:val="0"/>
              <w:snapToGrid w:val="0"/>
              <w:spacing w:line="286" w:lineRule="exact"/>
              <w:rPr>
                <w:rFonts w:ascii="仿宋_GB2312" w:hAnsi="仿宋_GB2312" w:eastAsia="仿宋_GB2312" w:cs="仿宋_GB2312"/>
              </w:rPr>
            </w:pPr>
            <w:r>
              <w:rPr>
                <w:rFonts w:hint="eastAsia" w:eastAsia="方正书宋_GBK"/>
              </w:rPr>
              <w:t>其他行政权力</w:t>
            </w:r>
          </w:p>
        </w:tc>
        <w:tc>
          <w:tcPr>
            <w:tcW w:w="705" w:type="dxa"/>
            <w:vAlign w:val="center"/>
          </w:tcPr>
          <w:p>
            <w:pPr>
              <w:rPr>
                <w:rFonts w:ascii="仿宋_GB2312" w:hAnsi="仿宋_GB2312" w:eastAsia="仿宋_GB2312" w:cs="仿宋_GB2312"/>
                <w:snapToGrid w:val="0"/>
                <w:color w:val="000000"/>
              </w:rPr>
            </w:pPr>
            <w:bookmarkStart w:id="2" w:name="OLE_LINK3"/>
            <w:r>
              <w:rPr>
                <w:rFonts w:hint="eastAsia" w:eastAsia="方正书宋_GBK"/>
              </w:rPr>
              <w:t>民用建筑能效测评标识的实施和监督</w:t>
            </w:r>
            <w:bookmarkEnd w:id="2"/>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295" w:type="dxa"/>
            <w:vAlign w:val="center"/>
          </w:tcPr>
          <w:p>
            <w:pPr>
              <w:adjustRightInd w:val="0"/>
              <w:snapToGrid w:val="0"/>
              <w:spacing w:line="274" w:lineRule="exact"/>
              <w:ind w:firstLine="400" w:firstLineChars="200"/>
              <w:rPr>
                <w:rFonts w:eastAsia="方正书宋_GBK"/>
              </w:rPr>
            </w:pPr>
            <w:r>
              <w:rPr>
                <w:rFonts w:eastAsia="方正书宋_GBK"/>
              </w:rPr>
              <w:t>1.【法律】《中华人民共和国节约能源法》（2007年主席令第七十七号公布，2016年主席令第四十八号修改）第五十四条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第七十六条  从事节能咨询、设计、评估、检测、审计、认证等服务的机构提供虚假信息的，由管理节能工作的部门责令改正，没收违法所得，并处五万元以上十万元以下罚款。</w:t>
            </w:r>
          </w:p>
          <w:p>
            <w:pPr>
              <w:adjustRightInd w:val="0"/>
              <w:snapToGrid w:val="0"/>
              <w:spacing w:line="274" w:lineRule="exact"/>
              <w:ind w:firstLine="400" w:firstLineChars="200"/>
              <w:rPr>
                <w:rFonts w:eastAsia="方正书宋_GBK"/>
              </w:rPr>
            </w:pPr>
            <w:r>
              <w:rPr>
                <w:rFonts w:eastAsia="方正书宋_GBK"/>
              </w:rPr>
              <w:t>2.【法规】《民用建筑节能条例》（2008年国务院令第530号公布）第二十一条  国家机关办公建筑和大型公共建筑的所有权人应当对建筑的能源利用效率进行测评和标识，并按照国家有关规定将测评结果予以公示，接受社会监督。国家机关办公建筑应当安装、使用节能设备。</w:t>
            </w:r>
          </w:p>
          <w:p>
            <w:pPr>
              <w:adjustRightInd w:val="0"/>
              <w:snapToGrid w:val="0"/>
              <w:spacing w:line="274" w:lineRule="exact"/>
              <w:ind w:firstLine="400" w:firstLineChars="200"/>
              <w:rPr>
                <w:rFonts w:ascii="仿宋_GB2312" w:hAnsi="仿宋_GB2312" w:eastAsia="仿宋_GB2312" w:cs="仿宋_GB2312"/>
                <w:snapToGrid w:val="0"/>
                <w:color w:val="000000"/>
              </w:rPr>
            </w:pPr>
            <w:r>
              <w:rPr>
                <w:rFonts w:eastAsia="方正书宋_GBK"/>
              </w:rPr>
              <w:t>3.【规范性文件】《民用建筑能效测评标识管理暂行办法》（建科〔2008〕80号）第三条  本办法所称能效测评，是指对建筑能源消耗量及其用能系统效率等性能指标进行计算、检测，并给出其所处水平的活动。能效标识，是指依据能效测评结果，对建筑能耗相关信息向社会或产权所有人明示的活动。第六条  国务院建设主管部门负责全国民用建筑能效测评标识活动的实施和监督管理。地方县级以上人民政府建设主管部门负责本行政区域内民用建筑能效测评标识活动的实施和监督管理。地方县级以上人民政府建设主管部门可委托专门机构对建筑能效测评标识活动进行日常管理。第十二条  民用建筑能效测评标识的申请及发放分两个阶段进行：（一）建筑工程竣工验收合格后，建设单位或建筑所有权人通过所在地建设主管部门向省级建设主管部门提出民用建筑能效测评标识申请，省级建设主管部门依据建筑能效理论值核发建筑能效测评标识。（二）建筑项目取得建筑能效实测值后，建设单位或建筑所有权人通过该建筑所在地建设主管部门向省级建设主管部门申请更新能效测评标识。省级建设主管部门依据建筑能效实测值核发建筑能效测评标识。该标识有效期为5年。</w:t>
            </w:r>
          </w:p>
        </w:tc>
        <w:tc>
          <w:tcPr>
            <w:tcW w:w="2970" w:type="dxa"/>
            <w:vAlign w:val="center"/>
          </w:tcPr>
          <w:p>
            <w:pPr>
              <w:adjustRightInd w:val="0"/>
              <w:snapToGrid w:val="0"/>
              <w:spacing w:line="274" w:lineRule="exact"/>
              <w:ind w:firstLine="401" w:firstLineChars="200"/>
              <w:rPr>
                <w:rFonts w:eastAsia="方正书宋_GBK"/>
              </w:rPr>
            </w:pPr>
            <w:r>
              <w:rPr>
                <w:rFonts w:eastAsia="方正书宋_GBK"/>
                <w:b/>
              </w:rPr>
              <w:t>1．受理责任：</w:t>
            </w:r>
            <w:r>
              <w:rPr>
                <w:rFonts w:eastAsia="方正书宋_GBK"/>
              </w:rPr>
              <w:t>公示依法应当提交的材料；一次性告知补正材料；依法受理或者不予受理（不予受理应当告知理由）。</w:t>
            </w:r>
          </w:p>
          <w:p>
            <w:pPr>
              <w:adjustRightInd w:val="0"/>
              <w:snapToGrid w:val="0"/>
              <w:spacing w:line="274" w:lineRule="exact"/>
              <w:ind w:firstLine="401" w:firstLineChars="200"/>
              <w:rPr>
                <w:rFonts w:eastAsia="方正书宋_GBK"/>
              </w:rPr>
            </w:pPr>
            <w:r>
              <w:rPr>
                <w:rFonts w:eastAsia="方正书宋_GBK"/>
                <w:b/>
              </w:rPr>
              <w:t>2．审查责任：</w:t>
            </w:r>
            <w:r>
              <w:rPr>
                <w:rFonts w:eastAsia="方正书宋_GBK"/>
              </w:rPr>
              <w:t>组织相关专家进行材料审查（主要是对建筑能源消费情况、能源利用效率、节能目标完成情况和节能效益分析、节能措施，建筑能效理论值、建筑能效实测值等相关证明材料的审查）；有必要时，可组织现场检查；提出审核意见。</w:t>
            </w:r>
          </w:p>
          <w:p>
            <w:pPr>
              <w:adjustRightInd w:val="0"/>
              <w:snapToGrid w:val="0"/>
              <w:spacing w:line="274" w:lineRule="exact"/>
              <w:ind w:firstLine="401" w:firstLineChars="200"/>
              <w:rPr>
                <w:rFonts w:eastAsia="方正书宋_GBK"/>
              </w:rPr>
            </w:pPr>
            <w:r>
              <w:rPr>
                <w:rFonts w:eastAsia="方正书宋_GBK"/>
                <w:b/>
              </w:rPr>
              <w:t>3．决定责任：</w:t>
            </w:r>
            <w:r>
              <w:rPr>
                <w:rFonts w:eastAsia="方正书宋_GBK"/>
              </w:rPr>
              <w:t>提出审核结果，作出予以通过或不予通过决定，法定告知（不予通过的应当告知理由）；依法公示。</w:t>
            </w:r>
          </w:p>
          <w:p>
            <w:pPr>
              <w:adjustRightInd w:val="0"/>
              <w:snapToGrid w:val="0"/>
              <w:spacing w:line="274" w:lineRule="exact"/>
              <w:ind w:firstLine="401" w:firstLineChars="200"/>
              <w:rPr>
                <w:rFonts w:eastAsia="方正书宋_GBK"/>
              </w:rPr>
            </w:pPr>
            <w:r>
              <w:rPr>
                <w:rFonts w:eastAsia="方正书宋_GBK"/>
                <w:b/>
              </w:rPr>
              <w:t>4．送达责任：</w:t>
            </w:r>
            <w:r>
              <w:rPr>
                <w:rFonts w:eastAsia="方正书宋_GBK"/>
              </w:rPr>
              <w:t>发放建筑能效测评标识证书和标志；信息公开。</w:t>
            </w:r>
          </w:p>
          <w:p>
            <w:pPr>
              <w:adjustRightInd w:val="0"/>
              <w:snapToGrid w:val="0"/>
              <w:spacing w:line="274" w:lineRule="exact"/>
              <w:ind w:firstLine="401" w:firstLineChars="200"/>
              <w:rPr>
                <w:rFonts w:eastAsia="方正书宋_GBK"/>
              </w:rPr>
            </w:pPr>
            <w:r>
              <w:rPr>
                <w:rFonts w:eastAsia="方正书宋_GBK"/>
                <w:b/>
              </w:rPr>
              <w:t>5．监管责任：</w:t>
            </w:r>
            <w:r>
              <w:rPr>
                <w:rFonts w:eastAsia="方正书宋_GBK"/>
              </w:rPr>
              <w:t>加强用能单位能耗监测力度；规范第三方能耗测评机构管理制度；加强监督管理，查处违规行为。</w:t>
            </w:r>
          </w:p>
          <w:p>
            <w:pPr>
              <w:adjustRightInd w:val="0"/>
              <w:snapToGrid w:val="0"/>
              <w:spacing w:line="274" w:lineRule="exact"/>
              <w:ind w:firstLine="400" w:firstLineChars="200"/>
              <w:rPr>
                <w:rFonts w:ascii="仿宋_GB2312" w:hAnsi="仿宋_GB2312" w:eastAsia="仿宋_GB2312" w:cs="仿宋_GB2312"/>
                <w:snapToGrid w:val="0"/>
                <w:color w:val="000000"/>
              </w:rPr>
            </w:pPr>
            <w:r>
              <w:rPr>
                <w:rFonts w:eastAsia="方正书宋_GBK"/>
              </w:rPr>
              <w:t>6．其他法律法规规章文件规定应履行的责任。</w:t>
            </w:r>
          </w:p>
        </w:tc>
        <w:tc>
          <w:tcPr>
            <w:tcW w:w="4950" w:type="dxa"/>
            <w:vAlign w:val="center"/>
          </w:tcPr>
          <w:p>
            <w:pPr>
              <w:adjustRightInd w:val="0"/>
              <w:snapToGrid w:val="0"/>
              <w:spacing w:line="274" w:lineRule="exact"/>
              <w:ind w:firstLine="400" w:firstLineChars="200"/>
              <w:rPr>
                <w:rFonts w:eastAsia="方正书宋_GBK"/>
              </w:rPr>
            </w:pPr>
            <w:r>
              <w:rPr>
                <w:rFonts w:eastAsia="方正书宋_GBK"/>
              </w:rPr>
              <w:t>1-1．【规章】《广西壮族自治区行政执法程序规定》（1997年广西壮族自治区人民政府令第13号公布）第二十二条  行政执法机关应将办理各种申请的条件、程序、期限和范围及其他相关情况向社会公开，并应建立受理申请等级制度。第二十四条  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274" w:lineRule="exact"/>
              <w:ind w:firstLine="400" w:firstLineChars="200"/>
              <w:rPr>
                <w:rFonts w:eastAsia="方正书宋_GBK"/>
              </w:rPr>
            </w:pPr>
            <w:r>
              <w:rPr>
                <w:rFonts w:eastAsia="方正书宋_GBK"/>
              </w:rPr>
              <w:t>1-2.【规范性文件】《民用建筑能效测评标识管理暂行办法》（建科〔2008〕80号）第九条  民用建筑能效测评分两个阶段进行：（一）建筑能效理论值…（二）建筑能效实测值…</w:t>
            </w:r>
          </w:p>
          <w:p>
            <w:pPr>
              <w:adjustRightInd w:val="0"/>
              <w:snapToGrid w:val="0"/>
              <w:spacing w:line="274" w:lineRule="exact"/>
              <w:ind w:firstLine="392" w:firstLineChars="200"/>
              <w:rPr>
                <w:rFonts w:eastAsia="方正书宋_GBK"/>
                <w:spacing w:val="-2"/>
              </w:rPr>
            </w:pPr>
            <w:r>
              <w:rPr>
                <w:rFonts w:eastAsia="方正书宋_GBK"/>
                <w:spacing w:val="-2"/>
              </w:rPr>
              <w:t>2-1．【法律】《中华人民共和国行政许可法》（2003年主席令第七号公布）第三十四条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274" w:lineRule="exact"/>
              <w:ind w:firstLine="400" w:firstLineChars="200"/>
              <w:rPr>
                <w:rFonts w:eastAsia="方正书宋_GBK"/>
              </w:rPr>
            </w:pPr>
            <w:r>
              <w:rPr>
                <w:rFonts w:eastAsia="方正书宋_GBK"/>
              </w:rPr>
              <w:t>2-2．【规章】《广西壮族自治区行政执法程序规定》（1997年广西壮族自治区人民政府令第13号公布）第二十五条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adjustRightInd w:val="0"/>
              <w:snapToGrid w:val="0"/>
              <w:spacing w:line="274" w:lineRule="exact"/>
              <w:ind w:firstLine="400" w:firstLineChars="200"/>
              <w:rPr>
                <w:rFonts w:eastAsia="方正书宋_GBK"/>
              </w:rPr>
            </w:pPr>
            <w:r>
              <w:rPr>
                <w:rFonts w:eastAsia="方正书宋_GBK"/>
              </w:rPr>
              <w:t>3-1.【规章】同2-2。</w:t>
            </w:r>
          </w:p>
          <w:p>
            <w:pPr>
              <w:adjustRightInd w:val="0"/>
              <w:snapToGrid w:val="0"/>
              <w:spacing w:line="274" w:lineRule="exact"/>
              <w:ind w:firstLine="400" w:firstLineChars="200"/>
              <w:rPr>
                <w:rFonts w:eastAsia="方正书宋_GBK"/>
              </w:rPr>
            </w:pPr>
            <w:r>
              <w:rPr>
                <w:rFonts w:eastAsia="方正书宋_GBK"/>
              </w:rPr>
              <w:t>3-2.【规范性文件】《民用建筑能效测评标识管理暂行办法》（建科〔2008〕80号）第十二条  民用建筑能效测评标识的申请及发放分两个阶段进行：…</w:t>
            </w:r>
          </w:p>
          <w:p>
            <w:pPr>
              <w:adjustRightInd w:val="0"/>
              <w:snapToGrid w:val="0"/>
              <w:spacing w:line="274" w:lineRule="exact"/>
              <w:ind w:firstLine="400" w:firstLineChars="200"/>
              <w:rPr>
                <w:rFonts w:eastAsia="方正书宋_GBK"/>
              </w:rPr>
            </w:pPr>
            <w:r>
              <w:rPr>
                <w:rFonts w:eastAsia="方正书宋_GBK"/>
              </w:rPr>
              <w:t>4-1.【法律】《中华人民共和国行政许可法》（2003年主席令第七号公布）第四十四条 行政机关作出准予行政许可的决定，应当自作出决定之日起十日内向申请人颁发、送达行政许可证件，或者加贴标签、加盖检验、检测、检疫印章。</w:t>
            </w:r>
          </w:p>
          <w:p>
            <w:pPr>
              <w:adjustRightInd w:val="0"/>
              <w:snapToGrid w:val="0"/>
              <w:spacing w:line="274" w:lineRule="exact"/>
              <w:ind w:firstLine="400" w:firstLineChars="200"/>
              <w:rPr>
                <w:rFonts w:eastAsia="方正书宋_GBK"/>
              </w:rPr>
            </w:pPr>
            <w:r>
              <w:rPr>
                <w:rFonts w:eastAsia="方正书宋_GBK"/>
              </w:rPr>
              <w:t>4-2.【法规】《民用建筑节能条例》（2008年国务院令第530号公布）第二十一条  国家机关办公建筑和大型公共建筑的所有权人应当对建筑的能源利用效率进行测评和标识，并按照国家有关规定将测评结果予以公示，接受社会监督。国家机关办公建筑应当安装、使用节能设备。</w:t>
            </w:r>
          </w:p>
          <w:p>
            <w:pPr>
              <w:adjustRightInd w:val="0"/>
              <w:snapToGrid w:val="0"/>
              <w:spacing w:line="274" w:lineRule="exact"/>
              <w:ind w:firstLine="400" w:firstLineChars="200"/>
              <w:rPr>
                <w:rFonts w:eastAsia="方正书宋_GBK"/>
              </w:rPr>
            </w:pPr>
            <w:r>
              <w:rPr>
                <w:rFonts w:eastAsia="方正书宋_GBK"/>
              </w:rPr>
              <w:t>4-3.【规章】同2-2。</w:t>
            </w:r>
          </w:p>
          <w:p>
            <w:pPr>
              <w:adjustRightInd w:val="0"/>
              <w:snapToGrid w:val="0"/>
              <w:spacing w:line="274" w:lineRule="exact"/>
              <w:ind w:firstLine="400" w:firstLineChars="200"/>
              <w:rPr>
                <w:rFonts w:eastAsia="方正书宋_GBK"/>
              </w:rPr>
            </w:pPr>
            <w:r>
              <w:rPr>
                <w:rFonts w:eastAsia="方正书宋_GBK"/>
              </w:rPr>
              <w:t>4-4.【规范性文件】同3-2。</w:t>
            </w:r>
          </w:p>
          <w:p>
            <w:pPr>
              <w:adjustRightInd w:val="0"/>
              <w:snapToGrid w:val="0"/>
              <w:spacing w:line="274" w:lineRule="exact"/>
              <w:ind w:firstLine="400" w:firstLineChars="200"/>
              <w:rPr>
                <w:rFonts w:eastAsia="方正书宋_GBK"/>
              </w:rPr>
            </w:pPr>
            <w:r>
              <w:rPr>
                <w:rFonts w:eastAsia="方正书宋_GBK"/>
              </w:rPr>
              <w:t>5-1.【法律】《中华人民共和国节约能源法》（2007年主席令第七十七号公布，2016年主席令第四十八号修改）第五十四条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第七十六条  从事节能咨询、设计、评估、检测、审计、认证等服务的机构提供虚假信息的，由管理节能工作的部门责令改正，没收违法所得，并处五万元以上十万元以下罚款。第八十二条  重点用能单位未按照本法规定报送能源利用状况报告或者报告内容不实的，由管理节能工作的部门责令限期改正；逾期不改正的，处一万元以上五万元以下罚款。第八十三条  重点用能单位无正当理由拒不落实本法第五十四条规定的整改要求或者整改没有达到要求的，由管理节能工作的部门处十万元以上三十万元以下罚款。</w:t>
            </w:r>
          </w:p>
          <w:p>
            <w:pPr>
              <w:adjustRightInd w:val="0"/>
              <w:snapToGrid w:val="0"/>
              <w:spacing w:line="274" w:lineRule="exact"/>
              <w:ind w:firstLine="400" w:firstLineChars="200"/>
              <w:rPr>
                <w:rFonts w:ascii="仿宋_GB2312" w:hAnsi="仿宋_GB2312" w:eastAsia="仿宋_GB2312" w:cs="仿宋_GB2312"/>
                <w:snapToGrid w:val="0"/>
                <w:color w:val="000000"/>
              </w:rPr>
            </w:pPr>
            <w:r>
              <w:rPr>
                <w:rFonts w:eastAsia="方正书宋_GBK"/>
              </w:rPr>
              <w:t>5-2.【规范性文件】《民用建筑能效测评标识管理暂行办法》（建科〔2008〕80号）第八条  建筑能效测评机构应在获得建设主管部门资格认定后，从事建筑能效测评活动，并对</w:t>
            </w:r>
            <w:r>
              <w:rPr>
                <w:rFonts w:eastAsia="方正书宋_GBK"/>
                <w:spacing w:val="-2"/>
              </w:rPr>
              <w:t>能效测评结果的准确性和真实性负责。国家、省级建设主管部门应对其认定的建筑能效测评机构进行监督，并定期对其测评工作情况进行考核。第十八条  建筑的所有权人、使用人不得擅自拆除或者变更建筑物的能效标识。经查实，建设主管部门应当责令改正。第十九条  建设主管部门应当建立投诉受理和处理制度，公共投诉电话、通讯地址和电子邮箱，接收社会监督。</w:t>
            </w:r>
          </w:p>
        </w:tc>
        <w:tc>
          <w:tcPr>
            <w:tcW w:w="1515" w:type="dxa"/>
          </w:tcPr>
          <w:p>
            <w:pPr>
              <w:adjustRightInd w:val="0"/>
              <w:snapToGrid w:val="0"/>
              <w:spacing w:line="274" w:lineRule="exact"/>
              <w:ind w:firstLine="400" w:firstLineChars="200"/>
              <w:rPr>
                <w:rFonts w:eastAsia="方正书宋_GBK"/>
              </w:rPr>
            </w:pPr>
            <w:r>
              <w:rPr>
                <w:rFonts w:hint="eastAsia" w:eastAsia="方正书宋_GBK"/>
              </w:rPr>
              <w:t>因不履行或不正确履行行政职责，有下列情形的，行政机关及相关工作人员应承担相应责任：</w:t>
            </w:r>
          </w:p>
          <w:p>
            <w:pPr>
              <w:adjustRightInd w:val="0"/>
              <w:snapToGrid w:val="0"/>
              <w:spacing w:line="274" w:lineRule="exact"/>
              <w:ind w:firstLine="400" w:firstLineChars="200"/>
              <w:rPr>
                <w:rFonts w:eastAsia="方正书宋_GBK"/>
              </w:rPr>
            </w:pPr>
            <w:r>
              <w:rPr>
                <w:rFonts w:hint="eastAsia" w:eastAsia="方正书宋_GBK"/>
              </w:rPr>
              <w:t>1.符合法定备案条件的未受理、未办理的，不符合法定备案条件受理办理的。</w:t>
            </w:r>
          </w:p>
          <w:p>
            <w:pPr>
              <w:adjustRightInd w:val="0"/>
              <w:snapToGrid w:val="0"/>
              <w:spacing w:line="274" w:lineRule="exact"/>
              <w:ind w:firstLine="400" w:firstLineChars="200"/>
              <w:rPr>
                <w:rFonts w:eastAsia="方正书宋_GBK"/>
              </w:rPr>
            </w:pPr>
            <w:r>
              <w:rPr>
                <w:rFonts w:hint="eastAsia" w:eastAsia="方正书宋_GBK"/>
              </w:rPr>
              <w:t>2.不履行或不正确履行业主委员会的备案权力，造成不良后果的。</w:t>
            </w:r>
          </w:p>
          <w:p>
            <w:pPr>
              <w:adjustRightInd w:val="0"/>
              <w:snapToGrid w:val="0"/>
              <w:spacing w:line="274" w:lineRule="exact"/>
              <w:ind w:firstLine="400" w:firstLineChars="200"/>
              <w:rPr>
                <w:rFonts w:eastAsia="方正书宋_GBK"/>
              </w:rPr>
            </w:pPr>
            <w:r>
              <w:rPr>
                <w:rFonts w:hint="eastAsia" w:eastAsia="方正书宋_GBK"/>
              </w:rPr>
              <w:t xml:space="preserve">3.在审查监管中失职、渎职的。 </w:t>
            </w:r>
          </w:p>
          <w:p>
            <w:pPr>
              <w:adjustRightInd w:val="0"/>
              <w:snapToGrid w:val="0"/>
              <w:spacing w:line="274" w:lineRule="exact"/>
              <w:ind w:firstLine="400" w:firstLineChars="200"/>
              <w:rPr>
                <w:rFonts w:eastAsia="方正书宋_GBK"/>
              </w:rPr>
            </w:pPr>
            <w:r>
              <w:rPr>
                <w:rFonts w:hint="eastAsia" w:eastAsia="方正书宋_GBK"/>
              </w:rPr>
              <w:t>4.在备案中有接受宴请、钱物等腐败行为的。</w:t>
            </w:r>
          </w:p>
          <w:p>
            <w:pPr>
              <w:adjustRightInd w:val="0"/>
              <w:snapToGrid w:val="0"/>
              <w:spacing w:line="274" w:lineRule="exact"/>
              <w:ind w:firstLine="400" w:firstLineChars="200"/>
              <w:rPr>
                <w:rFonts w:ascii="仿宋_GB2312" w:hAnsi="仿宋_GB2312" w:eastAsia="仿宋_GB2312" w:cs="仿宋_GB2312"/>
                <w:snapToGrid w:val="0"/>
                <w:color w:val="000000"/>
              </w:rPr>
            </w:pPr>
            <w:r>
              <w:rPr>
                <w:rFonts w:hint="eastAsia" w:eastAsia="方正书宋_GBK"/>
              </w:rPr>
              <w:t xml:space="preserve">    5.其他法律法规规章文件规定应履行的责任。</w:t>
            </w:r>
          </w:p>
        </w:tc>
        <w:tc>
          <w:tcPr>
            <w:tcW w:w="4858" w:type="dxa"/>
          </w:tcPr>
          <w:p>
            <w:pPr>
              <w:adjustRightInd w:val="0"/>
              <w:snapToGrid w:val="0"/>
              <w:spacing w:line="274" w:lineRule="exact"/>
              <w:ind w:firstLine="400" w:firstLineChars="200"/>
              <w:rPr>
                <w:rFonts w:eastAsia="方正书宋_GBK"/>
              </w:rPr>
            </w:pPr>
            <w:r>
              <w:rPr>
                <w:rFonts w:hint="eastAsia" w:eastAsia="方正书宋_GBK"/>
              </w:rPr>
              <w:t xml:space="preserve">1.《行政机关公务员处分条例》第二十条有下列行为之一的，给予记过、记大过处分；情节较重的，给予降级或者撤职处分；情节严重的，给予开除处分：（四）其他玩忽职守、贻误工作的行为。                                        </w:t>
            </w:r>
          </w:p>
          <w:p>
            <w:pPr>
              <w:adjustRightInd w:val="0"/>
              <w:snapToGrid w:val="0"/>
              <w:spacing w:line="274" w:lineRule="exact"/>
              <w:ind w:firstLine="400" w:firstLineChars="200"/>
              <w:rPr>
                <w:rFonts w:eastAsia="方正书宋_GBK"/>
              </w:rPr>
            </w:pPr>
            <w:r>
              <w:rPr>
                <w:rFonts w:hint="eastAsia" w:eastAsia="方正书宋_GBK"/>
              </w:rPr>
              <w:t>2.《行政机关公务员处分条例》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274" w:lineRule="exact"/>
              <w:ind w:firstLine="400" w:firstLineChars="200"/>
              <w:rPr>
                <w:rFonts w:ascii="仿宋_GB2312" w:hAnsi="仿宋_GB2312" w:eastAsia="仿宋_GB2312" w:cs="仿宋_GB2312"/>
                <w:color w:val="000000"/>
              </w:rPr>
            </w:pPr>
            <w:r>
              <w:rPr>
                <w:rFonts w:hint="eastAsia" w:eastAsia="方正书宋_GBK"/>
              </w:rPr>
              <w:t>4.《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84" w:type="dxa"/>
            <w:vAlign w:val="center"/>
          </w:tcPr>
          <w:p>
            <w:pPr>
              <w:adjustRightInd w:val="0"/>
              <w:snapToGrid w:val="0"/>
              <w:spacing w:line="286" w:lineRule="exact"/>
              <w:rPr>
                <w:rFonts w:ascii="仿宋_GB2312" w:hAnsi="仿宋_GB2312" w:eastAsia="仿宋_GB2312" w:cs="仿宋_GB2312"/>
                <w:snapToGrid w:val="0"/>
                <w:color w:val="000000"/>
              </w:rPr>
            </w:pPr>
            <w:r>
              <w:rPr>
                <w:rFonts w:hint="eastAsia" w:eastAsia="方正书宋_GBK"/>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58</w:t>
            </w:r>
          </w:p>
        </w:tc>
        <w:tc>
          <w:tcPr>
            <w:tcW w:w="735" w:type="dxa"/>
            <w:vAlign w:val="center"/>
          </w:tcPr>
          <w:p>
            <w:pPr>
              <w:adjustRightInd w:val="0"/>
              <w:snapToGrid w:val="0"/>
              <w:spacing w:line="286"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color w:val="000000"/>
              </w:rPr>
              <w:t>单位售房款使用</w:t>
            </w:r>
          </w:p>
        </w:tc>
        <w:tc>
          <w:tcPr>
            <w:tcW w:w="485" w:type="dxa"/>
          </w:tcPr>
          <w:p>
            <w:pPr>
              <w:adjustRightInd w:val="0"/>
              <w:snapToGrid w:val="0"/>
              <w:spacing w:line="320" w:lineRule="exact"/>
              <w:rPr>
                <w:rFonts w:ascii="仿宋_GB2312" w:hAnsi="仿宋_GB2312" w:eastAsia="仿宋_GB2312" w:cs="仿宋_GB2312"/>
                <w:snapToGrid w:val="0"/>
                <w:color w:val="000000"/>
              </w:rPr>
            </w:pPr>
          </w:p>
        </w:tc>
        <w:tc>
          <w:tcPr>
            <w:tcW w:w="329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color w:val="000000"/>
              </w:rPr>
              <w:t>【规范性文件】《广西壮族自治区关于进一步深化城镇住房制度改革加快住房建设的实施办法》（桂政发</w:t>
            </w:r>
            <w:r>
              <w:rPr>
                <w:rFonts w:ascii="仿宋_GB2312" w:hAnsi="仿宋_GB2312" w:eastAsia="仿宋_GB2312" w:cs="仿宋_GB2312"/>
                <w:color w:val="000000"/>
              </w:rPr>
              <w:t>[1998]63</w:t>
            </w:r>
            <w:r>
              <w:rPr>
                <w:rFonts w:hint="eastAsia" w:ascii="仿宋_GB2312" w:hAnsi="仿宋_GB2312" w:eastAsia="仿宋_GB2312" w:cs="仿宋_GB2312"/>
                <w:color w:val="000000"/>
              </w:rPr>
              <w:t>号）：“（二十三）各市旧、县要按照国务院提出的“房委会决策、中心运作、银行专户、财政监督”的原则，加强住房资金管理。各级住房制度改革委员会负责制定住房资金的归集、管理、使用的有关制度和办法；审批住房资金的年度归集、使用计划和发展规划；审议确定住房资金的预算、决算。”</w:t>
            </w:r>
          </w:p>
        </w:tc>
        <w:tc>
          <w:tcPr>
            <w:tcW w:w="2970" w:type="dxa"/>
            <w:vAlign w:val="center"/>
          </w:tcPr>
          <w:p>
            <w:pPr>
              <w:adjustRightInd w:val="0"/>
              <w:snapToGrid w:val="0"/>
              <w:ind w:firstLine="401" w:firstLineChars="200"/>
              <w:jc w:val="both"/>
              <w:rPr>
                <w:rFonts w:eastAsia="方正书宋_GBK"/>
              </w:rPr>
            </w:pPr>
            <w:r>
              <w:rPr>
                <w:rFonts w:eastAsia="方正书宋_GBK"/>
                <w:b/>
              </w:rPr>
              <w:t>1.</w:t>
            </w:r>
            <w:r>
              <w:rPr>
                <w:rFonts w:hint="eastAsia" w:eastAsia="方正书宋_GBK"/>
                <w:b/>
              </w:rPr>
              <w:t>受理责任：</w:t>
            </w:r>
            <w:r>
              <w:rPr>
                <w:rFonts w:hint="eastAsia" w:eastAsia="方正书宋_GBK"/>
              </w:rPr>
              <w:t>按照事项条件、标准、审核申报材料是否齐全、是否符合单位售房款使用的条件，决定是否受理。</w:t>
            </w:r>
          </w:p>
          <w:p>
            <w:pPr>
              <w:adjustRightInd w:val="0"/>
              <w:snapToGrid w:val="0"/>
              <w:ind w:firstLine="401" w:firstLineChars="200"/>
              <w:jc w:val="both"/>
              <w:rPr>
                <w:rFonts w:eastAsia="方正书宋_GBK"/>
              </w:rPr>
            </w:pPr>
            <w:r>
              <w:rPr>
                <w:rFonts w:eastAsia="方正书宋_GBK"/>
                <w:b/>
              </w:rPr>
              <w:t>2.</w:t>
            </w:r>
            <w:r>
              <w:rPr>
                <w:rFonts w:hint="eastAsia" w:eastAsia="方正书宋_GBK"/>
                <w:b/>
              </w:rPr>
              <w:t>审核责任：</w:t>
            </w:r>
            <w:r>
              <w:rPr>
                <w:rFonts w:hint="eastAsia" w:eastAsia="方正书宋_GBK"/>
              </w:rPr>
              <w:t>按照办理条件和标准，对符合条件的项目，提出同意的审查意见；对不符合条件的，退回申报材料。</w:t>
            </w:r>
          </w:p>
          <w:p>
            <w:pPr>
              <w:adjustRightInd w:val="0"/>
              <w:snapToGrid w:val="0"/>
              <w:ind w:firstLine="401" w:firstLineChars="200"/>
              <w:jc w:val="both"/>
              <w:rPr>
                <w:rFonts w:eastAsia="方正书宋_GBK"/>
              </w:rPr>
            </w:pPr>
            <w:r>
              <w:rPr>
                <w:rFonts w:eastAsia="方正书宋_GBK"/>
                <w:b/>
              </w:rPr>
              <w:t>3.</w:t>
            </w:r>
            <w:r>
              <w:rPr>
                <w:rFonts w:hint="eastAsia" w:eastAsia="方正书宋_GBK"/>
                <w:b/>
              </w:rPr>
              <w:t>登记责任：</w:t>
            </w:r>
            <w:r>
              <w:rPr>
                <w:rFonts w:hint="eastAsia" w:eastAsia="方正书宋_GBK"/>
              </w:rPr>
              <w:t>对符合单位售房款使用条件的单位，向申报单位出具同意使用售房款的书面文书。</w:t>
            </w:r>
          </w:p>
          <w:p>
            <w:pPr>
              <w:adjustRightInd w:val="0"/>
              <w:snapToGrid w:val="0"/>
              <w:spacing w:line="320" w:lineRule="exact"/>
              <w:ind w:firstLine="400" w:firstLineChars="200"/>
              <w:jc w:val="both"/>
              <w:rPr>
                <w:rFonts w:ascii="仿宋_GB2312" w:hAnsi="仿宋_GB2312" w:eastAsia="仿宋_GB2312" w:cs="仿宋_GB2312"/>
                <w:snapToGrid w:val="0"/>
                <w:color w:val="000000"/>
              </w:rPr>
            </w:pPr>
            <w:r>
              <w:rPr>
                <w:rFonts w:eastAsia="方正书宋_GBK"/>
              </w:rPr>
              <w:t>4.</w:t>
            </w:r>
            <w:r>
              <w:rPr>
                <w:rFonts w:hint="eastAsia" w:eastAsia="方正书宋_GBK"/>
              </w:rPr>
              <w:t>其他法律法规规章文件规定应履行的责任。</w:t>
            </w:r>
          </w:p>
        </w:tc>
        <w:tc>
          <w:tcPr>
            <w:tcW w:w="4950" w:type="dxa"/>
            <w:vAlign w:val="center"/>
          </w:tcPr>
          <w:p>
            <w:pPr>
              <w:adjustRightInd w:val="0"/>
              <w:snapToGrid w:val="0"/>
              <w:spacing w:line="320" w:lineRule="exact"/>
              <w:jc w:val="both"/>
              <w:rPr>
                <w:rFonts w:ascii="仿宋_GB2312" w:hAnsi="仿宋_GB2312" w:eastAsia="仿宋_GB2312" w:cs="仿宋_GB2312"/>
                <w:color w:val="000000"/>
              </w:rPr>
            </w:pPr>
            <w:r>
              <w:rPr>
                <w:rFonts w:ascii="仿宋_GB2312" w:hAnsi="仿宋_GB2312" w:eastAsia="仿宋_GB2312" w:cs="仿宋_GB2312"/>
                <w:color w:val="000000"/>
              </w:rPr>
              <w:t>1.</w:t>
            </w:r>
            <w:r>
              <w:rPr>
                <w:rFonts w:hint="eastAsia" w:ascii="仿宋_GB2312" w:hAnsi="仿宋_GB2312" w:eastAsia="仿宋_GB2312" w:cs="仿宋_GB2312"/>
                <w:color w:val="000000"/>
              </w:rPr>
              <w:t>【规范性文件】《广西壮族自治区关于进一步深化城镇住房制度改革加快住房建设的实施办法》（桂政发</w:t>
            </w:r>
            <w:r>
              <w:rPr>
                <w:rFonts w:ascii="仿宋_GB2312" w:hAnsi="仿宋_GB2312" w:eastAsia="仿宋_GB2312" w:cs="仿宋_GB2312"/>
                <w:color w:val="000000"/>
              </w:rPr>
              <w:t>[1998]63</w:t>
            </w:r>
            <w:r>
              <w:rPr>
                <w:rFonts w:hint="eastAsia" w:ascii="仿宋_GB2312" w:hAnsi="仿宋_GB2312" w:eastAsia="仿宋_GB2312" w:cs="仿宋_GB2312"/>
                <w:color w:val="000000"/>
              </w:rPr>
              <w:t>号）：“（二十三）各市旧、县要按照国务院提出的“房委会决策、中心运作、银行专户、财政监督”的原则，加强住房资金管理。各级住房制度改革委员会负责制定住房资金的归集、管理、使用的有关制度和办法；审批住房资金的年度归集、使用计划和发展规划；审议确定住房资金的预算、决算。”</w:t>
            </w:r>
          </w:p>
          <w:p>
            <w:pPr>
              <w:adjustRightInd w:val="0"/>
              <w:snapToGrid w:val="0"/>
              <w:jc w:val="both"/>
              <w:rPr>
                <w:rFonts w:eastAsia="方正书宋_GBK"/>
              </w:rPr>
            </w:pPr>
            <w:r>
              <w:rPr>
                <w:rFonts w:eastAsia="方正书宋_GBK"/>
              </w:rPr>
              <w:t>2.</w:t>
            </w:r>
            <w:r>
              <w:rPr>
                <w:rFonts w:hint="eastAsia" w:eastAsia="方正书宋_GBK"/>
              </w:rPr>
              <w:t>同1；</w:t>
            </w:r>
          </w:p>
          <w:p>
            <w:pPr>
              <w:adjustRightInd w:val="0"/>
              <w:snapToGrid w:val="0"/>
              <w:spacing w:line="266" w:lineRule="exact"/>
              <w:jc w:val="both"/>
              <w:rPr>
                <w:rFonts w:ascii="仿宋_GB2312" w:hAnsi="仿宋_GB2312" w:eastAsia="仿宋_GB2312" w:cs="仿宋_GB2312"/>
                <w:color w:val="000000"/>
              </w:rPr>
            </w:pPr>
            <w:r>
              <w:rPr>
                <w:rFonts w:eastAsia="方正书宋_GBK"/>
              </w:rPr>
              <w:t>3.</w:t>
            </w:r>
            <w:r>
              <w:rPr>
                <w:rFonts w:hint="eastAsia" w:eastAsia="方正书宋_GBK"/>
              </w:rPr>
              <w:t>同1。</w:t>
            </w:r>
          </w:p>
          <w:p>
            <w:pPr>
              <w:adjustRightInd w:val="0"/>
              <w:snapToGrid w:val="0"/>
              <w:spacing w:line="320" w:lineRule="exact"/>
              <w:jc w:val="both"/>
              <w:rPr>
                <w:rFonts w:ascii="仿宋_GB2312" w:hAnsi="仿宋_GB2312" w:eastAsia="仿宋_GB2312" w:cs="仿宋_GB2312"/>
                <w:snapToGrid w:val="0"/>
                <w:color w:val="000000"/>
              </w:rPr>
            </w:pPr>
          </w:p>
        </w:tc>
        <w:tc>
          <w:tcPr>
            <w:tcW w:w="1515" w:type="dxa"/>
            <w:vAlign w:val="center"/>
          </w:tcPr>
          <w:p>
            <w:pP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因不履行或不正确履行行政职责，有下列情形的，行政机关及相关工作人员应承担相应责任：</w:t>
            </w:r>
          </w:p>
          <w:p>
            <w:pPr>
              <w:textAlignment w:val="center"/>
              <w:rPr>
                <w:rFonts w:ascii="仿宋_GB2312" w:hAnsi="仿宋_GB2312" w:eastAsia="仿宋_GB2312" w:cs="仿宋_GB2312"/>
                <w:color w:val="000000"/>
              </w:rPr>
            </w:pPr>
            <w:r>
              <w:rPr>
                <w:rFonts w:ascii="仿宋_GB2312" w:hAnsi="仿宋_GB2312" w:eastAsia="仿宋_GB2312" w:cs="仿宋_GB2312"/>
                <w:color w:val="000000"/>
              </w:rPr>
              <w:t>1.</w:t>
            </w:r>
            <w:r>
              <w:rPr>
                <w:rFonts w:hint="eastAsia" w:ascii="仿宋_GB2312" w:hAnsi="仿宋_GB2312" w:eastAsia="仿宋_GB2312" w:cs="仿宋_GB2312"/>
                <w:color w:val="000000"/>
              </w:rPr>
              <w:t>符合法定条件的未受理、未办理的，不符合法定条件受理办理的。</w:t>
            </w:r>
          </w:p>
          <w:p>
            <w:pPr>
              <w:textAlignment w:val="center"/>
              <w:rPr>
                <w:rFonts w:ascii="仿宋_GB2312" w:hAnsi="仿宋_GB2312" w:eastAsia="仿宋_GB2312" w:cs="仿宋_GB2312"/>
                <w:color w:val="000000"/>
              </w:rPr>
            </w:pPr>
            <w:r>
              <w:rPr>
                <w:rFonts w:ascii="仿宋_GB2312" w:hAnsi="仿宋_GB2312" w:eastAsia="仿宋_GB2312" w:cs="仿宋_GB2312"/>
                <w:color w:val="000000"/>
              </w:rPr>
              <w:t>2..</w:t>
            </w:r>
            <w:r>
              <w:rPr>
                <w:rFonts w:hint="eastAsia" w:ascii="仿宋_GB2312" w:hAnsi="仿宋_GB2312" w:eastAsia="仿宋_GB2312" w:cs="仿宋_GB2312"/>
                <w:color w:val="000000"/>
              </w:rPr>
              <w:t>在审查监管中失职、渎职的。</w:t>
            </w:r>
          </w:p>
          <w:p>
            <w:pPr>
              <w:textAlignment w:val="center"/>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在备案中有接受宴请、钱物等腐败行为的。</w:t>
            </w:r>
          </w:p>
          <w:p>
            <w:pPr>
              <w:textAlignment w:val="center"/>
              <w:rPr>
                <w:rFonts w:ascii="仿宋_GB2312" w:hAnsi="仿宋_GB2312" w:eastAsia="仿宋_GB2312" w:cs="仿宋_GB2312"/>
                <w:snapToGrid w:val="0"/>
                <w:color w:val="000000"/>
              </w:rPr>
            </w:pPr>
            <w:r>
              <w:rPr>
                <w:rFonts w:ascii="仿宋_GB2312" w:hAnsi="仿宋_GB2312" w:eastAsia="仿宋_GB2312" w:cs="仿宋_GB2312"/>
                <w:color w:val="000000"/>
              </w:rPr>
              <w:t>4.</w:t>
            </w:r>
            <w:r>
              <w:rPr>
                <w:rFonts w:hint="eastAsia" w:ascii="仿宋_GB2312" w:hAnsi="仿宋_GB2312" w:eastAsia="仿宋_GB2312" w:cs="仿宋_GB2312"/>
                <w:color w:val="000000"/>
              </w:rPr>
              <w:t>其他法律法规规章文件规定应履行的责任。</w:t>
            </w:r>
          </w:p>
        </w:tc>
        <w:tc>
          <w:tcPr>
            <w:tcW w:w="4858" w:type="dxa"/>
            <w:vAlign w:val="center"/>
          </w:tcPr>
          <w:p>
            <w:pPr>
              <w:spacing w:after="200"/>
              <w:textAlignment w:val="center"/>
              <w:rPr>
                <w:rFonts w:ascii="仿宋_GB2312" w:hAnsi="仿宋_GB2312" w:eastAsia="仿宋_GB2312" w:cs="仿宋_GB2312"/>
                <w:color w:val="000000"/>
              </w:rPr>
            </w:pPr>
            <w:r>
              <w:rPr>
                <w:rFonts w:ascii="仿宋_GB2312" w:hAnsi="仿宋_GB2312" w:eastAsia="仿宋_GB2312" w:cs="仿宋_GB2312"/>
                <w:color w:val="000000"/>
              </w:rPr>
              <w:t xml:space="preserve"> 1.</w:t>
            </w:r>
            <w:r>
              <w:rPr>
                <w:rFonts w:hint="eastAsia" w:ascii="仿宋_GB2312" w:hAnsi="仿宋_GB2312" w:eastAsia="仿宋_GB2312" w:cs="仿宋_GB2312"/>
                <w:color w:val="000000"/>
              </w:rPr>
              <w:t>《行政机关公务员处分条例》第二十条有下列行为之一的，给予记过、记大过处分；情节较重的，给予降级或者撤职处分；情节严重的，给予开除处分：（四）其他玩忽职守、贻误工作的行为。</w:t>
            </w:r>
          </w:p>
          <w:p>
            <w:pPr>
              <w:spacing w:after="200"/>
              <w:textAlignment w:val="center"/>
              <w:rPr>
                <w:rFonts w:ascii="仿宋_GB2312" w:hAnsi="仿宋_GB2312" w:eastAsia="仿宋_GB2312" w:cs="仿宋_GB2312"/>
                <w:color w:val="000000"/>
              </w:rPr>
            </w:pPr>
            <w:r>
              <w:rPr>
                <w:rFonts w:ascii="仿宋_GB2312" w:hAnsi="仿宋_GB2312" w:eastAsia="仿宋_GB2312" w:cs="仿宋_GB2312"/>
                <w:color w:val="000000"/>
              </w:rPr>
              <w:t>2.</w:t>
            </w:r>
            <w:r>
              <w:rPr>
                <w:rFonts w:hint="eastAsia" w:ascii="仿宋_GB2312" w:hAnsi="仿宋_GB2312" w:eastAsia="仿宋_GB2312" w:cs="仿宋_GB2312"/>
                <w:color w:val="000000"/>
              </w:rPr>
              <w:t>同</w:t>
            </w:r>
            <w:r>
              <w:rPr>
                <w:rFonts w:ascii="仿宋_GB2312" w:hAnsi="仿宋_GB2312" w:eastAsia="仿宋_GB2312" w:cs="仿宋_GB2312"/>
                <w:color w:val="000000"/>
              </w:rPr>
              <w:t>1.</w:t>
            </w:r>
          </w:p>
          <w:p>
            <w:pPr>
              <w:spacing w:after="200"/>
              <w:textAlignment w:val="center"/>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仿宋_GB2312" w:hAnsi="仿宋_GB2312" w:eastAsia="仿宋_GB2312" w:cs="仿宋_GB2312"/>
                <w:color w:val="000000"/>
              </w:rPr>
              <w:t>.</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eastAsia="仿宋_GB2312"/>
                <w:snapToGrid w:val="0"/>
                <w:color w:val="000000"/>
                <w:sz w:val="24"/>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59</w:t>
            </w:r>
          </w:p>
        </w:tc>
        <w:tc>
          <w:tcPr>
            <w:tcW w:w="735" w:type="dxa"/>
            <w:vAlign w:val="center"/>
          </w:tcPr>
          <w:p>
            <w:pPr>
              <w:spacing w:line="240" w:lineRule="exact"/>
              <w:jc w:val="both"/>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燃气经营企业停业、歇业批准</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【法规】《城镇燃气管理条例》（已经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次常务会议通过修改）第二十条第二款“燃气经营者停业、歇业的，应当事先对其供气范围内的燃气用户的正常用气作出妥善安排，并在</w:t>
            </w:r>
            <w:r>
              <w:rPr>
                <w:rFonts w:ascii="仿宋_GB2312" w:hAnsi="仿宋_GB2312" w:eastAsia="仿宋_GB2312" w:cs="仿宋_GB2312"/>
              </w:rPr>
              <w:t>90</w:t>
            </w:r>
            <w:r>
              <w:rPr>
                <w:rFonts w:hint="eastAsia" w:ascii="仿宋_GB2312" w:hAnsi="仿宋_GB2312" w:eastAsia="仿宋_GB2312" w:cs="仿宋_GB2312"/>
              </w:rPr>
              <w:t>个工作日前向所在地燃气管理部门报告，经批准方可停业、歇业。”</w:t>
            </w:r>
          </w:p>
        </w:tc>
        <w:tc>
          <w:tcPr>
            <w:tcW w:w="2970" w:type="dxa"/>
            <w:vAlign w:val="center"/>
          </w:tcPr>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b/>
              </w:rPr>
              <w:t xml:space="preserve"> 1.</w:t>
            </w:r>
            <w:r>
              <w:rPr>
                <w:rFonts w:hint="eastAsia" w:ascii="仿宋_GB2312" w:hAnsi="仿宋_GB2312" w:eastAsia="仿宋_GB2312" w:cs="仿宋_GB2312"/>
                <w:b/>
              </w:rPr>
              <w:t>受理责任：</w:t>
            </w:r>
            <w:r>
              <w:rPr>
                <w:rFonts w:hint="eastAsia" w:ascii="仿宋_GB2312" w:hAnsi="仿宋_GB2312" w:eastAsia="仿宋_GB2312" w:cs="仿宋_GB2312"/>
              </w:rPr>
              <w:t>受理备案申请，并告知申请人办理备案的相关事项。</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审查备案资料，材料不齐全的一次性告知，不符合法定条件的退回</w:t>
            </w:r>
            <w:r>
              <w:rPr>
                <w:rFonts w:ascii="仿宋_GB2312" w:hAnsi="仿宋_GB2312" w:eastAsia="仿宋_GB2312" w:cs="仿宋_GB2312"/>
              </w:rPr>
              <w:t>.</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事后监督：</w:t>
            </w:r>
            <w:r>
              <w:rPr>
                <w:rFonts w:hint="eastAsia" w:ascii="仿宋_GB2312" w:hAnsi="仿宋_GB2312" w:eastAsia="仿宋_GB2312" w:cs="仿宋_GB2312"/>
              </w:rPr>
              <w:t>加强后续监督检查。</w:t>
            </w:r>
          </w:p>
          <w:p>
            <w:pPr>
              <w:adjustRightInd w:val="0"/>
              <w:snapToGrid w:val="0"/>
              <w:spacing w:line="320" w:lineRule="exact"/>
              <w:jc w:val="both"/>
              <w:rPr>
                <w:rFonts w:ascii="仿宋_GB2312" w:hAnsi="仿宋_GB2312" w:eastAsia="仿宋_GB2312" w:cs="仿宋_GB2312"/>
                <w:snapToGrid w:val="0"/>
                <w:color w:val="000000"/>
              </w:rPr>
            </w:pPr>
            <w:r>
              <w:rPr>
                <w:rFonts w:ascii="仿宋_GB2312" w:hAnsi="仿宋_GB2312" w:eastAsia="仿宋_GB2312" w:cs="仿宋_GB2312"/>
                <w:b/>
              </w:rPr>
              <w:t xml:space="preserve"> 5.</w:t>
            </w:r>
            <w:r>
              <w:rPr>
                <w:rFonts w:hint="eastAsia" w:ascii="仿宋_GB2312" w:hAnsi="仿宋_GB2312" w:eastAsia="仿宋_GB2312" w:cs="仿宋_GB2312"/>
                <w:b/>
              </w:rPr>
              <w:t>其他责任：</w:t>
            </w:r>
            <w:r>
              <w:rPr>
                <w:rFonts w:hint="eastAsia" w:ascii="仿宋_GB2312" w:hAnsi="仿宋_GB2312" w:eastAsia="仿宋_GB2312" w:cs="仿宋_GB2312"/>
                <w:bCs/>
              </w:rPr>
              <w:t>其他法律法规规章文件规定应履行的责任。</w:t>
            </w:r>
          </w:p>
        </w:tc>
        <w:tc>
          <w:tcPr>
            <w:tcW w:w="4950" w:type="dxa"/>
            <w:vAlign w:val="center"/>
          </w:tcPr>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日起施行）第二十条第二款“燃气经营者停业、歇业的，应当事先对其供气范围内的燃气用户的正常用气作出妥善安排，并在</w:t>
            </w:r>
            <w:r>
              <w:rPr>
                <w:rFonts w:ascii="仿宋_GB2312" w:hAnsi="仿宋_GB2312" w:eastAsia="仿宋_GB2312" w:cs="仿宋_GB2312"/>
              </w:rPr>
              <w:t>90</w:t>
            </w:r>
            <w:r>
              <w:rPr>
                <w:rFonts w:hint="eastAsia" w:ascii="仿宋_GB2312" w:hAnsi="仿宋_GB2312" w:eastAsia="仿宋_GB2312" w:cs="仿宋_GB2312"/>
              </w:rPr>
              <w:t>个工作日前向所在地燃气管理部门报告，经批准方可停业、歇业。”</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jc w:val="both"/>
              <w:rPr>
                <w:rFonts w:ascii="仿宋_GB2312" w:hAnsi="仿宋_GB2312" w:eastAsia="仿宋_GB2312" w:cs="仿宋_GB2312"/>
              </w:rPr>
            </w:pPr>
            <w:r>
              <w:rPr>
                <w:rFonts w:hint="eastAsia" w:ascii="仿宋_GB2312" w:hAnsi="仿宋_GB2312" w:eastAsia="仿宋_GB2312" w:cs="仿宋_GB2312"/>
              </w:rPr>
              <w:t>5.其他法律法规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不履行或不正确履行燃气经营企业停业、歇业批准权力，造成不良后果的。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【法规】《城镇燃气管理条例》（已经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日起施行）第四十四条</w:t>
            </w:r>
            <w:r>
              <w:rPr>
                <w:rFonts w:ascii="宋体" w:cs="宋体"/>
              </w:rPr>
              <w:t> </w:t>
            </w:r>
            <w:r>
              <w:rPr>
                <w:rFonts w:hint="eastAsia" w:ascii="仿宋_GB2312" w:hAnsi="仿宋_GB2312" w:eastAsia="仿宋_GB2312" w:cs="仿宋_GB2312"/>
              </w:rPr>
              <w:t>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r>
              <w:rPr>
                <w:rFonts w:ascii="仿宋_GB2312" w:hAnsi="仿宋_GB2312" w:eastAsia="仿宋_GB2312" w:cs="仿宋_GB2312"/>
              </w:rPr>
              <w:t xml:space="preserve">                                                           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60</w:t>
            </w:r>
          </w:p>
        </w:tc>
        <w:tc>
          <w:tcPr>
            <w:tcW w:w="735"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指定临时挖掘城市道路恢复工作专业队伍</w:t>
            </w:r>
          </w:p>
        </w:tc>
        <w:tc>
          <w:tcPr>
            <w:tcW w:w="485"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1.【规章】《城市道路管理条例》第二十二条：“市政工程行政主管部门组织建设和管理的道路，由其委托的城市道路养护、维修单位负责养护、维修。……。”</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2.【规章】《关于广西</w:t>
            </w:r>
            <w:r>
              <w:rPr>
                <w:rFonts w:hint="eastAsia" w:ascii="仿宋_GB2312" w:hAnsi="仿宋_GB2312" w:eastAsia="仿宋_GB2312" w:cs="仿宋_GB2312"/>
                <w:lang w:eastAsia="zh-CN"/>
              </w:rPr>
              <w:t>壮族</w:t>
            </w:r>
            <w:r>
              <w:rPr>
                <w:rFonts w:hint="eastAsia" w:ascii="仿宋_GB2312" w:hAnsi="仿宋_GB2312" w:eastAsia="仿宋_GB2312" w:cs="仿宋_GB2312"/>
              </w:rPr>
              <w:t>自治区城市道路挖掘收费管理的有关规定》第八条：为保证被挖掘道路的修复质量，城市道路挖掘后的修复工作应由市政工程行政主管部门指定的有相应资质的专业队伍负责。</w:t>
            </w:r>
          </w:p>
        </w:tc>
        <w:tc>
          <w:tcPr>
            <w:tcW w:w="2970"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告知相关单位应由具备资质的单位进行市政道路的维修</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bCs/>
              </w:rPr>
              <w:t>2.</w:t>
            </w:r>
            <w:r>
              <w:rPr>
                <w:rFonts w:hint="eastAsia" w:ascii="仿宋_GB2312" w:hAnsi="仿宋_GB2312" w:eastAsia="仿宋_GB2312" w:cs="仿宋_GB2312"/>
                <w:b/>
                <w:bCs/>
              </w:rPr>
              <w:t>决定责任</w:t>
            </w:r>
            <w:r>
              <w:rPr>
                <w:rFonts w:hint="eastAsia" w:ascii="仿宋_GB2312" w:hAnsi="仿宋_GB2312" w:eastAsia="仿宋_GB2312" w:cs="仿宋_GB2312"/>
              </w:rPr>
              <w:t>：决定市政道路由哪家有资质的单位进行维修。</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b/>
                <w:bCs/>
              </w:rPr>
              <w:t>3.</w:t>
            </w:r>
            <w:r>
              <w:rPr>
                <w:rFonts w:hint="eastAsia" w:ascii="仿宋_GB2312" w:hAnsi="仿宋_GB2312" w:eastAsia="仿宋_GB2312" w:cs="仿宋_GB2312"/>
                <w:b/>
                <w:bCs/>
              </w:rPr>
              <w:t>监管责任</w:t>
            </w:r>
            <w:r>
              <w:rPr>
                <w:rFonts w:hint="eastAsia" w:ascii="仿宋_GB2312" w:hAnsi="仿宋_GB2312" w:eastAsia="仿宋_GB2312" w:cs="仿宋_GB2312"/>
              </w:rPr>
              <w:t>：对维修的工作进行监管。</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b/>
                <w:bCs/>
              </w:rPr>
              <w:t>4、其他责任：</w:t>
            </w:r>
            <w:r>
              <w:rPr>
                <w:rFonts w:hint="eastAsia" w:ascii="仿宋_GB2312" w:hAnsi="仿宋_GB2312" w:eastAsia="仿宋_GB2312" w:cs="仿宋_GB2312"/>
              </w:rPr>
              <w:t>其他法律法规规章文件规定应履行的责任。</w:t>
            </w:r>
          </w:p>
        </w:tc>
        <w:tc>
          <w:tcPr>
            <w:tcW w:w="4950"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1.【规章】《城市道路管理条例》第二十二条：“市政工程行政主管部门组织建设和管理的道路，由其委托的城市道路养护、维修单位负责养护、维修。……。”</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4.其他法律法规</w:t>
            </w:r>
          </w:p>
          <w:p>
            <w:pPr>
              <w:adjustRightInd w:val="0"/>
              <w:snapToGrid w:val="0"/>
              <w:spacing w:line="320" w:lineRule="exact"/>
              <w:rPr>
                <w:rFonts w:ascii="仿宋_GB2312" w:hAnsi="仿宋_GB2312" w:eastAsia="仿宋_GB2312" w:cs="仿宋_GB2312"/>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r>
              <w:rPr>
                <w:rFonts w:hint="eastAsia" w:ascii="仿宋_GB2312" w:hAnsi="仿宋_GB2312" w:eastAsia="仿宋_GB2312" w:cs="仿宋_GB2312"/>
              </w:rPr>
              <w:br w:type="textWrapping"/>
            </w:r>
            <w:r>
              <w:rPr>
                <w:rFonts w:hint="eastAsia" w:ascii="仿宋_GB2312" w:hAnsi="仿宋_GB2312" w:eastAsia="仿宋_GB2312" w:cs="仿宋_GB2312"/>
              </w:rPr>
              <w:t>1.符合法定批准条件的未受理、未办理的，不符合法定批准条件受理办理的。</w:t>
            </w:r>
            <w:r>
              <w:rPr>
                <w:rFonts w:hint="eastAsia" w:ascii="仿宋_GB2312" w:hAnsi="仿宋_GB2312" w:eastAsia="仿宋_GB2312" w:cs="仿宋_GB2312"/>
              </w:rPr>
              <w:br w:type="textWrapping"/>
            </w:r>
            <w:r>
              <w:rPr>
                <w:rFonts w:hint="eastAsia" w:ascii="仿宋_GB2312" w:hAnsi="仿宋_GB2312" w:eastAsia="仿宋_GB2312" w:cs="仿宋_GB2312"/>
              </w:rPr>
              <w:t>2.不履行或不正确履行批准权力，造成不良后果的。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3.在审查监管中失职、渎职的。 </w:t>
            </w:r>
            <w:r>
              <w:rPr>
                <w:rFonts w:hint="eastAsia" w:ascii="仿宋_GB2312" w:hAnsi="仿宋_GB2312" w:eastAsia="仿宋_GB2312" w:cs="仿宋_GB2312"/>
              </w:rPr>
              <w:br w:type="textWrapping"/>
            </w:r>
            <w:r>
              <w:rPr>
                <w:rFonts w:hint="eastAsia" w:ascii="仿宋_GB2312" w:hAnsi="仿宋_GB2312" w:eastAsia="仿宋_GB2312" w:cs="仿宋_GB2312"/>
              </w:rPr>
              <w:t>4.在审查中有接受宴请、钱物等腐败行为的。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5.其他法律法规规章文件规定应履行的责任。</w:t>
            </w:r>
          </w:p>
          <w:p>
            <w:pPr>
              <w:adjustRightInd w:val="0"/>
              <w:snapToGrid w:val="0"/>
              <w:spacing w:line="320" w:lineRule="exact"/>
              <w:rPr>
                <w:rFonts w:ascii="仿宋_GB2312" w:hAnsi="仿宋_GB2312" w:eastAsia="仿宋_GB2312" w:cs="仿宋_GB2312"/>
              </w:rPr>
            </w:pP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【法律】《中华人民共和国行政许可法》（第十届全国人民代表大会常务委员会第四次会议于</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8</w:t>
            </w:r>
            <w:r>
              <w:rPr>
                <w:rFonts w:hint="eastAsia" w:ascii="仿宋_GB2312" w:hAnsi="仿宋_GB2312" w:eastAsia="仿宋_GB2312" w:cs="仿宋_GB2312"/>
              </w:rPr>
              <w:t>月</w:t>
            </w:r>
            <w:r>
              <w:rPr>
                <w:rFonts w:ascii="仿宋_GB2312" w:hAnsi="仿宋_GB2312" w:eastAsia="仿宋_GB2312" w:cs="仿宋_GB2312"/>
              </w:rPr>
              <w:t>27</w:t>
            </w:r>
            <w:r>
              <w:rPr>
                <w:rFonts w:hint="eastAsia" w:ascii="仿宋_GB2312" w:hAnsi="仿宋_GB2312" w:eastAsia="仿宋_GB2312" w:cs="仿宋_GB2312"/>
              </w:rPr>
              <w:t>日通过，自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【法律】《中华人民共和国行政许可法》（第十届全国人民代表大会常务委员会第四次会议于</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8</w:t>
            </w:r>
            <w:r>
              <w:rPr>
                <w:rFonts w:hint="eastAsia" w:ascii="仿宋_GB2312" w:hAnsi="仿宋_GB2312" w:eastAsia="仿宋_GB2312" w:cs="仿宋_GB2312"/>
              </w:rPr>
              <w:t>月</w:t>
            </w:r>
            <w:r>
              <w:rPr>
                <w:rFonts w:ascii="仿宋_GB2312" w:hAnsi="仿宋_GB2312" w:eastAsia="仿宋_GB2312" w:cs="仿宋_GB2312"/>
              </w:rPr>
              <w:t>27</w:t>
            </w:r>
            <w:r>
              <w:rPr>
                <w:rFonts w:hint="eastAsia" w:ascii="仿宋_GB2312" w:hAnsi="仿宋_GB2312" w:eastAsia="仿宋_GB2312" w:cs="仿宋_GB2312"/>
              </w:rPr>
              <w:t>日通过，自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【法规】《广西壮族自治区行政过错责任追究办法》（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日自治区第十届人民政府第</w:t>
            </w:r>
            <w:r>
              <w:rPr>
                <w:rFonts w:ascii="仿宋_GB2312" w:hAnsi="仿宋_GB2312" w:eastAsia="仿宋_GB2312" w:cs="仿宋_GB2312"/>
              </w:rPr>
              <w:t>63</w:t>
            </w:r>
            <w:r>
              <w:rPr>
                <w:rFonts w:hint="eastAsia" w:ascii="仿宋_GB2312" w:hAnsi="仿宋_GB2312" w:eastAsia="仿宋_GB2312" w:cs="仿宋_GB2312"/>
              </w:rPr>
              <w:t>次常务会议审议通过，自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日起施行）（五）未在法定期限内办结行政审批事项；</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【法规】《行政机关公务员处分条例》第二十一条　有下列行为之一的，给予警告或者记过处分；情节较重的，给予记大过或者降级处分；情节严重的，给予撤职处分：</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（一）在行政许可工作中违反法定权限、条件和程序设定或者实施行政许可的；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【法律】《中华人民共和国行政许可法》（第十届全国人民代表大会常务委员会第四次会议于</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8</w:t>
            </w:r>
            <w:r>
              <w:rPr>
                <w:rFonts w:hint="eastAsia" w:ascii="仿宋_GB2312" w:hAnsi="仿宋_GB2312" w:eastAsia="仿宋_GB2312" w:cs="仿宋_GB2312"/>
              </w:rPr>
              <w:t>月</w:t>
            </w:r>
            <w:r>
              <w:rPr>
                <w:rFonts w:ascii="仿宋_GB2312" w:hAnsi="仿宋_GB2312" w:eastAsia="仿宋_GB2312" w:cs="仿宋_GB2312"/>
              </w:rPr>
              <w:t>27</w:t>
            </w:r>
            <w:r>
              <w:rPr>
                <w:rFonts w:hint="eastAsia" w:ascii="仿宋_GB2312" w:hAnsi="仿宋_GB2312" w:eastAsia="仿宋_GB2312" w:cs="仿宋_GB2312"/>
              </w:rPr>
              <w:t>日通过，自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日起施行）第七十三条“行政机关工作人员办理行政许可、实施监督检查，索取或者收受他人财物或者谋取其他利益，构成犯罪的，依法追究刑事责任；尚不构成犯罪的，依法给予行政处分。”</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Pr>
        <w:rPr>
          <w:b/>
          <w:bCs/>
        </w:rPr>
      </w:pPr>
    </w:p>
    <w:p>
      <w:pPr>
        <w:rPr>
          <w:b/>
          <w:bCs/>
        </w:rPr>
      </w:pPr>
    </w:p>
    <w:p>
      <w:pPr>
        <w:rPr>
          <w:b/>
          <w:bCs/>
        </w:rPr>
      </w:pPr>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61</w:t>
            </w:r>
          </w:p>
        </w:tc>
        <w:tc>
          <w:tcPr>
            <w:tcW w:w="735" w:type="dxa"/>
            <w:vAlign w:val="center"/>
          </w:tcPr>
          <w:p>
            <w:pPr>
              <w:adjustRightInd w:val="0"/>
              <w:snapToGrid w:val="0"/>
              <w:spacing w:line="286"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依法必须进行招标项目因情况特殊可以不进行招标审批</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仿宋_GB2312"/>
              </w:rPr>
            </w:pPr>
            <w:r>
              <w:rPr>
                <w:rFonts w:hint="eastAsia" w:ascii="仿宋_GB2312" w:hAnsi="仿宋_GB2312" w:eastAsia="仿宋_GB2312" w:cs="仿宋_GB2312"/>
              </w:rPr>
              <w:t>1.【规章】《</w:t>
            </w:r>
            <w:r>
              <w:rPr>
                <w:rFonts w:hint="eastAsia" w:ascii="仿宋_GB2312" w:hAnsi="仿宋_GB2312" w:eastAsia="仿宋_GB2312" w:cs="仿宋_GB2312"/>
                <w:lang w:eastAsia="zh-CN"/>
              </w:rPr>
              <w:t>中华人民共和国招标投标法</w:t>
            </w:r>
            <w:r>
              <w:rPr>
                <w:rFonts w:hint="eastAsia" w:ascii="仿宋_GB2312" w:hAnsi="仿宋_GB2312" w:eastAsia="仿宋_GB2312" w:cs="仿宋_GB2312"/>
              </w:rPr>
              <w:t>实施条例》（</w:t>
            </w:r>
            <w:r>
              <w:rPr>
                <w:rFonts w:hint="eastAsia"/>
              </w:rPr>
              <w:t xml:space="preserve"> 国务院令第613号 </w:t>
            </w:r>
            <w:r>
              <w:rPr>
                <w:rFonts w:hint="eastAsia" w:ascii="仿宋_GB2312" w:hAnsi="仿宋_GB2312" w:eastAsia="仿宋_GB2312" w:cs="仿宋_GB2312"/>
              </w:rPr>
              <w:t>2011年11月30日国务院第183次常务会议通过，现予公布，自2012年2月1日起施行）第九条第一款，除招标投标法第六十六条规定的可以不进行招标的特殊情况外，有下列情形之一的，可以不进行招标：（一）需要采用不可替代的专利或者专有技术；（二）采购人依法能够自行建设、生产或者提供；（三）已通过招标方式选定的特许经营项目投资人依法能够自行建设、生产或者提供；（四）需要向原中标人采购工程、货物或者服务，否则将影响施工或者功能配套要求；（五）国家规定的其他特殊情形。招标人为适用前款规定弄虚作假的，属于招标投标法第四条规定的规避招标。</w:t>
            </w:r>
          </w:p>
          <w:p>
            <w:pPr>
              <w:snapToGrid w:val="0"/>
              <w:ind w:left="1" w:firstLine="398" w:firstLineChars="199"/>
              <w:rPr>
                <w:rFonts w:ascii="仿宋_GB2312" w:hAnsi="仿宋_GB2312" w:eastAsia="仿宋_GB2312" w:cs="仿宋_GB2312"/>
              </w:rPr>
            </w:pPr>
            <w:r>
              <w:rPr>
                <w:rFonts w:hint="eastAsia" w:ascii="仿宋_GB2312" w:hAnsi="仿宋_GB2312" w:eastAsia="仿宋_GB2312" w:cs="仿宋_GB2312"/>
              </w:rPr>
              <w:t>2.【规章】《房屋建筑和市政基础设施工程施工招标投标管理办法》（2001年建设部令第89号 2001年5月31日发布施行）第十条　工程有下列情形之一的，经县级以上地方人民政府建设行政主管部门批准，可以不进行施工招标：（一）停建或者缓建后恢复建设的单位工程，且承包人未发生变更的；（二）施工企业自建自用的工程，且该施工企业资质等级符合工程要求的；（三）在建工程追加的附属小型工程或者主体加层工程，且承包人未发生变更的；（四）法律、法规、规章规定的其他情形。</w:t>
            </w:r>
          </w:p>
          <w:p>
            <w:pPr>
              <w:rPr>
                <w:rFonts w:ascii="仿宋_GB2312" w:hAnsi="仿宋_GB2312" w:eastAsia="仿宋_GB2312" w:cs="仿宋_GB2312"/>
              </w:rPr>
            </w:pPr>
          </w:p>
          <w:p>
            <w:pPr>
              <w:rPr>
                <w:rFonts w:ascii="仿宋_GB2312" w:hAnsi="仿宋_GB2312" w:eastAsia="仿宋_GB2312" w:cs="仿宋_GB2312"/>
                <w:snapToGrid w:val="0"/>
                <w:color w:val="000000"/>
              </w:rPr>
            </w:pPr>
          </w:p>
        </w:tc>
        <w:tc>
          <w:tcPr>
            <w:tcW w:w="2970" w:type="dxa"/>
            <w:vAlign w:val="center"/>
          </w:tcPr>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1.受理责任</w:t>
            </w:r>
            <w:r>
              <w:rPr>
                <w:rFonts w:hint="eastAsia" w:ascii="仿宋_GB2312" w:hAnsi="仿宋_GB2312" w:eastAsia="仿宋_GB2312" w:cs="仿宋_GB2312"/>
                <w:snapToGrid w:val="0"/>
              </w:rPr>
              <w:t>：受理申请，并告知申请人办理的相关事项。</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2.审查责任：</w:t>
            </w:r>
            <w:r>
              <w:rPr>
                <w:rFonts w:hint="eastAsia" w:ascii="仿宋_GB2312" w:hAnsi="仿宋_GB2312" w:eastAsia="仿宋_GB2312" w:cs="仿宋_GB2312"/>
                <w:snapToGrid w:val="0"/>
              </w:rPr>
              <w:t>审查申请资料，材料不齐全的一次性告知，不符合法定条件的退回.</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建设行政主管部门作出同意或不同意的决定，不同意的告知不予批准的理由。</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b/>
                <w:bCs/>
                <w:snapToGrid w:val="0"/>
              </w:rPr>
              <w:t>4.事后监督：</w:t>
            </w:r>
            <w:r>
              <w:rPr>
                <w:rFonts w:hint="eastAsia" w:ascii="仿宋_GB2312" w:hAnsi="仿宋_GB2312" w:eastAsia="仿宋_GB2312" w:cs="仿宋_GB2312"/>
                <w:snapToGrid w:val="0"/>
              </w:rPr>
              <w:t>加强后续监督检查。</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snapToGrid w:val="0"/>
              </w:rPr>
              <w:t>5.其他法律法规规定的职责</w:t>
            </w:r>
          </w:p>
          <w:p>
            <w:pPr>
              <w:adjustRightInd w:val="0"/>
              <w:snapToGrid w:val="0"/>
              <w:rPr>
                <w:rFonts w:ascii="仿宋_GB2312" w:hAnsi="仿宋_GB2312" w:eastAsia="仿宋_GB2312" w:cs="仿宋_GB2312"/>
                <w:snapToGrid w:val="0"/>
                <w:color w:val="000000"/>
              </w:rPr>
            </w:pPr>
          </w:p>
        </w:tc>
        <w:tc>
          <w:tcPr>
            <w:tcW w:w="4950" w:type="dxa"/>
          </w:tcPr>
          <w:p>
            <w:pPr>
              <w:shd w:val="clear" w:color="auto" w:fill="FFFFFF"/>
              <w:spacing w:line="360" w:lineRule="atLeast"/>
              <w:ind w:firstLine="480"/>
              <w:rPr>
                <w:rFonts w:ascii="Arial" w:hAnsi="Arial"/>
                <w:color w:val="333333"/>
                <w:sz w:val="21"/>
                <w:szCs w:val="21"/>
              </w:rPr>
            </w:pPr>
            <w:r>
              <w:rPr>
                <w:rFonts w:hint="eastAsia" w:ascii="仿宋_GB2312" w:hAnsi="仿宋_GB2312" w:eastAsia="仿宋_GB2312" w:cs="仿宋_GB2312"/>
              </w:rPr>
              <w:t>1.【规章】《工程建设项目施工招标投标办法》（</w:t>
            </w:r>
            <w:r>
              <w:rPr>
                <w:rFonts w:ascii="仿宋_GB2312" w:hAnsi="仿宋_GB2312" w:eastAsia="仿宋_GB2312" w:cs="仿宋_GB2312"/>
              </w:rPr>
              <w:t>七部委2003</w:t>
            </w:r>
            <w:r>
              <w:rPr>
                <w:rFonts w:hint="eastAsia" w:ascii="仿宋_GB2312" w:hAnsi="仿宋_GB2312" w:eastAsia="仿宋_GB2312" w:cs="仿宋_GB2312"/>
              </w:rPr>
              <w:t>年第</w:t>
            </w:r>
            <w:r>
              <w:rPr>
                <w:rFonts w:ascii="仿宋_GB2312" w:hAnsi="仿宋_GB2312" w:eastAsia="仿宋_GB2312" w:cs="仿宋_GB2312"/>
              </w:rPr>
              <w:t>30号令</w:t>
            </w:r>
            <w:r>
              <w:rPr>
                <w:rFonts w:hint="eastAsia" w:ascii="仿宋_GB2312" w:hAnsi="仿宋_GB2312" w:eastAsia="仿宋_GB2312" w:cs="仿宋_GB2312"/>
              </w:rPr>
              <w:t>，</w:t>
            </w:r>
            <w:r>
              <w:rPr>
                <w:rFonts w:ascii="仿宋_GB2312" w:hAnsi="仿宋_GB2312" w:eastAsia="仿宋_GB2312" w:cs="仿宋_GB2312"/>
              </w:rPr>
              <w:t>2003年5月1日起</w:t>
            </w:r>
            <w:r>
              <w:rPr>
                <w:rFonts w:hint="eastAsia" w:ascii="仿宋_GB2312" w:hAnsi="仿宋_GB2312" w:eastAsia="仿宋_GB2312" w:cs="仿宋_GB2312"/>
              </w:rPr>
              <w:t>施行，</w:t>
            </w:r>
            <w:r>
              <w:rPr>
                <w:rFonts w:ascii="仿宋_GB2312" w:hAnsi="仿宋_GB2312" w:eastAsia="仿宋_GB2312" w:cs="仿宋_GB2312"/>
              </w:rPr>
              <w:t>九部委2013年第23号令</w:t>
            </w:r>
            <w:r>
              <w:rPr>
                <w:rFonts w:hint="eastAsia" w:ascii="仿宋_GB2312" w:hAnsi="仿宋_GB2312" w:eastAsia="仿宋_GB2312" w:cs="仿宋_GB2312"/>
              </w:rPr>
              <w:t>修改）第十二条，行政审批条件是必须进行招标的项目中，按照国家有关规定需要履行项目审批手续且具有下列情形之一的，经批准可以不进行招标:</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（一）涉及国家安全、国家秘密或者抢险救灾而不适宜招标的;</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 xml:space="preserve">（二）利用扶贫资金实行以工代赈需要使用农民工的; </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（三）建设项目的勘察、设计和施工主要技术，采用特定专利或者专有技术的，或者其建筑艺术造型有特殊要求的;</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 xml:space="preserve">（四）承包商、供应商或者服务提供者少于3家，不能形成有效竞争的; </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（五）施工企业自建自用的工程，且该施工企业资质等级符合工程要求的；</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（六）在建工程追加的附属小型工程或者主体加层工程，原中标人仍具备承包能力的；</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（七）停建或者缓建后恢复建设的单位工程，且承包人未发生变更的；</w:t>
            </w:r>
          </w:p>
          <w:p>
            <w:pPr>
              <w:ind w:left="1" w:firstLine="398" w:firstLineChars="199"/>
              <w:rPr>
                <w:rFonts w:ascii="仿宋_GB2312" w:hAnsi="仿宋_GB2312" w:eastAsia="仿宋_GB2312" w:cs="仿宋_GB2312"/>
              </w:rPr>
            </w:pPr>
            <w:r>
              <w:rPr>
                <w:rFonts w:hint="eastAsia" w:ascii="仿宋_GB2312" w:hAnsi="仿宋_GB2312" w:eastAsia="仿宋_GB2312" w:cs="仿宋_GB2312"/>
              </w:rPr>
              <w:t>（八）已通过招标方式选定的特许经营项目投资人依法能够自行建设、生产或者提供的；</w:t>
            </w:r>
          </w:p>
          <w:p>
            <w:pPr>
              <w:tabs>
                <w:tab w:val="left" w:pos="900"/>
              </w:tabs>
              <w:ind w:firstLine="400" w:firstLineChars="200"/>
              <w:rPr>
                <w:rFonts w:ascii="仿宋_GB2312" w:hAnsi="仿宋_GB2312" w:eastAsia="仿宋_GB2312" w:cs="仿宋_GB2312"/>
              </w:rPr>
            </w:pPr>
            <w:r>
              <w:rPr>
                <w:rFonts w:hint="eastAsia" w:ascii="仿宋_GB2312" w:hAnsi="仿宋_GB2312" w:eastAsia="仿宋_GB2312" w:cs="仿宋_GB2312"/>
              </w:rPr>
              <w:t>（九）法律法规规定的不适宜招标的其它情形。</w:t>
            </w:r>
          </w:p>
          <w:p>
            <w:pPr>
              <w:rPr>
                <w:rFonts w:ascii="仿宋_GB2312" w:hAnsi="仿宋_GB2312" w:eastAsia="仿宋_GB2312" w:cs="仿宋_GB2312"/>
                <w:snapToGrid w:val="0"/>
              </w:rPr>
            </w:pPr>
            <w:r>
              <w:rPr>
                <w:rFonts w:hint="eastAsia" w:ascii="仿宋_GB2312" w:hAnsi="仿宋_GB2312" w:eastAsia="仿宋_GB2312" w:cs="仿宋_GB2312"/>
                <w:snapToGrid w:val="0"/>
              </w:rPr>
              <w:t>2.同1</w:t>
            </w:r>
          </w:p>
          <w:p>
            <w:pPr>
              <w:rPr>
                <w:rFonts w:ascii="仿宋_GB2312" w:hAnsi="仿宋_GB2312" w:eastAsia="仿宋_GB2312" w:cs="仿宋_GB2312"/>
                <w:snapToGrid w:val="0"/>
              </w:rPr>
            </w:pPr>
            <w:r>
              <w:rPr>
                <w:rFonts w:hint="eastAsia" w:ascii="仿宋_GB2312" w:hAnsi="仿宋_GB2312" w:eastAsia="仿宋_GB2312" w:cs="仿宋_GB2312"/>
                <w:snapToGrid w:val="0"/>
              </w:rPr>
              <w:t>3.同1</w:t>
            </w:r>
          </w:p>
          <w:p>
            <w:pPr>
              <w:rPr>
                <w:rFonts w:ascii="仿宋_GB2312" w:hAnsi="仿宋_GB2312" w:eastAsia="仿宋_GB2312" w:cs="仿宋_GB2312"/>
                <w:snapToGrid w:val="0"/>
              </w:rPr>
            </w:pPr>
            <w:r>
              <w:rPr>
                <w:rFonts w:hint="eastAsia" w:ascii="仿宋_GB2312" w:hAnsi="仿宋_GB2312" w:eastAsia="仿宋_GB2312" w:cs="仿宋_GB2312"/>
                <w:snapToGrid w:val="0"/>
              </w:rPr>
              <w:t>4.同1</w:t>
            </w:r>
          </w:p>
          <w:p>
            <w:pPr>
              <w:rPr>
                <w:rFonts w:ascii="仿宋_GB2312" w:hAnsi="仿宋_GB2312" w:eastAsia="仿宋_GB2312" w:cs="仿宋_GB2312"/>
                <w:snapToGrid w:val="0"/>
                <w:color w:val="000000"/>
              </w:rPr>
            </w:pPr>
            <w:r>
              <w:rPr>
                <w:rFonts w:hint="eastAsia" w:ascii="仿宋_GB2312" w:hAnsi="仿宋_GB2312" w:eastAsia="仿宋_GB2312" w:cs="仿宋_GB2312"/>
                <w:snapToGrid w:val="0"/>
              </w:rPr>
              <w:t>5.其他法律法规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1.符合法定批准条件的未受理、未办理的，不符合法定批准条件受理办理的。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2.不履行或不正确履行批准权力，造成不良后果的。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4.在批准中有接受宴请、钱物等腐败行为的。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【规章】</w:t>
            </w:r>
            <w:r>
              <w:rPr>
                <w:rFonts w:hint="eastAsia" w:ascii="仿宋_GB2312" w:hAnsi="仿宋_GB2312" w:eastAsia="仿宋_GB2312" w:cs="仿宋_GB2312"/>
                <w:snapToGrid w:val="0"/>
              </w:rPr>
              <w:t xml:space="preserve">《行政机关公务员处分条例》（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62</w:t>
            </w:r>
          </w:p>
        </w:tc>
        <w:tc>
          <w:tcPr>
            <w:tcW w:w="735" w:type="dxa"/>
            <w:vAlign w:val="center"/>
          </w:tcPr>
          <w:p>
            <w:pPr>
              <w:adjustRightInd w:val="0"/>
              <w:snapToGrid w:val="0"/>
              <w:spacing w:line="286"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依法必须进行招标项目的招标方式、招标组织形式等招标内容核准</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ind w:firstLine="396" w:firstLineChars="198"/>
              <w:rPr>
                <w:rFonts w:ascii="仿宋_GB2312" w:hAnsi="仿宋_GB2312" w:eastAsia="仿宋_GB2312" w:cs="仿宋_GB2312"/>
              </w:rPr>
            </w:pPr>
            <w:r>
              <w:rPr>
                <w:rFonts w:hint="eastAsia" w:ascii="仿宋_GB2312" w:hAnsi="仿宋_GB2312" w:eastAsia="仿宋_GB2312" w:cs="仿宋_GB2312"/>
              </w:rPr>
              <w:t>1.【规章】《中华人民共和国招标投标法实施条例》（</w:t>
            </w:r>
            <w:r>
              <w:rPr>
                <w:rFonts w:hint="eastAsia"/>
              </w:rPr>
              <w:t xml:space="preserve"> 国务院令第613号 </w:t>
            </w:r>
            <w:r>
              <w:rPr>
                <w:rFonts w:hint="eastAsia" w:ascii="仿宋_GB2312" w:hAnsi="仿宋_GB2312" w:eastAsia="仿宋_GB2312" w:cs="仿宋_GB2312"/>
              </w:rPr>
              <w:t>2011年11月30日国务院第183次常务会议通过，现予公布，自2012年2月1日起施行） 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第八条 “国有资金占控股或者主导地位的依法必须进行招标的项目，应当公开招标；但有下列情形之一的，可以邀请招标： （一）技术复杂、有特殊要求或者受自然环境限制，只有少量潜在投标人可供选择；（二）采用公开招标方式的费用占项目合同金额的比例过大。有前款第二项所列情形，属于本条例第七条规定的项目，由项目审批、核准部门在审批、核准项目时作出认定；其他项目由招标人申请有关行政监督部门作出认定。”</w:t>
            </w:r>
          </w:p>
          <w:p>
            <w:pPr>
              <w:rPr>
                <w:rFonts w:ascii="仿宋_GB2312" w:hAnsi="仿宋_GB2312" w:eastAsia="仿宋_GB2312" w:cs="仿宋_GB2312"/>
                <w:snapToGrid w:val="0"/>
                <w:color w:val="000000"/>
              </w:rPr>
            </w:pPr>
          </w:p>
        </w:tc>
        <w:tc>
          <w:tcPr>
            <w:tcW w:w="2970" w:type="dxa"/>
            <w:vAlign w:val="center"/>
          </w:tcPr>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1.受理责任</w:t>
            </w:r>
            <w:r>
              <w:rPr>
                <w:rFonts w:hint="eastAsia" w:ascii="仿宋_GB2312" w:hAnsi="仿宋_GB2312" w:eastAsia="仿宋_GB2312" w:cs="仿宋_GB2312"/>
                <w:snapToGrid w:val="0"/>
              </w:rPr>
              <w:t>：受理申请，并告知申请人办理的相关事项。</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2.审查责任：</w:t>
            </w:r>
            <w:r>
              <w:rPr>
                <w:rFonts w:hint="eastAsia" w:ascii="仿宋_GB2312" w:hAnsi="仿宋_GB2312" w:eastAsia="仿宋_GB2312" w:cs="仿宋_GB2312"/>
                <w:snapToGrid w:val="0"/>
              </w:rPr>
              <w:t>审查申请资料，材料不齐全的一次性告知，不符合法定条件的退回.</w:t>
            </w:r>
          </w:p>
          <w:p>
            <w:pPr>
              <w:adjustRightInd w:val="0"/>
              <w:snapToGrid w:val="0"/>
              <w:spacing w:line="290" w:lineRule="exact"/>
              <w:rPr>
                <w:rFonts w:ascii="仿宋_GB2312" w:hAnsi="仿宋_GB2312" w:eastAsia="仿宋_GB2312" w:cs="仿宋_GB2312"/>
                <w:snapToGrid w:val="0"/>
              </w:rPr>
            </w:pPr>
            <w:r>
              <w:rPr>
                <w:rFonts w:hint="eastAsia" w:ascii="仿宋_GB2312" w:hAnsi="仿宋_GB2312" w:eastAsia="仿宋_GB2312" w:cs="仿宋_GB2312"/>
                <w:b/>
                <w:bCs/>
                <w:snapToGrid w:val="0"/>
              </w:rPr>
              <w:t>3.决定阶段：</w:t>
            </w:r>
            <w:r>
              <w:rPr>
                <w:rFonts w:hint="eastAsia" w:ascii="仿宋_GB2312" w:hAnsi="仿宋_GB2312" w:eastAsia="仿宋_GB2312" w:cs="仿宋_GB2312"/>
                <w:snapToGrid w:val="0"/>
              </w:rPr>
              <w:t>建设行政主管部门作出同意或不同意的决定，不同意的告知不予批准的理由。</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b/>
                <w:bCs/>
                <w:snapToGrid w:val="0"/>
              </w:rPr>
              <w:t>4.事后监督：</w:t>
            </w:r>
            <w:r>
              <w:rPr>
                <w:rFonts w:hint="eastAsia" w:ascii="仿宋_GB2312" w:hAnsi="仿宋_GB2312" w:eastAsia="仿宋_GB2312" w:cs="仿宋_GB2312"/>
                <w:snapToGrid w:val="0"/>
              </w:rPr>
              <w:t>加强后续监督检查。</w:t>
            </w:r>
          </w:p>
          <w:p>
            <w:pPr>
              <w:adjustRightInd w:val="0"/>
              <w:snapToGrid w:val="0"/>
              <w:spacing w:line="290" w:lineRule="exact"/>
              <w:ind w:firstLine="400"/>
              <w:rPr>
                <w:rFonts w:ascii="仿宋_GB2312" w:hAnsi="仿宋_GB2312" w:eastAsia="仿宋_GB2312" w:cs="仿宋_GB2312"/>
                <w:snapToGrid w:val="0"/>
              </w:rPr>
            </w:pPr>
            <w:r>
              <w:rPr>
                <w:rFonts w:hint="eastAsia" w:ascii="仿宋_GB2312" w:hAnsi="仿宋_GB2312" w:eastAsia="仿宋_GB2312" w:cs="仿宋_GB2312"/>
                <w:snapToGrid w:val="0"/>
              </w:rPr>
              <w:t>5.其他法律法规规定的职责</w:t>
            </w:r>
          </w:p>
          <w:p>
            <w:pPr>
              <w:adjustRightInd w:val="0"/>
              <w:snapToGrid w:val="0"/>
              <w:spacing w:line="290" w:lineRule="exact"/>
              <w:rPr>
                <w:rFonts w:ascii="仿宋_GB2312" w:hAnsi="仿宋_GB2312" w:eastAsia="仿宋_GB2312" w:cs="仿宋_GB2312"/>
                <w:snapToGrid w:val="0"/>
                <w:color w:val="000000"/>
              </w:rPr>
            </w:pPr>
          </w:p>
        </w:tc>
        <w:tc>
          <w:tcPr>
            <w:tcW w:w="4950" w:type="dxa"/>
          </w:tcPr>
          <w:p>
            <w:pPr>
              <w:ind w:firstLine="396" w:firstLineChars="198"/>
              <w:rPr>
                <w:rFonts w:ascii="仿宋_GB2312" w:hAnsi="仿宋_GB2312" w:eastAsia="仿宋_GB2312" w:cs="仿宋_GB2312"/>
              </w:rPr>
            </w:pPr>
            <w:r>
              <w:rPr>
                <w:rFonts w:hint="eastAsia" w:ascii="仿宋_GB2312" w:hAnsi="仿宋_GB2312" w:eastAsia="仿宋_GB2312" w:cs="仿宋_GB2312"/>
              </w:rPr>
              <w:t>1.【规章】《中华人民共和国招标投标法实施条例》（</w:t>
            </w:r>
            <w:r>
              <w:rPr>
                <w:rFonts w:hint="eastAsia"/>
              </w:rPr>
              <w:t xml:space="preserve"> 国务院令第613号 </w:t>
            </w:r>
            <w:r>
              <w:rPr>
                <w:rFonts w:hint="eastAsia" w:ascii="仿宋_GB2312" w:hAnsi="仿宋_GB2312" w:eastAsia="仿宋_GB2312" w:cs="仿宋_GB2312"/>
              </w:rPr>
              <w:t>2011年11月30日国务院第183次常务会议通过，现予公布，自2012年2月1日起施行）第七条、第八条第二款，按照国家有关规定需要履行项目审批、核准手续的依法必须进行招标的项目，其招标范围、招标方式、招标组织形式应当报项目审批、核准部门审批、核准。其他项目由招标人申请有关行政监督部门作出认定。</w:t>
            </w:r>
          </w:p>
          <w:p>
            <w:pPr>
              <w:tabs>
                <w:tab w:val="left" w:pos="900"/>
              </w:tabs>
              <w:ind w:firstLine="400" w:firstLineChars="200"/>
              <w:rPr>
                <w:rFonts w:ascii="仿宋_GB2312" w:hAnsi="仿宋_GB2312" w:eastAsia="仿宋_GB2312" w:cs="仿宋_GB2312"/>
                <w:spacing w:val="8"/>
              </w:rPr>
            </w:pPr>
            <w:r>
              <w:rPr>
                <w:rFonts w:hint="eastAsia" w:ascii="仿宋_GB2312" w:hAnsi="仿宋_GB2312" w:eastAsia="仿宋_GB2312" w:cs="仿宋_GB2312"/>
                <w:snapToGrid w:val="0"/>
              </w:rPr>
              <w:t>2.</w:t>
            </w:r>
            <w:r>
              <w:rPr>
                <w:rFonts w:hint="eastAsia" w:ascii="仿宋_GB2312" w:hAnsi="仿宋_GB2312" w:eastAsia="仿宋_GB2312" w:cs="仿宋_GB2312"/>
              </w:rPr>
              <w:t>【规章】《广西壮族自治区实施〈中华人民共和国招标投标法〉办法》</w:t>
            </w:r>
            <w:r>
              <w:rPr>
                <w:rFonts w:hint="eastAsia" w:ascii="仿宋_GB2312" w:hAnsi="仿宋_GB2312" w:eastAsia="仿宋_GB2312" w:cs="仿宋_GB2312"/>
                <w:spacing w:val="8"/>
              </w:rPr>
              <w:t>（2004年3月26日广西壮族自治区第十届人民代表大会常务委员会第七次会议通过根据2010年9月29日广西壮族自治区第十一届人民代表大会常务委员会第十七次会议《关于修改部分法规的决定》修正2015年12月10日广西壮族自治区第十二届人民代表大会常务委员会第二十次会议修订</w:t>
            </w:r>
          </w:p>
          <w:p>
            <w:pPr>
              <w:tabs>
                <w:tab w:val="left" w:pos="900"/>
              </w:tabs>
              <w:ind w:firstLine="432" w:firstLineChars="200"/>
              <w:rPr>
                <w:rFonts w:ascii="仿宋_GB2312" w:hAnsi="仿宋_GB2312" w:eastAsia="仿宋_GB2312" w:cs="仿宋_GB2312"/>
                <w:spacing w:val="8"/>
              </w:rPr>
            </w:pPr>
            <w:r>
              <w:rPr>
                <w:rFonts w:hint="eastAsia" w:ascii="仿宋_GB2312" w:hAnsi="仿宋_GB2312" w:eastAsia="仿宋_GB2312" w:cs="仿宋_GB2312"/>
                <w:spacing w:val="8"/>
              </w:rPr>
              <w:t>） 第五条第一款：“工程建设项目属于关系社会公共利益、公共安全的基础设施项目、公用事业项目，使用国有资金投资项目，国家融资项目，或者使用国际组织、外国政府资金的项目的，包括项目的勘察、设计、施工、监理以及与工程建设有关的重要设备、材料等的采购，达到下列标准之一的，必须进行招标:1.施工单项合同估算价在200万元人民币以上的; 2.重要设备、材料等货物的采购，单项合同估算价在100万元人民币以上的; 3.勘察、设计、监理等服务的采购，单项合同估算价在50万元人民币以上的; 4.单项合同估算价低于第1、2、3项规定的标准，但项目总投资额在3000万元人民币以上的。”</w:t>
            </w:r>
          </w:p>
          <w:p>
            <w:pPr>
              <w:tabs>
                <w:tab w:val="left" w:pos="900"/>
              </w:tabs>
              <w:ind w:firstLine="432" w:firstLineChars="200"/>
              <w:rPr>
                <w:rFonts w:ascii="仿宋_GB2312" w:hAnsi="仿宋_GB2312" w:eastAsia="仿宋_GB2312" w:cs="仿宋_GB2312"/>
                <w:spacing w:val="8"/>
              </w:rPr>
            </w:pPr>
            <w:r>
              <w:rPr>
                <w:rFonts w:hint="eastAsia" w:ascii="仿宋_GB2312" w:hAnsi="仿宋_GB2312" w:eastAsia="仿宋_GB2312" w:cs="仿宋_GB2312"/>
                <w:spacing w:val="8"/>
              </w:rPr>
              <w:t>3.【规章】《广西壮族自治区实施〈中华人民共和国招标投标法〉办法》（2004年3月26日广西壮族自治区第十届人民代表大会常务委员会第七次会议通过根据2010年9月29日广西壮族自治区第十一届人民代表大会常务委员会第十七次会议《关于修改部分法规的决定》修正2015年12月10日广西壮族自治区第十二届人民代表大会常务委员会第二十次会议修订</w:t>
            </w:r>
          </w:p>
          <w:p>
            <w:pPr>
              <w:tabs>
                <w:tab w:val="left" w:pos="900"/>
              </w:tabs>
              <w:rPr>
                <w:rFonts w:ascii="仿宋_GB2312" w:hAnsi="仿宋_GB2312" w:eastAsia="仿宋_GB2312" w:cs="仿宋_GB2312"/>
                <w:spacing w:val="8"/>
              </w:rPr>
            </w:pPr>
            <w:r>
              <w:rPr>
                <w:rFonts w:hint="eastAsia" w:ascii="仿宋_GB2312" w:hAnsi="仿宋_GB2312" w:eastAsia="仿宋_GB2312" w:cs="仿宋_GB2312"/>
                <w:spacing w:val="8"/>
              </w:rPr>
              <w:t>） 第八条 “国有资金占控股或者主导地位的依法必须进行招标的项目，应当公开招标；但有下列情形之一的，可以邀请招标： （一）技术复杂、有特殊要求或者受自然环境限制，只有少量潜在投标人可供选择；（二）采用公开招标方式的费用占项目合同金额的比例过大。”第十三条 “全部使用国有资金投资或者国有资金投资占控股或者主导地位的工程建设项目，以及国务院发展和改革行政主管部门确定的国家重点建设项目和自治区人民政府确定的地方重点建设项目，应当公开招标；有下列情形之一的，经本办法第十一条规定的审批部门批准，可以进行邀请招标： （一）因技术复杂、专业性强，只有少数几家具备资质条 件的潜在投标人可供选择的； （二）涉及专利权保护的; （三）受自然地域条件限制的； （四）重要设备的规格，事先难以确定的； （五）拟公开招标费用与项目价值相比，不值得公开招标的； （六）法律法规规定的不适宜公开招标的其他情形。”</w:t>
            </w:r>
          </w:p>
          <w:p>
            <w:pPr>
              <w:numPr>
                <w:ilvl w:val="0"/>
                <w:numId w:val="19"/>
              </w:numPr>
              <w:tabs>
                <w:tab w:val="left" w:pos="900"/>
              </w:tabs>
              <w:ind w:firstLine="432" w:firstLineChars="200"/>
              <w:rPr>
                <w:rFonts w:ascii="仿宋_GB2312" w:hAnsi="仿宋_GB2312" w:eastAsia="仿宋_GB2312" w:cs="仿宋_GB2312"/>
                <w:spacing w:val="8"/>
              </w:rPr>
            </w:pPr>
            <w:r>
              <w:rPr>
                <w:rFonts w:hint="eastAsia" w:ascii="仿宋_GB2312" w:hAnsi="仿宋_GB2312" w:eastAsia="仿宋_GB2312" w:cs="仿宋_GB2312"/>
                <w:spacing w:val="8"/>
              </w:rPr>
              <w:t>同2</w:t>
            </w:r>
          </w:p>
          <w:p>
            <w:pPr>
              <w:numPr>
                <w:ilvl w:val="0"/>
                <w:numId w:val="19"/>
              </w:numPr>
              <w:tabs>
                <w:tab w:val="left" w:pos="900"/>
              </w:tabs>
              <w:ind w:firstLine="432" w:firstLineChars="200"/>
              <w:rPr>
                <w:rFonts w:ascii="仿宋_GB2312" w:hAnsi="仿宋_GB2312" w:eastAsia="仿宋_GB2312" w:cs="仿宋_GB2312"/>
                <w:spacing w:val="8"/>
              </w:rPr>
            </w:pPr>
            <w:r>
              <w:rPr>
                <w:rFonts w:hint="eastAsia" w:ascii="仿宋_GB2312" w:hAnsi="仿宋_GB2312" w:eastAsia="仿宋_GB2312" w:cs="仿宋_GB2312"/>
                <w:spacing w:val="8"/>
              </w:rPr>
              <w:t>同3</w:t>
            </w:r>
          </w:p>
          <w:p>
            <w:pPr>
              <w:numPr>
                <w:ilvl w:val="0"/>
                <w:numId w:val="19"/>
              </w:numPr>
              <w:tabs>
                <w:tab w:val="left" w:pos="900"/>
              </w:tabs>
              <w:ind w:firstLine="432" w:firstLineChars="200"/>
              <w:rPr>
                <w:rFonts w:ascii="仿宋_GB2312" w:hAnsi="仿宋_GB2312" w:eastAsia="仿宋_GB2312" w:cs="仿宋_GB2312"/>
                <w:spacing w:val="8"/>
              </w:rPr>
            </w:pPr>
            <w:r>
              <w:rPr>
                <w:rFonts w:hint="eastAsia" w:ascii="仿宋_GB2312" w:hAnsi="仿宋_GB2312" w:eastAsia="仿宋_GB2312" w:cs="仿宋_GB2312"/>
                <w:spacing w:val="8"/>
              </w:rPr>
              <w:t>其他法律法规</w:t>
            </w:r>
          </w:p>
          <w:p>
            <w:pPr>
              <w:adjustRightInd w:val="0"/>
              <w:snapToGrid w:val="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1.符合法定备案条件的未受理、未办理的，不符合法定备案条件受理办理的。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2.不履行或不正确履行竣工验收备案权力，造成不良后果的。</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3.在审查监管中失职、渎职的。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5.其他法律法规规章文件规定应履行的责任。</w:t>
            </w:r>
          </w:p>
        </w:tc>
        <w:tc>
          <w:tcPr>
            <w:tcW w:w="4858"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【规章】</w:t>
            </w:r>
            <w:r>
              <w:rPr>
                <w:rFonts w:hint="eastAsia" w:ascii="仿宋_GB2312" w:hAnsi="仿宋_GB2312" w:eastAsia="仿宋_GB2312" w:cs="仿宋_GB2312"/>
                <w:snapToGrid w:val="0"/>
              </w:rPr>
              <w:t xml:space="preserve">《行政机关公务员处分条例》（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2.</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4.</w:t>
            </w:r>
            <w:r>
              <w:rPr>
                <w:rFonts w:hint="eastAsia"/>
              </w:rPr>
              <w:t>【规章】</w:t>
            </w:r>
            <w:r>
              <w:rPr>
                <w:rFonts w:hint="eastAsia" w:ascii="仿宋_GB2312" w:hAnsi="仿宋_GB2312" w:eastAsia="仿宋_GB2312" w:cs="仿宋_GB2312"/>
                <w:snapToGrid w:val="0"/>
              </w:rPr>
              <w:t>《行政机关公务员处分条例》（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63</w:t>
            </w:r>
          </w:p>
        </w:tc>
        <w:tc>
          <w:tcPr>
            <w:tcW w:w="735" w:type="dxa"/>
            <w:vMerge w:val="restart"/>
            <w:vAlign w:val="center"/>
          </w:tcPr>
          <w:p>
            <w:pPr>
              <w:adjustRightInd w:val="0"/>
              <w:snapToGrid w:val="0"/>
              <w:spacing w:line="280" w:lineRule="exact"/>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Merge w:val="restart"/>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建设工程质量和安全监督登记</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1.建设工程施工安全措施备案</w:t>
            </w:r>
          </w:p>
        </w:tc>
        <w:tc>
          <w:tcPr>
            <w:tcW w:w="329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 xml:space="preserve">【行政法规】《建设工程安全生产管理条例》(已经2003年11月12日国务院第28次常务会议中华人民共和国国务院令第393号通过，现予公布，自2004年2月1日起施行)“第十条　建设单位在申请领取施工许可证时，应当提供建设工程有关安全施工措施的资料。依法批准开工报告的建设工程，建设单位应当自开工报告批准之日起15日内，将保证安全施工的措施报送建设工程所在地的县级以上地方人民政府建设行政主管部门或者其他有关部门备案。 ” </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1.受理责任</w:t>
            </w:r>
            <w:r>
              <w:rPr>
                <w:rFonts w:hint="eastAsia" w:ascii="仿宋_GB2312" w:hAnsi="仿宋_GB2312" w:eastAsia="仿宋_GB2312" w:cs="仿宋_GB2312"/>
              </w:rPr>
              <w:t>：受理登记申请，并告知申请人办理备案的相关事项。</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2.审查责任</w:t>
            </w:r>
            <w:r>
              <w:rPr>
                <w:rFonts w:hint="eastAsia" w:ascii="仿宋_GB2312" w:hAnsi="仿宋_GB2312" w:eastAsia="仿宋_GB2312" w:cs="仿宋_GB2312"/>
              </w:rPr>
              <w:t>：审查登记资料，材料不齐全的一次性告知，不符合法定条件的退回.</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3.决定阶段：</w:t>
            </w:r>
            <w:r>
              <w:rPr>
                <w:rFonts w:hint="eastAsia" w:ascii="仿宋_GB2312" w:hAnsi="仿宋_GB2312" w:eastAsia="仿宋_GB2312" w:cs="仿宋_GB2312"/>
              </w:rPr>
              <w:t>建设行政主管部门作出同意或不同意的决定，不同意的告知不予登记的理由，按时办结，依法告知。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4.事后监督：</w:t>
            </w:r>
            <w:r>
              <w:rPr>
                <w:rFonts w:hint="eastAsia" w:ascii="仿宋_GB2312" w:hAnsi="仿宋_GB2312" w:eastAsia="仿宋_GB2312" w:cs="仿宋_GB2312"/>
              </w:rPr>
              <w:t>加强后续监督检查。</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 xml:space="preserve"> 5.其他责任：</w:t>
            </w:r>
            <w:r>
              <w:rPr>
                <w:rFonts w:hint="eastAsia" w:ascii="仿宋_GB2312" w:hAnsi="仿宋_GB2312" w:eastAsia="仿宋_GB2312" w:cs="仿宋_GB2312"/>
              </w:rPr>
              <w:t xml:space="preserve">其他法律法规规章文件规定应履行的责任。 </w:t>
            </w:r>
          </w:p>
        </w:tc>
        <w:tc>
          <w:tcPr>
            <w:tcW w:w="4950" w:type="dxa"/>
            <w:shd w:val="clear" w:color="auto" w:fill="auto"/>
            <w:vAlign w:val="center"/>
          </w:tcPr>
          <w:p>
            <w:pPr>
              <w:numPr>
                <w:ilvl w:val="0"/>
                <w:numId w:val="20"/>
              </w:num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【规章】《建设工程安全生产管理条例》(已经2003年11月12日国务院第28次常务会议中华人民共和国国务院令第393号通过，现予公布，自2004年2月1日起施行)第十条　建设单位在申请领取施工许可证时，应当提供建设工程有关安全施工措施的资料。依法批准开工报告的建设工程，建设单位应当自开工报告批准之日起15日内，将保证安全施工的措施报送建设工程所在地的县级以上地方人民政府建设行政主管部门或者其他有关部门备案。 ”                       </w:t>
            </w:r>
          </w:p>
          <w:p>
            <w:pPr>
              <w:numPr>
                <w:ilvl w:val="0"/>
                <w:numId w:val="20"/>
              </w:num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5.其他法律法规</w:t>
            </w:r>
          </w:p>
        </w:tc>
        <w:tc>
          <w:tcPr>
            <w:tcW w:w="1515" w:type="dxa"/>
            <w:vAlign w:val="center"/>
          </w:tcPr>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1.符合法定登记条件的未受理、未办理的，不符合法定登记条件受理办理的。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2.不履行或不正确履行登记权力，造成不良后果的。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4.在登记中有接受宴请、钱物等腐败行为的。</w:t>
            </w:r>
          </w:p>
          <w:p>
            <w:pPr>
              <w:spacing w:line="220" w:lineRule="exact"/>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858" w:type="dxa"/>
            <w:vAlign w:val="center"/>
          </w:tcPr>
          <w:p>
            <w:pPr>
              <w:adjustRightInd w:val="0"/>
              <w:snapToGrid w:val="0"/>
              <w:spacing w:line="220" w:lineRule="exact"/>
              <w:rPr>
                <w:rFonts w:ascii="仿宋_GB2312" w:hAnsi="仿宋_GB2312" w:eastAsia="仿宋_GB2312" w:cs="仿宋_GB2312"/>
              </w:rPr>
            </w:pPr>
            <w:r>
              <w:rPr>
                <w:rFonts w:hint="eastAsia" w:ascii="仿宋_GB2312" w:hAnsi="仿宋_GB2312" w:eastAsia="仿宋_GB2312" w:cs="仿宋_GB2312"/>
                <w:snapToGrid w:val="0"/>
              </w:rPr>
              <w:t>1.</w:t>
            </w:r>
            <w:r>
              <w:rPr>
                <w:rFonts w:hint="eastAsia" w:ascii="仿宋_GB2312" w:hAnsi="仿宋_GB2312" w:eastAsia="仿宋_GB2312" w:cs="仿宋_GB2312"/>
              </w:rPr>
              <w:t xml:space="preserve">【规章】《行政机关公务员处分条例》（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220" w:lineRule="exact"/>
              <w:rPr>
                <w:rFonts w:ascii="仿宋_GB2312" w:hAnsi="仿宋_GB2312" w:eastAsia="仿宋_GB2312" w:cs="仿宋_GB2312"/>
              </w:rPr>
            </w:pPr>
            <w:r>
              <w:rPr>
                <w:rFonts w:hint="eastAsia" w:ascii="仿宋_GB2312" w:hAnsi="仿宋_GB2312" w:eastAsia="仿宋_GB2312" w:cs="仿宋_GB2312"/>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w:t>
            </w:r>
            <w:r>
              <w:rPr>
                <w:rFonts w:hint="eastAsia" w:ascii="仿宋_GB2312" w:hAnsi="仿宋_GB2312" w:eastAsia="仿宋_GB2312" w:cs="仿宋_GB2312"/>
                <w:snapToGrid w:val="0"/>
              </w:rPr>
              <w:t>，给予开除处分.</w:t>
            </w:r>
          </w:p>
          <w:p>
            <w:pPr>
              <w:spacing w:line="220" w:lineRule="exact"/>
              <w:textAlignment w:val="center"/>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tcPr>
          <w:p>
            <w:pPr>
              <w:adjustRightInd w:val="0"/>
              <w:snapToGrid w:val="0"/>
              <w:spacing w:line="320" w:lineRule="exact"/>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2.建设工程质量、安全监督登记</w:t>
            </w:r>
          </w:p>
        </w:tc>
        <w:tc>
          <w:tcPr>
            <w:tcW w:w="329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【行政法规】《建设工程质量管理条例》（2000年1月10日国务院第25次常务会议通过 2000年1月30日中华人民共和国国务院令第279号公布 自公布之日起施行）第十三条　“建设单位在领取施工许可证或者开工报告前，应当按照国家有关规定办理工程质量监督手续。”</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受理备案申请，并告知申请人办理备案的相关事项。</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2.审查责任：</w:t>
            </w:r>
            <w:r>
              <w:rPr>
                <w:rFonts w:hint="eastAsia" w:ascii="仿宋_GB2312" w:hAnsi="仿宋_GB2312" w:eastAsia="仿宋_GB2312" w:cs="仿宋_GB2312"/>
              </w:rPr>
              <w:t>审查备案资料，材料不齐全的一次性告知，不符合法定条件的退回.</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3.决定阶段：</w:t>
            </w:r>
            <w:r>
              <w:rPr>
                <w:rFonts w:hint="eastAsia" w:ascii="仿宋_GB2312" w:hAnsi="仿宋_GB2312" w:eastAsia="仿宋_GB2312" w:cs="仿宋_GB2312"/>
              </w:rPr>
              <w:t>建设行政主管部门作出同意或不同意的决定，不同意的告知不予许可的理由，按时办结，依法告知。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4.事后监督：</w:t>
            </w:r>
            <w:r>
              <w:rPr>
                <w:rFonts w:hint="eastAsia" w:ascii="仿宋_GB2312" w:hAnsi="仿宋_GB2312" w:eastAsia="仿宋_GB2312" w:cs="仿宋_GB2312"/>
              </w:rPr>
              <w:t>加强后续监督检查。</w:t>
            </w:r>
          </w:p>
          <w:p>
            <w:pPr>
              <w:adjustRightInd w:val="0"/>
              <w:snapToGrid w:val="0"/>
              <w:ind w:firstLine="401" w:firstLineChars="200"/>
              <w:rPr>
                <w:rFonts w:ascii="仿宋_GB2312" w:hAnsi="仿宋_GB2312" w:eastAsia="仿宋_GB2312" w:cs="仿宋_GB2312"/>
                <w:snapToGrid w:val="0"/>
                <w:color w:val="000000"/>
              </w:rPr>
            </w:pPr>
            <w:r>
              <w:rPr>
                <w:rFonts w:hint="eastAsia" w:ascii="仿宋_GB2312" w:hAnsi="仿宋_GB2312" w:eastAsia="仿宋_GB2312" w:cs="仿宋_GB2312"/>
                <w:b/>
                <w:bCs/>
              </w:rPr>
              <w:t>5.其他责任</w:t>
            </w:r>
            <w:r>
              <w:rPr>
                <w:rFonts w:hint="eastAsia" w:ascii="仿宋_GB2312" w:hAnsi="仿宋_GB2312" w:eastAsia="仿宋_GB2312" w:cs="仿宋_GB2312"/>
              </w:rPr>
              <w:t xml:space="preserve">：其他法律法规规章文件规定应履行的责任。 </w:t>
            </w: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1.【法规】《建设工程质量管理条例》（2000年1月10日国务院第25次常务会议通过 2000年1月30日中华人民共和国国务院令第279号公布 自公布之日起施行）第十三条　“建设单位在领取施工许可证或者开工报告前，应当按照国家有关规定办理工程质量监督手续。”                                           </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3.同1.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4.同1.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5.其他法律法规</w:t>
            </w:r>
          </w:p>
          <w:p>
            <w:pPr>
              <w:adjustRightInd w:val="0"/>
              <w:snapToGrid w:val="0"/>
              <w:ind w:firstLine="400" w:firstLineChars="200"/>
              <w:rPr>
                <w:rFonts w:ascii="仿宋_GB2312" w:hAnsi="仿宋_GB2312" w:eastAsia="仿宋_GB2312" w:cs="仿宋_GB2312"/>
                <w:snapToGrid w:val="0"/>
                <w:color w:val="000000"/>
              </w:rPr>
            </w:pPr>
          </w:p>
        </w:tc>
        <w:tc>
          <w:tcPr>
            <w:tcW w:w="1515" w:type="dxa"/>
            <w:vAlign w:val="center"/>
          </w:tcPr>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1.符合法定登记条件的未受理、未办理的，不符合法定登记条件受理办理的。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2.不履行或不正确履行登记权力，造成不良后果的。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4.在登记中有接受宴请、钱物等腐败行为的。</w:t>
            </w:r>
          </w:p>
          <w:p>
            <w:pPr>
              <w:spacing w:line="220" w:lineRule="exact"/>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858" w:type="dxa"/>
            <w:vAlign w:val="center"/>
          </w:tcPr>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1.【规章】《行政机关公务员处分条例》（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spacing w:line="220" w:lineRule="exact"/>
              <w:textAlignment w:val="center"/>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272"/>
        <w:gridCol w:w="3023"/>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gridSpan w:val="2"/>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64</w:t>
            </w:r>
          </w:p>
        </w:tc>
        <w:tc>
          <w:tcPr>
            <w:tcW w:w="735" w:type="dxa"/>
            <w:vMerge w:val="restart"/>
            <w:vAlign w:val="center"/>
          </w:tcPr>
          <w:p>
            <w:pPr>
              <w:adjustRightInd w:val="0"/>
              <w:snapToGrid w:val="0"/>
              <w:spacing w:line="286" w:lineRule="exact"/>
              <w:jc w:val="center"/>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vMerge w:val="restart"/>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建筑起重机械和整体提升脚手架、模板等自升式架设设施登记</w:t>
            </w:r>
          </w:p>
        </w:tc>
        <w:tc>
          <w:tcPr>
            <w:tcW w:w="757" w:type="dxa"/>
            <w:gridSpan w:val="2"/>
            <w:vAlign w:val="center"/>
          </w:tcPr>
          <w:p>
            <w:pPr>
              <w:spacing w:line="220" w:lineRule="exact"/>
              <w:rPr>
                <w:rFonts w:ascii="仿宋_GB2312" w:hAnsi="仿宋_GB2312" w:eastAsia="仿宋_GB2312" w:cs="仿宋_GB2312"/>
                <w:snapToGrid w:val="0"/>
                <w:color w:val="000000"/>
              </w:rPr>
            </w:pPr>
            <w:r>
              <w:rPr>
                <w:rFonts w:hint="eastAsia" w:ascii="仿宋_GB2312" w:hAnsi="仿宋_GB2312" w:eastAsia="仿宋_GB2312" w:cs="仿宋_GB2312"/>
              </w:rPr>
              <w:t>1.施工起重机械和整体提升脚手架、模板等自升式架设设施验收合格登记</w:t>
            </w:r>
          </w:p>
        </w:tc>
        <w:tc>
          <w:tcPr>
            <w:tcW w:w="3023"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 xml:space="preserve">【行政法规】《建设工程安全生产管理条例》(已经2003年11月12日国务院第28次常务会议中华人民共和国国务院令第393号通过，现予公布，自2004年2月1日起施行)第三十五条第三款“施工单位应当自施工起重机械和整体提升脚手架、模板等自升式架设设施验收合格之日起30日内，向建设行政主管部门或者其他有关部门登记。登记标志应当置于或者附着于该设备的显著位置。” </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受理登记申请，并告知申请人办理登记的相关事项。</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审查登记资料，材料不齐全的一次性告知，不符合法定条件的退回.</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3.决定阶段：</w:t>
            </w:r>
            <w:r>
              <w:rPr>
                <w:rFonts w:hint="eastAsia" w:ascii="仿宋_GB2312" w:hAnsi="仿宋_GB2312" w:eastAsia="仿宋_GB2312" w:cs="仿宋_GB2312"/>
              </w:rPr>
              <w:t>建设行政主管部门作出同意或不同意的决定，不同意的告知不予登记的理由，按时办结，依法告知。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4.事后监督：</w:t>
            </w:r>
            <w:r>
              <w:rPr>
                <w:rFonts w:hint="eastAsia" w:ascii="仿宋_GB2312" w:hAnsi="仿宋_GB2312" w:eastAsia="仿宋_GB2312" w:cs="仿宋_GB2312"/>
              </w:rPr>
              <w:t>加强后续监督检查。</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1.【法规】《建设工程安全生产管理条例》(已经2003年11月12日国务院第28次常务会议中华人民共和国国务院令第393号通过，现予公布，自2004年2月1日起施行)第三十五条第三款“施工单位应当自施工起重机械和整体提升脚手架、模板等自升式架设设施验收合格之日起30日内，向建设行政主管部门或者其他有关部门登记。                    </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3.同1.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4.同1.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5.其他法律法规</w:t>
            </w:r>
          </w:p>
          <w:p>
            <w:pPr>
              <w:adjustRightInd w:val="0"/>
              <w:snapToGrid w:val="0"/>
              <w:ind w:firstLine="400" w:firstLineChars="200"/>
              <w:rPr>
                <w:rFonts w:ascii="仿宋_GB2312" w:hAnsi="仿宋_GB2312" w:eastAsia="仿宋_GB2312" w:cs="仿宋_GB2312"/>
                <w:snapToGrid w:val="0"/>
                <w:color w:val="000000"/>
              </w:rPr>
            </w:pPr>
          </w:p>
        </w:tc>
        <w:tc>
          <w:tcPr>
            <w:tcW w:w="1515" w:type="dxa"/>
            <w:vAlign w:val="center"/>
          </w:tcPr>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1.符合法定登记条件的未受理、未办理的，不符合法定登记条件受理办理的。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2.不履行或不正确履行登记权力，造成不良后果的。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4.在登记中有接受宴请、钱物等腐败行为的。</w:t>
            </w:r>
          </w:p>
          <w:p>
            <w:pPr>
              <w:spacing w:line="220" w:lineRule="exact"/>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858" w:type="dxa"/>
            <w:vAlign w:val="center"/>
          </w:tcPr>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 xml:space="preserve">1.【规章】《行政机关公务员处分条例》（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spacing w:line="220" w:lineRule="exact"/>
              <w:textAlignment w:val="center"/>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tcPr>
          <w:p>
            <w:pPr>
              <w:adjustRightInd w:val="0"/>
              <w:snapToGrid w:val="0"/>
              <w:spacing w:line="320" w:lineRule="exact"/>
              <w:rPr>
                <w:rFonts w:ascii="仿宋_GB2312" w:hAnsi="仿宋_GB2312" w:eastAsia="仿宋_GB2312" w:cs="仿宋_GB2312"/>
                <w:snapToGrid w:val="0"/>
                <w:color w:val="000000"/>
              </w:rPr>
            </w:pPr>
          </w:p>
        </w:tc>
        <w:tc>
          <w:tcPr>
            <w:tcW w:w="735" w:type="dxa"/>
            <w:vMerge w:val="continue"/>
            <w:vAlign w:val="center"/>
          </w:tcPr>
          <w:p>
            <w:pPr>
              <w:adjustRightInd w:val="0"/>
              <w:snapToGrid w:val="0"/>
              <w:spacing w:line="262" w:lineRule="exact"/>
              <w:jc w:val="center"/>
              <w:rPr>
                <w:rFonts w:ascii="仿宋_GB2312" w:hAnsi="仿宋_GB2312" w:eastAsia="仿宋_GB2312" w:cs="仿宋_GB2312"/>
              </w:rPr>
            </w:pPr>
          </w:p>
        </w:tc>
        <w:tc>
          <w:tcPr>
            <w:tcW w:w="705" w:type="dxa"/>
            <w:vMerge w:val="continue"/>
            <w:vAlign w:val="center"/>
          </w:tcPr>
          <w:p>
            <w:pPr>
              <w:adjustRightInd w:val="0"/>
              <w:snapToGrid w:val="0"/>
              <w:spacing w:line="262" w:lineRule="exact"/>
              <w:rPr>
                <w:rFonts w:ascii="仿宋_GB2312" w:hAnsi="仿宋_GB2312" w:eastAsia="仿宋_GB2312" w:cs="仿宋_GB2312"/>
                <w:snapToGrid w:val="0"/>
                <w:color w:val="000000"/>
              </w:rPr>
            </w:pPr>
          </w:p>
        </w:tc>
        <w:tc>
          <w:tcPr>
            <w:tcW w:w="757" w:type="dxa"/>
            <w:gridSpan w:val="2"/>
            <w:vAlign w:val="center"/>
          </w:tcPr>
          <w:p>
            <w:pPr>
              <w:spacing w:line="220" w:lineRule="exact"/>
              <w:rPr>
                <w:rFonts w:ascii="仿宋_GB2312" w:hAnsi="仿宋_GB2312" w:eastAsia="仿宋_GB2312" w:cs="仿宋_GB2312"/>
                <w:snapToGrid w:val="0"/>
                <w:color w:val="000000"/>
              </w:rPr>
            </w:pPr>
            <w:r>
              <w:rPr>
                <w:rFonts w:hint="eastAsia" w:ascii="仿宋_GB2312" w:hAnsi="仿宋_GB2312" w:eastAsia="仿宋_GB2312" w:cs="仿宋_GB2312"/>
              </w:rPr>
              <w:t>2.建筑起重机械安装、拆卸告知、使用注销登记</w:t>
            </w:r>
          </w:p>
        </w:tc>
        <w:tc>
          <w:tcPr>
            <w:tcW w:w="3023"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【规章】《建筑起重机械安全监督管理规定》(已于2008年1月8日经建设部第145次常务会议讨论通过，现予发布，自2008年6月1日起施行)第十七条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第八条：建筑起重机械有本规定第七条第（一）、（二）、（三）项情形之一的，出租单位或者自购建筑起重机械的使用单位应当予以报废，并向原备案机关办理注销手续。</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受理登记申请，并告知申请人办理登记的相关事项。</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审查登记资料，材料不齐全的一次性告知，不符合法定条件的退回.</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3.决定阶段：</w:t>
            </w:r>
            <w:r>
              <w:rPr>
                <w:rFonts w:hint="eastAsia" w:ascii="仿宋_GB2312" w:hAnsi="仿宋_GB2312" w:eastAsia="仿宋_GB2312" w:cs="仿宋_GB2312"/>
              </w:rPr>
              <w:t>建设行政主管部门作出同意或不同意的决定，不同意的告知不予登记的理由，按时办结，依法告知。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4.事后监督：</w:t>
            </w:r>
            <w:r>
              <w:rPr>
                <w:rFonts w:hint="eastAsia" w:ascii="仿宋_GB2312" w:hAnsi="仿宋_GB2312" w:eastAsia="仿宋_GB2312" w:cs="仿宋_GB2312"/>
              </w:rPr>
              <w:t>加强后续监督检查。</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1.【规章】《建筑起重机械安全监督管理规定》(已于2008年1月8日经建设部第145次常务会议讨论通过，现予发布，自2008年6月1日起施行)第十七条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3.同1.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4.同1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5.其他法律法规</w:t>
            </w:r>
          </w:p>
          <w:p>
            <w:pPr>
              <w:adjustRightInd w:val="0"/>
              <w:snapToGrid w:val="0"/>
              <w:ind w:firstLine="400" w:firstLineChars="200"/>
              <w:rPr>
                <w:rFonts w:ascii="仿宋_GB2312" w:hAnsi="仿宋_GB2312" w:eastAsia="仿宋_GB2312" w:cs="仿宋_GB2312"/>
                <w:snapToGrid w:val="0"/>
                <w:color w:val="000000"/>
              </w:rPr>
            </w:pPr>
          </w:p>
        </w:tc>
        <w:tc>
          <w:tcPr>
            <w:tcW w:w="1515" w:type="dxa"/>
            <w:vAlign w:val="center"/>
          </w:tcPr>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1.符合法定登记条件的未受理、未办理的，不符合法定登记条件受理办理的。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2.不履行或不正确履行登记权力，造成不良后果的。</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 xml:space="preserve">3.在审查监管中失职、渎职的。 </w:t>
            </w:r>
          </w:p>
          <w:p>
            <w:pPr>
              <w:spacing w:line="220" w:lineRule="exact"/>
              <w:textAlignment w:val="center"/>
              <w:rPr>
                <w:rFonts w:ascii="仿宋_GB2312" w:hAnsi="仿宋_GB2312" w:eastAsia="仿宋_GB2312" w:cs="仿宋_GB2312"/>
              </w:rPr>
            </w:pPr>
            <w:r>
              <w:rPr>
                <w:rFonts w:hint="eastAsia" w:ascii="仿宋_GB2312" w:hAnsi="仿宋_GB2312" w:eastAsia="仿宋_GB2312" w:cs="仿宋_GB2312"/>
              </w:rPr>
              <w:t>4.在登记中有接受宴请、钱物等腐败行为的。</w:t>
            </w:r>
          </w:p>
          <w:p>
            <w:pPr>
              <w:spacing w:line="220" w:lineRule="exact"/>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    5.其他法律法规规章文件规定应履行的责任。</w:t>
            </w:r>
          </w:p>
        </w:tc>
        <w:tc>
          <w:tcPr>
            <w:tcW w:w="4858" w:type="dxa"/>
            <w:vAlign w:val="center"/>
          </w:tcPr>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1.</w:t>
            </w:r>
            <w:r>
              <w:rPr>
                <w:rFonts w:hint="eastAsia"/>
              </w:rPr>
              <w:t>【</w:t>
            </w:r>
            <w:r>
              <w:rPr>
                <w:rFonts w:hint="eastAsia" w:ascii="仿宋_GB2312" w:hAnsi="仿宋_GB2312" w:eastAsia="仿宋_GB2312" w:cs="仿宋_GB2312"/>
                <w:snapToGrid w:val="0"/>
              </w:rPr>
              <w:t xml:space="preserve">规章】《行政机关公务员处分条例》（ 2007年4月22日中华人民共和国国务院令第495号，自2007年6月1日起施行）第二十条有下列行为之一的，给予记过、记大过处分；情节较重的，给予降级或者撤职处分；情节严重的，给予开除处分：（四）其他玩忽职守、贻误工作的行为。                                        </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2.【规章】《行政机关公务员处分条例》（ 2007年4月22日中华人民共和国国务院令第495号，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p>
          <w:p>
            <w:pPr>
              <w:adjustRightInd w:val="0"/>
              <w:snapToGrid w:val="0"/>
              <w:spacing w:line="220" w:lineRule="exact"/>
              <w:rPr>
                <w:rFonts w:ascii="仿宋_GB2312" w:hAnsi="仿宋_GB2312" w:eastAsia="仿宋_GB2312" w:cs="仿宋_GB2312"/>
                <w:snapToGrid w:val="0"/>
              </w:rPr>
            </w:pPr>
            <w:r>
              <w:rPr>
                <w:rFonts w:hint="eastAsia" w:ascii="仿宋_GB2312" w:hAnsi="仿宋_GB2312" w:eastAsia="仿宋_GB2312" w:cs="仿宋_GB2312"/>
                <w:snapToGrid w:val="0"/>
              </w:rPr>
              <w:t>4.【规章】《行政机关公务员处分条例》（ 2007年4月22日中华人民共和国国务院令第495号，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spacing w:line="220" w:lineRule="exact"/>
              <w:textAlignment w:val="center"/>
              <w:rPr>
                <w:rFonts w:ascii="仿宋_GB2312" w:hAnsi="仿宋_GB2312" w:eastAsia="仿宋_GB2312" w:cs="仿宋_GB2312"/>
                <w:color w:val="00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65</w:t>
            </w:r>
          </w:p>
        </w:tc>
        <w:tc>
          <w:tcPr>
            <w:tcW w:w="735" w:type="dxa"/>
            <w:vAlign w:val="center"/>
          </w:tcPr>
          <w:p>
            <w:pPr>
              <w:adjustRightInd w:val="0"/>
              <w:snapToGrid w:val="0"/>
              <w:spacing w:line="262"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市政公用事业特许经营项目评估结果备案</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 xml:space="preserve">   【规章】建设部《</w:t>
            </w:r>
            <w:bookmarkStart w:id="3" w:name="OLE_LINK4"/>
            <w:r>
              <w:rPr>
                <w:rFonts w:hint="eastAsia" w:ascii="仿宋_GB2312" w:hAnsi="仿宋_GB2312" w:eastAsia="仿宋_GB2312" w:cs="仿宋_GB2312"/>
              </w:rPr>
              <w:t>关于加强市政公用事业监管的意</w:t>
            </w:r>
            <w:bookmarkEnd w:id="3"/>
            <w:r>
              <w:rPr>
                <w:rFonts w:hint="eastAsia" w:ascii="仿宋_GB2312" w:hAnsi="仿宋_GB2312" w:eastAsia="仿宋_GB2312" w:cs="仿宋_GB2312"/>
              </w:rPr>
              <w:t>见》（</w:t>
            </w:r>
            <w:r>
              <w:rPr>
                <w:rFonts w:ascii="宋体 ，Arial" w:hAnsi="宋体 ，Arial" w:eastAsia="宋体 ，Arial" w:cs="宋体 ，Arial"/>
                <w:color w:val="000000"/>
                <w:sz w:val="18"/>
                <w:szCs w:val="18"/>
              </w:rPr>
              <w:t>2005年09月10日</w:t>
            </w:r>
            <w:r>
              <w:rPr>
                <w:rFonts w:hint="eastAsia" w:ascii="仿宋_GB2312" w:hAnsi="仿宋_GB2312" w:eastAsia="仿宋_GB2312" w:cs="仿宋_GB2312"/>
              </w:rPr>
              <w:t>建城〔2005〕154号）（三）加强产品和服务质量的监督检查。产品和服务质量监管是市政公用事业监管的重要内容。市政公用事业主管部门应定期对市政公用事业的产品和服务质量进行检验、检测和检查。</w:t>
            </w:r>
          </w:p>
          <w:p>
            <w:pPr>
              <w:spacing w:line="240" w:lineRule="exact"/>
              <w:rPr>
                <w:rFonts w:ascii="仿宋_GB2312" w:hAnsi="仿宋_GB2312" w:eastAsia="仿宋_GB2312" w:cs="仿宋_GB2312"/>
              </w:rPr>
            </w:pPr>
            <w:r>
              <w:rPr>
                <w:rFonts w:hint="eastAsia" w:ascii="仿宋_GB2312" w:hAnsi="仿宋_GB2312" w:eastAsia="仿宋_GB2312" w:cs="仿宋_GB2312"/>
              </w:rPr>
              <w:t>　　城市市政公用事业主管部门要按照有关产品和服务质量标准的要求，建立市政公用事业产品和服务质量监测制度，对企业提供的产品和服务质量实施定点、定时监测。监测结果要按有关规定报上级主管部门。</w:t>
            </w:r>
          </w:p>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　　要加强对特许经营项目的评估工作，建立定期评估机制。对评估中发现的产品和服务质量问题，要提出整改意见并监督企业限期整改。评估的结果应与费用支付和价格调整挂钩。评估结果要及时报上一级主管部门备案。</w:t>
            </w:r>
          </w:p>
        </w:tc>
        <w:tc>
          <w:tcPr>
            <w:tcW w:w="2970" w:type="dxa"/>
            <w:vAlign w:val="center"/>
          </w:tcPr>
          <w:p>
            <w:pPr>
              <w:ind w:firstLine="393" w:firstLineChars="196"/>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公示应当提交的材料，一次性告知补正材料，依法受理或不予受理（不予受理应当告知理由）。</w:t>
            </w:r>
          </w:p>
          <w:p>
            <w:pPr>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审查申请材料，组织专家审查。</w:t>
            </w:r>
          </w:p>
          <w:p>
            <w:pPr>
              <w:rPr>
                <w:rFonts w:ascii="仿宋_GB2312" w:hAnsi="仿宋_GB2312" w:eastAsia="仿宋_GB2312" w:cs="仿宋_GB2312"/>
                <w:b/>
                <w:bCs/>
              </w:rPr>
            </w:pP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作出决定，法定告知 。</w:t>
            </w:r>
          </w:p>
          <w:p>
            <w:pPr>
              <w:rPr>
                <w:rFonts w:ascii="仿宋_GB2312" w:hAnsi="仿宋_GB2312" w:eastAsia="仿宋_GB2312" w:cs="仿宋_GB2312"/>
              </w:rPr>
            </w:pPr>
            <w:r>
              <w:rPr>
                <w:rFonts w:hint="eastAsia" w:ascii="仿宋_GB2312" w:hAnsi="仿宋_GB2312" w:eastAsia="仿宋_GB2312" w:cs="仿宋_GB2312"/>
                <w:b/>
                <w:bCs/>
              </w:rPr>
              <w:t xml:space="preserve">    4.送达责任：</w:t>
            </w:r>
            <w:r>
              <w:rPr>
                <w:rFonts w:hint="eastAsia" w:ascii="仿宋_GB2312" w:hAnsi="仿宋_GB2312" w:eastAsia="仿宋_GB2312" w:cs="仿宋_GB2312"/>
              </w:rPr>
              <w:t>符合资质标准的，制作批件，送达并信息公开。</w:t>
            </w:r>
          </w:p>
          <w:p>
            <w:pPr>
              <w:rPr>
                <w:rFonts w:ascii="仿宋_GB2312" w:hAnsi="仿宋_GB2312" w:eastAsia="仿宋_GB2312" w:cs="仿宋_GB2312"/>
                <w:b/>
                <w:bCs/>
              </w:rPr>
            </w:pPr>
            <w:r>
              <w:rPr>
                <w:rFonts w:hint="eastAsia" w:ascii="仿宋_GB2312" w:hAnsi="仿宋_GB2312" w:eastAsia="仿宋_GB2312" w:cs="仿宋_GB2312"/>
                <w:b/>
                <w:bCs/>
              </w:rPr>
              <w:t xml:space="preserve">    5.监管责任：</w:t>
            </w:r>
            <w:r>
              <w:rPr>
                <w:rFonts w:hint="eastAsia" w:ascii="仿宋_GB2312" w:hAnsi="仿宋_GB2312" w:eastAsia="仿宋_GB2312" w:cs="仿宋_GB2312"/>
              </w:rPr>
              <w:t>建立实施监督检查的运行机制和管理制度，开展定期和不定期检查，依法采取相关处置措施。</w:t>
            </w:r>
          </w:p>
          <w:p>
            <w:pPr>
              <w:rPr>
                <w:rFonts w:ascii="仿宋_GB2312" w:hAnsi="仿宋_GB2312" w:eastAsia="仿宋_GB2312" w:cs="仿宋_GB2312"/>
                <w:snapToGrid w:val="0"/>
                <w:color w:val="000000"/>
              </w:rPr>
            </w:pPr>
            <w:r>
              <w:rPr>
                <w:rFonts w:hint="eastAsia" w:ascii="仿宋_GB2312" w:hAnsi="仿宋_GB2312" w:eastAsia="仿宋_GB2312" w:cs="仿宋_GB2312"/>
                <w:b/>
                <w:bCs/>
              </w:rPr>
              <w:t xml:space="preserve">    6.</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1-1【规章】《市政公用事业特许经营管理办法》（建设部令第126号）第二十条主管部门应当在特许经营协议签订后30日内，将协议报上一级市政公用事业主管部门备案。</w:t>
            </w:r>
          </w:p>
          <w:p>
            <w:pPr>
              <w:rPr>
                <w:rFonts w:ascii="仿宋_GB2312" w:hAnsi="仿宋_GB2312" w:eastAsia="仿宋_GB2312" w:cs="仿宋_GB2312"/>
              </w:rPr>
            </w:pPr>
            <w:r>
              <w:rPr>
                <w:rFonts w:hint="eastAsia" w:ascii="仿宋_GB2312" w:hAnsi="仿宋_GB2312" w:eastAsia="仿宋_GB2312" w:cs="仿宋_GB2312"/>
              </w:rPr>
              <w:t>1-2【规章】建设部《关于加强市政公用事业监管的意见》（建城〔2005〕154号）“（一）……市政公用事业主管部门要及时同中标者签订特许经营协议，授予特许经营权，同时，报上一级主管部门备案。各地要制定和完善市场退出规则，明确规定市场退出的申请和批准程序。经营期限届满，应按照准入程序和准入条件，重新进行招标。”</w:t>
            </w:r>
          </w:p>
          <w:p>
            <w:pPr>
              <w:rPr>
                <w:rFonts w:ascii="仿宋_GB2312" w:hAnsi="仿宋_GB2312" w:eastAsia="仿宋_GB2312" w:cs="仿宋_GB2312"/>
              </w:rPr>
            </w:pPr>
            <w:r>
              <w:rPr>
                <w:rFonts w:hint="eastAsia" w:ascii="仿宋_GB2312" w:hAnsi="仿宋_GB2312" w:eastAsia="仿宋_GB2312" w:cs="仿宋_GB2312"/>
              </w:rPr>
              <w:t>　　（二）完善特许经营制度。特许经营制度是市政公用事业市场化的主要实现形式，要逐步通过立法的形式明确特许经营的法律地位。要按照《市政公用事业特许经营管理办法》的要求，具体落实市场准入和退出、特许经营权招标投标、特许经营项目中期评估、特殊情况下临时接管、对违规企业的披露、公众监督与参与、上级主管部门备案等规定，完善特许经营制度。</w:t>
            </w:r>
          </w:p>
          <w:p>
            <w:pPr>
              <w:rPr>
                <w:rFonts w:ascii="仿宋_GB2312" w:hAnsi="仿宋_GB2312" w:eastAsia="仿宋_GB2312" w:cs="仿宋_GB2312"/>
              </w:rPr>
            </w:pPr>
            <w:r>
              <w:rPr>
                <w:rFonts w:hint="eastAsia" w:ascii="仿宋_GB2312" w:hAnsi="仿宋_GB2312" w:eastAsia="仿宋_GB2312" w:cs="仿宋_GB2312"/>
              </w:rPr>
              <w:t>　　市政公用事业特许经营协议是界定协议双方权利与义务的法律文件，是对特许经营行为进行监管的重要依据。实施特许经营的项目必须签订特许经营协议，没有签订协议或协议不完善的，要及时补签和完善特许经营协议。</w:t>
            </w:r>
          </w:p>
          <w:p>
            <w:pPr>
              <w:ind w:firstLine="400"/>
              <w:rPr>
                <w:rFonts w:ascii="仿宋_GB2312" w:hAnsi="仿宋_GB2312" w:eastAsia="仿宋_GB2312" w:cs="仿宋_GB2312"/>
              </w:rPr>
            </w:pPr>
            <w:r>
              <w:rPr>
                <w:rFonts w:hint="eastAsia" w:ascii="仿宋_GB2312" w:hAnsi="仿宋_GB2312" w:eastAsia="仿宋_GB2312" w:cs="仿宋_GB2312"/>
              </w:rPr>
              <w:t>要充分发挥中介机构的作用。市政公用事业主管部门应组织或委托独立和符合条件的中介机构进行项目的招标、评估和产品质量检验、检测等。要引入竞争机制，择优选择中介机构。要加强对中介机构的监管，建立中介机构的评估制度，并及时向社会公布。</w:t>
            </w:r>
          </w:p>
          <w:p>
            <w:pPr>
              <w:numPr>
                <w:ilvl w:val="0"/>
                <w:numId w:val="21"/>
              </w:numPr>
              <w:ind w:firstLine="400"/>
              <w:rPr>
                <w:rFonts w:ascii="仿宋_GB2312" w:hAnsi="仿宋_GB2312" w:eastAsia="仿宋_GB2312" w:cs="仿宋_GB2312"/>
              </w:rPr>
            </w:pPr>
            <w:r>
              <w:rPr>
                <w:rFonts w:hint="eastAsia" w:ascii="仿宋_GB2312" w:hAnsi="仿宋_GB2312" w:eastAsia="仿宋_GB2312" w:cs="仿宋_GB2312"/>
              </w:rPr>
              <w:t>同1</w:t>
            </w:r>
          </w:p>
          <w:p>
            <w:pPr>
              <w:numPr>
                <w:ilvl w:val="0"/>
                <w:numId w:val="21"/>
              </w:numPr>
              <w:ind w:firstLine="400"/>
              <w:rPr>
                <w:rFonts w:ascii="仿宋_GB2312" w:hAnsi="仿宋_GB2312" w:eastAsia="仿宋_GB2312" w:cs="仿宋_GB2312"/>
              </w:rPr>
            </w:pPr>
            <w:r>
              <w:rPr>
                <w:rFonts w:hint="eastAsia" w:ascii="仿宋_GB2312" w:hAnsi="仿宋_GB2312" w:eastAsia="仿宋_GB2312" w:cs="仿宋_GB2312"/>
              </w:rPr>
              <w:t>同1</w:t>
            </w:r>
          </w:p>
          <w:p>
            <w:pPr>
              <w:numPr>
                <w:ilvl w:val="0"/>
                <w:numId w:val="21"/>
              </w:numPr>
              <w:ind w:firstLine="400"/>
              <w:rPr>
                <w:rFonts w:ascii="仿宋_GB2312" w:hAnsi="仿宋_GB2312" w:eastAsia="仿宋_GB2312" w:cs="仿宋_GB2312"/>
              </w:rPr>
            </w:pPr>
            <w:r>
              <w:rPr>
                <w:rFonts w:hint="eastAsia" w:ascii="仿宋_GB2312" w:hAnsi="仿宋_GB2312" w:eastAsia="仿宋_GB2312" w:cs="仿宋_GB2312"/>
              </w:rPr>
              <w:t>同1</w:t>
            </w:r>
          </w:p>
          <w:p>
            <w:pPr>
              <w:numPr>
                <w:ilvl w:val="0"/>
                <w:numId w:val="21"/>
              </w:numPr>
              <w:ind w:firstLine="400"/>
              <w:rPr>
                <w:rFonts w:ascii="仿宋_GB2312" w:hAnsi="仿宋_GB2312" w:eastAsia="仿宋_GB2312" w:cs="仿宋_GB2312"/>
              </w:rPr>
            </w:pPr>
            <w:r>
              <w:rPr>
                <w:rFonts w:hint="eastAsia" w:ascii="仿宋_GB2312" w:hAnsi="仿宋_GB2312" w:eastAsia="仿宋_GB2312" w:cs="仿宋_GB2312"/>
              </w:rPr>
              <w:t>同1</w:t>
            </w:r>
          </w:p>
          <w:p>
            <w:pPr>
              <w:numPr>
                <w:ilvl w:val="0"/>
                <w:numId w:val="21"/>
              </w:numPr>
              <w:ind w:firstLine="400"/>
              <w:rPr>
                <w:rFonts w:ascii="仿宋_GB2312" w:hAnsi="仿宋_GB2312" w:eastAsia="仿宋_GB2312" w:cs="仿宋_GB2312"/>
              </w:rPr>
            </w:pPr>
            <w:r>
              <w:rPr>
                <w:rFonts w:hint="eastAsia" w:ascii="仿宋_GB2312" w:hAnsi="仿宋_GB2312" w:eastAsia="仿宋_GB2312" w:cs="仿宋_GB2312"/>
              </w:rPr>
              <w:t>其他法律法规</w:t>
            </w:r>
          </w:p>
        </w:tc>
        <w:tc>
          <w:tcPr>
            <w:tcW w:w="1515"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1.符合法定备案条件的未受理、未办理的，不符合法定备案条件受理办理的。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2.不履行或不正确履行备案权力，造成不良后果的。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3.在审查监管中失职、渎职的。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4.在备案中有接受宴请、钱物等腐败行为的。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5.其他法律法规规章文件规定应履行的责任。</w:t>
            </w:r>
          </w:p>
          <w:p>
            <w:pPr>
              <w:adjustRightInd w:val="0"/>
              <w:snapToGrid w:val="0"/>
              <w:spacing w:line="320" w:lineRule="exact"/>
              <w:rPr>
                <w:rFonts w:ascii="仿宋_GB2312" w:hAnsi="仿宋_GB2312" w:eastAsia="仿宋_GB2312" w:cs="仿宋_GB2312"/>
                <w:snapToGrid w:val="0"/>
                <w:color w:val="FF0000"/>
              </w:rPr>
            </w:pPr>
          </w:p>
        </w:tc>
        <w:tc>
          <w:tcPr>
            <w:tcW w:w="4858" w:type="dxa"/>
            <w:vAlign w:val="center"/>
          </w:tcPr>
          <w:p>
            <w:pPr>
              <w:numPr>
                <w:ilvl w:val="0"/>
                <w:numId w:val="10"/>
              </w:num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FF0000"/>
              </w:rPr>
            </w:pPr>
            <w:r>
              <w:rPr>
                <w:rFonts w:hint="eastAsia" w:ascii="仿宋_GB2312" w:hAnsi="仿宋_GB2312" w:eastAsia="仿宋_GB2312" w:cs="仿宋_GB2312"/>
                <w:snapToGrid w:val="0"/>
              </w:rPr>
              <w:t>5.其他法律法规</w:t>
            </w:r>
          </w:p>
        </w:tc>
        <w:tc>
          <w:tcPr>
            <w:tcW w:w="984"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66</w:t>
            </w:r>
          </w:p>
        </w:tc>
        <w:tc>
          <w:tcPr>
            <w:tcW w:w="735" w:type="dxa"/>
            <w:vAlign w:val="center"/>
          </w:tcPr>
          <w:p>
            <w:pPr>
              <w:adjustRightInd w:val="0"/>
              <w:snapToGrid w:val="0"/>
              <w:spacing w:line="262"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市政公用事业特许经营权事项监管</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 xml:space="preserve"> 【规章】</w:t>
            </w:r>
            <w:bookmarkStart w:id="4" w:name="OLE_LINK6"/>
            <w:r>
              <w:rPr>
                <w:rFonts w:hint="eastAsia" w:ascii="仿宋_GB2312" w:hAnsi="仿宋_GB2312" w:eastAsia="仿宋_GB2312" w:cs="仿宋_GB2312"/>
              </w:rPr>
              <w:t>《</w:t>
            </w:r>
            <w:bookmarkStart w:id="5" w:name="OLE_LINK5"/>
            <w:r>
              <w:rPr>
                <w:rFonts w:hint="eastAsia" w:ascii="仿宋_GB2312" w:hAnsi="仿宋_GB2312" w:eastAsia="仿宋_GB2312" w:cs="仿宋_GB2312"/>
              </w:rPr>
              <w:t>市政公用事业特许经营管理办法</w:t>
            </w:r>
            <w:bookmarkEnd w:id="5"/>
            <w:r>
              <w:rPr>
                <w:rFonts w:hint="eastAsia" w:ascii="仿宋_GB2312" w:hAnsi="仿宋_GB2312" w:eastAsia="仿宋_GB2312" w:cs="仿宋_GB2312"/>
              </w:rPr>
              <w:t>》（2004年2月24日经第29次部常务会议讨论通过，自2004年5月1日起施行。</w:t>
            </w:r>
            <w:r>
              <w:rPr>
                <w:rFonts w:ascii="仿宋_GB2312" w:hAnsi="仿宋_GB2312" w:eastAsia="仿宋_GB2312" w:cs="仿宋_GB2312"/>
              </w:rPr>
              <w:t>中华人民共和国住房和城乡建设部令第24号于2015年5月4日修改</w:t>
            </w:r>
            <w:r>
              <w:rPr>
                <w:rFonts w:hint="eastAsia" w:ascii="仿宋_GB2312" w:hAnsi="仿宋_GB2312" w:eastAsia="仿宋_GB2312" w:cs="仿宋_GB2312"/>
              </w:rPr>
              <w:t>建设部令第126号）</w:t>
            </w:r>
            <w:bookmarkEnd w:id="4"/>
            <w:r>
              <w:rPr>
                <w:rFonts w:hint="eastAsia" w:ascii="仿宋_GB2312" w:hAnsi="仿宋_GB2312" w:eastAsia="仿宋_GB2312" w:cs="仿宋_GB2312"/>
              </w:rPr>
              <w:t>第十五条　获得特许经营权的企业确需变更名称、地址、法定代表人的，应当提前书面告知主管部门，并经其同意</w:t>
            </w:r>
          </w:p>
          <w:p>
            <w:pPr>
              <w:spacing w:line="240" w:lineRule="exact"/>
              <w:rPr>
                <w:rFonts w:ascii="仿宋_GB2312" w:hAnsi="仿宋_GB2312" w:eastAsia="仿宋_GB2312" w:cs="仿宋_GB2312"/>
              </w:rPr>
            </w:pPr>
            <w:r>
              <w:rPr>
                <w:rFonts w:hint="eastAsia" w:ascii="仿宋_GB2312" w:hAnsi="仿宋_GB2312" w:eastAsia="仿宋_GB2312" w:cs="仿宋_GB2312"/>
              </w:rPr>
              <w:t>第十五条　获得特许经营权的企业确需变更名称、地址、法定代表人的，应当提前书面告知主管部门，并经其同意。第十八条　获得特许经营权的企业在特许经营期间有下列行为之一的，主管部门应当依法终止特许经营协议，取消其特许经营权，并可以实施临时接管：</w:t>
            </w:r>
          </w:p>
          <w:p>
            <w:pPr>
              <w:spacing w:line="240" w:lineRule="exact"/>
              <w:rPr>
                <w:rFonts w:ascii="仿宋_GB2312" w:hAnsi="仿宋_GB2312" w:eastAsia="仿宋_GB2312" w:cs="仿宋_GB2312"/>
              </w:rPr>
            </w:pPr>
            <w:r>
              <w:rPr>
                <w:rFonts w:hint="eastAsia" w:ascii="仿宋_GB2312" w:hAnsi="仿宋_GB2312" w:eastAsia="仿宋_GB2312" w:cs="仿宋_GB2312"/>
              </w:rPr>
              <w:t>（一）擅自转让、出租特许经营权的；</w:t>
            </w:r>
          </w:p>
          <w:p>
            <w:pPr>
              <w:spacing w:line="240" w:lineRule="exact"/>
              <w:rPr>
                <w:rFonts w:ascii="仿宋_GB2312" w:hAnsi="仿宋_GB2312" w:eastAsia="仿宋_GB2312" w:cs="仿宋_GB2312"/>
              </w:rPr>
            </w:pPr>
            <w:r>
              <w:rPr>
                <w:rFonts w:hint="eastAsia" w:ascii="仿宋_GB2312" w:hAnsi="仿宋_GB2312" w:eastAsia="仿宋_GB2312" w:cs="仿宋_GB2312"/>
              </w:rPr>
              <w:t>（二）擅自将所经营的财产进行处置或者抵押的；</w:t>
            </w:r>
          </w:p>
          <w:p>
            <w:pPr>
              <w:spacing w:line="240" w:lineRule="exact"/>
              <w:rPr>
                <w:rFonts w:ascii="仿宋_GB2312" w:hAnsi="仿宋_GB2312" w:eastAsia="仿宋_GB2312" w:cs="仿宋_GB2312"/>
              </w:rPr>
            </w:pPr>
            <w:r>
              <w:rPr>
                <w:rFonts w:hint="eastAsia" w:ascii="仿宋_GB2312" w:hAnsi="仿宋_GB2312" w:eastAsia="仿宋_GB2312" w:cs="仿宋_GB2312"/>
              </w:rPr>
              <w:t>（三）因管理不善，发生重大质量、生产安全事故的；</w:t>
            </w:r>
          </w:p>
          <w:p>
            <w:pPr>
              <w:spacing w:line="240" w:lineRule="exact"/>
              <w:rPr>
                <w:rFonts w:ascii="仿宋_GB2312" w:hAnsi="仿宋_GB2312" w:eastAsia="仿宋_GB2312" w:cs="仿宋_GB2312"/>
              </w:rPr>
            </w:pPr>
            <w:r>
              <w:rPr>
                <w:rFonts w:hint="eastAsia" w:ascii="仿宋_GB2312" w:hAnsi="仿宋_GB2312" w:eastAsia="仿宋_GB2312" w:cs="仿宋_GB2312"/>
              </w:rPr>
              <w:t>（四）擅自停业、歇业，严重影响到社会公共利益和安全的；</w:t>
            </w:r>
          </w:p>
          <w:p>
            <w:pPr>
              <w:spacing w:line="240" w:lineRule="exact"/>
              <w:rPr>
                <w:rFonts w:ascii="仿宋_GB2312" w:hAnsi="仿宋_GB2312" w:eastAsia="仿宋_GB2312" w:cs="仿宋_GB2312"/>
              </w:rPr>
            </w:pPr>
            <w:r>
              <w:rPr>
                <w:rFonts w:hint="eastAsia" w:ascii="仿宋_GB2312" w:hAnsi="仿宋_GB2312" w:eastAsia="仿宋_GB2312" w:cs="仿宋_GB2312"/>
              </w:rPr>
              <w:t>（五）法律、法规禁止的其他行为。</w:t>
            </w:r>
          </w:p>
          <w:p>
            <w:pPr>
              <w:spacing w:line="240" w:lineRule="exact"/>
              <w:rPr>
                <w:rFonts w:ascii="仿宋_GB2312" w:hAnsi="仿宋_GB2312" w:eastAsia="仿宋_GB2312" w:cs="仿宋_GB2312"/>
                <w:snapToGrid w:val="0"/>
                <w:color w:val="000000"/>
              </w:rPr>
            </w:pPr>
          </w:p>
        </w:tc>
        <w:tc>
          <w:tcPr>
            <w:tcW w:w="2970" w:type="dxa"/>
            <w:vAlign w:val="center"/>
          </w:tcPr>
          <w:p>
            <w:pPr>
              <w:ind w:firstLine="393" w:firstLineChars="196"/>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公示应当提交的材料，一次性告知补正材料，依法受理或不予受理（不予受理应当告知理由）。</w:t>
            </w:r>
          </w:p>
          <w:p>
            <w:pPr>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审查申请材料，组织专家审查。</w:t>
            </w:r>
          </w:p>
          <w:p>
            <w:pPr>
              <w:rPr>
                <w:rFonts w:ascii="仿宋_GB2312" w:hAnsi="仿宋_GB2312" w:eastAsia="仿宋_GB2312" w:cs="仿宋_GB2312"/>
                <w:b/>
                <w:bCs/>
              </w:rPr>
            </w:pP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作出决定，法定告知 。</w:t>
            </w:r>
          </w:p>
          <w:p>
            <w:pPr>
              <w:rPr>
                <w:rFonts w:ascii="仿宋_GB2312" w:hAnsi="仿宋_GB2312" w:eastAsia="仿宋_GB2312" w:cs="仿宋_GB2312"/>
              </w:rPr>
            </w:pPr>
            <w:r>
              <w:rPr>
                <w:rFonts w:hint="eastAsia" w:ascii="仿宋_GB2312" w:hAnsi="仿宋_GB2312" w:eastAsia="仿宋_GB2312" w:cs="仿宋_GB2312"/>
                <w:b/>
                <w:bCs/>
              </w:rPr>
              <w:t xml:space="preserve">    4.送达责任：</w:t>
            </w:r>
            <w:r>
              <w:rPr>
                <w:rFonts w:hint="eastAsia" w:ascii="仿宋_GB2312" w:hAnsi="仿宋_GB2312" w:eastAsia="仿宋_GB2312" w:cs="仿宋_GB2312"/>
              </w:rPr>
              <w:t>符合资质标准的，制作批件，送达并信息公开。</w:t>
            </w:r>
          </w:p>
          <w:p>
            <w:pPr>
              <w:rPr>
                <w:rFonts w:ascii="仿宋_GB2312" w:hAnsi="仿宋_GB2312" w:eastAsia="仿宋_GB2312" w:cs="仿宋_GB2312"/>
              </w:rPr>
            </w:pPr>
            <w:r>
              <w:rPr>
                <w:rFonts w:hint="eastAsia" w:ascii="仿宋_GB2312" w:hAnsi="仿宋_GB2312" w:eastAsia="仿宋_GB2312" w:cs="仿宋_GB2312"/>
                <w:b/>
                <w:bCs/>
              </w:rPr>
              <w:t xml:space="preserve">    5.监管责任：</w:t>
            </w:r>
            <w:r>
              <w:rPr>
                <w:rFonts w:hint="eastAsia" w:ascii="仿宋_GB2312" w:hAnsi="仿宋_GB2312" w:eastAsia="仿宋_GB2312" w:cs="仿宋_GB2312"/>
              </w:rPr>
              <w:t>强化对特许经营单位是否满足资质标准和市场行为的监管。</w:t>
            </w:r>
          </w:p>
          <w:p>
            <w:pPr>
              <w:rPr>
                <w:rFonts w:ascii="仿宋_GB2312" w:hAnsi="仿宋_GB2312" w:eastAsia="仿宋_GB2312" w:cs="仿宋_GB2312"/>
                <w:snapToGrid w:val="0"/>
                <w:color w:val="000000"/>
              </w:rPr>
            </w:pPr>
            <w:r>
              <w:rPr>
                <w:rFonts w:hint="eastAsia" w:ascii="仿宋_GB2312" w:hAnsi="仿宋_GB2312" w:eastAsia="仿宋_GB2312" w:cs="仿宋_GB2312"/>
                <w:b/>
                <w:bCs/>
              </w:rPr>
              <w:t xml:space="preserve">    6.其他责任：</w:t>
            </w:r>
            <w:r>
              <w:rPr>
                <w:rFonts w:hint="eastAsia" w:ascii="仿宋_GB2312" w:hAnsi="仿宋_GB2312" w:eastAsia="仿宋_GB2312" w:cs="仿宋_GB2312"/>
              </w:rPr>
              <w:t>其他法律法规规章文件规定应履行的责任。</w:t>
            </w:r>
          </w:p>
        </w:tc>
        <w:tc>
          <w:tcPr>
            <w:tcW w:w="4950"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1.【规章】《市政公用事业特许经营管理办法》（2004年2月24日经第29次部常务会议讨论通过，自2004年5月1日起施行。</w:t>
            </w:r>
            <w:r>
              <w:rPr>
                <w:rFonts w:ascii="仿宋_GB2312" w:hAnsi="仿宋_GB2312" w:eastAsia="仿宋_GB2312" w:cs="仿宋_GB2312"/>
              </w:rPr>
              <w:t>中华人民共和国住房和城乡建设部令第24号于2015年5月4日修改</w:t>
            </w:r>
            <w:r>
              <w:rPr>
                <w:rFonts w:hint="eastAsia" w:ascii="仿宋_GB2312" w:hAnsi="仿宋_GB2312" w:eastAsia="仿宋_GB2312" w:cs="仿宋_GB2312"/>
              </w:rPr>
              <w:t>建设部令第126号）第八条主管部门应当依照下列程序选择投资者或者经营者：（一）提出市政公用事业特许经营项目，报直辖市、市、县人民政府批准后，向社会公开发布招标条件，受理投标；（二）根据招标条件，对特许经营权的投标人进行资格审查和方案预审，推荐出符合条件的投标候选人；（三）组织评审委员会依法进行评审，并经过质询和公开答辩，择优选择特许经营权授予对象；（四）向社会公示中标结果，公示时间不少于20天；（五）公示期满，对中标者没有异议的，经直辖市、市、县人民政府批准，与中标者（以下简称“获得特许经营权的企业”）签订特许经营协议。</w:t>
            </w:r>
          </w:p>
          <w:p>
            <w:pPr>
              <w:spacing w:line="240" w:lineRule="exact"/>
              <w:rPr>
                <w:rFonts w:ascii="仿宋_GB2312" w:hAnsi="仿宋_GB2312" w:eastAsia="仿宋_GB2312" w:cs="仿宋_GB2312"/>
              </w:rPr>
            </w:pPr>
            <w:r>
              <w:rPr>
                <w:rFonts w:hint="eastAsia" w:ascii="仿宋_GB2312" w:hAnsi="仿宋_GB2312" w:eastAsia="仿宋_GB2312" w:cs="仿宋_GB2312"/>
              </w:rPr>
              <w:t>2.【规章】《市政公用事业特许经营管理办法》（建设部令第126号）第九条特许经营协议应当包括以下内容：（一）特许经营内容、区域、范围及有效期限；（二）产品和服务标准；（三）价格和收费的确定方法、标准以及调整程序；（四）设施的权属与处置；（五）设施维护和更新改造；（六）安全管理；（七）履约担保；（八）特许经营权的终止和变更；（九）违约责任；（十）争议解决方式；（十一）双方认为应该约定的其他事项。</w:t>
            </w:r>
          </w:p>
          <w:p>
            <w:pPr>
              <w:rPr>
                <w:rFonts w:ascii="仿宋_GB2312" w:hAnsi="仿宋_GB2312" w:eastAsia="仿宋_GB2312" w:cs="仿宋_GB2312"/>
              </w:rPr>
            </w:pPr>
            <w:r>
              <w:rPr>
                <w:rFonts w:hint="eastAsia" w:ascii="仿宋_GB2312" w:hAnsi="仿宋_GB2312" w:eastAsia="仿宋_GB2312" w:cs="仿宋_GB2312"/>
              </w:rPr>
              <w:t>3.同1</w:t>
            </w:r>
          </w:p>
          <w:p>
            <w:pPr>
              <w:rPr>
                <w:rFonts w:ascii="仿宋_GB2312" w:hAnsi="仿宋_GB2312" w:eastAsia="仿宋_GB2312" w:cs="仿宋_GB2312"/>
              </w:rPr>
            </w:pPr>
            <w:r>
              <w:rPr>
                <w:rFonts w:hint="eastAsia" w:ascii="仿宋_GB2312" w:hAnsi="仿宋_GB2312" w:eastAsia="仿宋_GB2312" w:cs="仿宋_GB2312"/>
              </w:rPr>
              <w:t>4.同1</w:t>
            </w:r>
          </w:p>
          <w:p>
            <w:pPr>
              <w:rPr>
                <w:rFonts w:ascii="仿宋_GB2312" w:hAnsi="仿宋_GB2312" w:eastAsia="仿宋_GB2312" w:cs="仿宋_GB2312"/>
              </w:rPr>
            </w:pPr>
            <w:r>
              <w:rPr>
                <w:rFonts w:hint="eastAsia" w:ascii="仿宋_GB2312" w:hAnsi="仿宋_GB2312" w:eastAsia="仿宋_GB2312" w:cs="仿宋_GB2312"/>
              </w:rPr>
              <w:t>5.同1</w:t>
            </w:r>
          </w:p>
          <w:p>
            <w:pPr>
              <w:rPr>
                <w:rFonts w:ascii="仿宋_GB2312" w:hAnsi="仿宋_GB2312" w:eastAsia="仿宋_GB2312" w:cs="仿宋_GB2312"/>
              </w:rPr>
            </w:pPr>
            <w:r>
              <w:rPr>
                <w:rFonts w:hint="eastAsia" w:ascii="仿宋_GB2312" w:hAnsi="仿宋_GB2312" w:eastAsia="仿宋_GB2312" w:cs="仿宋_GB2312"/>
              </w:rPr>
              <w:t>6其他法律法规</w:t>
            </w:r>
          </w:p>
        </w:tc>
        <w:tc>
          <w:tcPr>
            <w:tcW w:w="1515"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1.符合法定备案条件的未受理、未办理的，不符合法定备案条件受理办理的。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2.不履行或不正确履行备案权力，造成不良后果的。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3.在审查监管中失职、渎职的。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4.在备案中有接受宴请、钱物等腐败行为的。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5.其他法律法规规章文件规定应履行的责任。</w:t>
            </w:r>
          </w:p>
          <w:p>
            <w:pPr>
              <w:adjustRightInd w:val="0"/>
              <w:snapToGrid w:val="0"/>
              <w:spacing w:line="320" w:lineRule="exact"/>
              <w:rPr>
                <w:rFonts w:ascii="仿宋_GB2312" w:hAnsi="仿宋_GB2312" w:eastAsia="仿宋_GB2312" w:cs="仿宋_GB2312"/>
                <w:snapToGrid w:val="0"/>
                <w:color w:val="FF0000"/>
              </w:rPr>
            </w:pPr>
          </w:p>
        </w:tc>
        <w:tc>
          <w:tcPr>
            <w:tcW w:w="4858" w:type="dxa"/>
            <w:vAlign w:val="center"/>
          </w:tcPr>
          <w:p>
            <w:pPr>
              <w:numPr>
                <w:ilvl w:val="0"/>
                <w:numId w:val="10"/>
              </w:num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FF0000"/>
              </w:rPr>
            </w:pPr>
            <w:r>
              <w:rPr>
                <w:rFonts w:hint="eastAsia" w:ascii="仿宋_GB2312" w:hAnsi="仿宋_GB2312" w:eastAsia="仿宋_GB2312" w:cs="仿宋_GB2312"/>
                <w:snapToGrid w:val="0"/>
              </w:rPr>
              <w:t>5.其他法律法规</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67</w:t>
            </w:r>
          </w:p>
        </w:tc>
        <w:tc>
          <w:tcPr>
            <w:tcW w:w="735" w:type="dxa"/>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燃气工程设施符合燃气发展规划的认定</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第十一条：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2</w:t>
            </w:r>
            <w:r>
              <w:rPr>
                <w:rFonts w:hint="eastAsia" w:ascii="仿宋_GB2312" w:hAnsi="仿宋_GB2312" w:eastAsia="仿宋_GB2312" w:cs="仿宋_GB2312"/>
              </w:rPr>
              <w:t>、</w:t>
            </w:r>
            <w:bookmarkStart w:id="6" w:name="OLE_LINK7"/>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w:t>
            </w:r>
            <w:r>
              <w:rPr>
                <w:rFonts w:ascii="仿宋_GB2312" w:hAnsi="仿宋_GB2312" w:eastAsia="仿宋_GB2312" w:cs="仿宋_GB2312"/>
              </w:rPr>
              <w:t>)</w:t>
            </w:r>
            <w:bookmarkEnd w:id="6"/>
            <w:r>
              <w:rPr>
                <w:rFonts w:hint="eastAsia" w:ascii="仿宋_GB2312" w:hAnsi="仿宋_GB2312" w:eastAsia="仿宋_GB2312" w:cs="仿宋_GB2312"/>
              </w:rPr>
              <w:t>第六条城市建设应当按照燃气专项规划要求建设相应配套的燃气设施暂不具备条件的，应当按照规划要求预留燃气设施建设用地，未经法定程序批准不得改变其用途。</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在办公场所公示依法应当提交的材料；一次性告知补正材料；依法受理或不予受理（不予受理应当告知理由）。</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审查申请材料，如有需要可组织专家审查。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决定责任：</w:t>
            </w:r>
            <w:r>
              <w:rPr>
                <w:rFonts w:hint="eastAsia" w:ascii="仿宋_GB2312" w:hAnsi="仿宋_GB2312" w:eastAsia="仿宋_GB2312" w:cs="仿宋_GB2312"/>
              </w:rPr>
              <w:t>根据现有规划或专家审查意见，对燃气工程设施是否符合燃气发展规划提出审核意见，作出行政确认或者不予确认决定（不予认定的应当告知理由）。</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送达责任：</w:t>
            </w:r>
            <w:r>
              <w:rPr>
                <w:rFonts w:hint="eastAsia" w:ascii="仿宋_GB2312" w:hAnsi="仿宋_GB2312" w:eastAsia="仿宋_GB2312" w:cs="仿宋_GB2312"/>
              </w:rPr>
              <w:t>制发送达燃气工程设施符合燃气发展规划确认书；信息公开。</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公开投诉电话，公众监督，自身加强监管。</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法律法规规章文件规定应履行的责任</w:t>
            </w:r>
            <w:r>
              <w:rPr>
                <w:rFonts w:hint="eastAsia" w:ascii="仿宋_GB2312" w:hAnsi="仿宋_GB2312" w:eastAsia="仿宋_GB2312" w:cs="仿宋_GB2312"/>
                <w:b/>
              </w:rPr>
              <w:t>。</w:t>
            </w:r>
          </w:p>
        </w:tc>
        <w:tc>
          <w:tcPr>
            <w:tcW w:w="4950" w:type="dxa"/>
          </w:tcPr>
          <w:p>
            <w:pPr>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【法规】《城镇燃气管理条例》（已经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13</w:t>
            </w:r>
            <w:r>
              <w:rPr>
                <w:rFonts w:hint="eastAsia" w:ascii="仿宋_GB2312" w:hAnsi="仿宋_GB2312" w:eastAsia="仿宋_GB2312" w:cs="仿宋_GB2312"/>
              </w:rPr>
              <w:t>日</w:t>
            </w:r>
            <w:r>
              <w:rPr>
                <w:rFonts w:hint="eastAsia" w:ascii="仿宋_GB2312" w:hAnsi="仿宋_GB2312" w:eastAsia="仿宋_GB2312" w:cs="仿宋_GB2312"/>
                <w:lang w:eastAsia="zh-CN"/>
              </w:rPr>
              <w:t>国务院</w:t>
            </w:r>
            <w:r>
              <w:rPr>
                <w:rFonts w:hint="eastAsia" w:ascii="仿宋_GB2312" w:hAnsi="仿宋_GB2312" w:eastAsia="仿宋_GB2312" w:cs="仿宋_GB2312"/>
              </w:rPr>
              <w:t>第</w:t>
            </w:r>
            <w:r>
              <w:rPr>
                <w:rFonts w:ascii="仿宋_GB2312" w:hAnsi="仿宋_GB2312" w:eastAsia="仿宋_GB2312" w:cs="仿宋_GB2312"/>
              </w:rPr>
              <w:t>119</w:t>
            </w:r>
            <w:r>
              <w:rPr>
                <w:rFonts w:hint="eastAsia" w:ascii="仿宋_GB2312" w:hAnsi="仿宋_GB2312" w:eastAsia="仿宋_GB2312" w:cs="仿宋_GB2312"/>
              </w:rPr>
              <w:t>次常务会议通过修改）</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第十一条：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pPr>
              <w:adjustRightInd w:val="0"/>
              <w:snapToGrid w:val="0"/>
              <w:rPr>
                <w:rFonts w:ascii="仿宋_GB2312" w:hAnsi="仿宋_GB2312" w:eastAsia="仿宋_GB2312" w:cs="仿宋_GB2312"/>
              </w:rPr>
            </w:pPr>
            <w:r>
              <w:rPr>
                <w:rFonts w:hint="eastAsia" w:ascii="仿宋_GB2312" w:hAnsi="仿宋_GB2312" w:eastAsia="仿宋_GB2312" w:cs="仿宋_GB2312"/>
              </w:rPr>
              <w:t>2.【地方性法规】《广西壮族自治区燃气管理条例》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w:t>
            </w:r>
            <w:r>
              <w:rPr>
                <w:rFonts w:ascii="仿宋_GB2312" w:hAnsi="仿宋_GB2312" w:eastAsia="仿宋_GB2312" w:cs="仿宋_GB2312"/>
              </w:rPr>
              <w:t>)</w:t>
            </w:r>
            <w:r>
              <w:rPr>
                <w:rFonts w:hint="eastAsia" w:ascii="仿宋_GB2312" w:hAnsi="仿宋_GB2312" w:eastAsia="仿宋_GB2312" w:cs="仿宋_GB2312"/>
              </w:rPr>
              <w:t>第六条城市建设应当按照燃气专项规划要求建设相应配套的燃气设施暂不具备条件的，应当按照规划要求预留燃气设施建设用地，未经法定程序批准不得改变其用途。</w:t>
            </w:r>
          </w:p>
          <w:p>
            <w:pPr>
              <w:adjustRightInd w:val="0"/>
              <w:snapToGrid w:val="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不履行或不正确履行燃气工程符合燃气规划的认定权力，造成不良后果的。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1-1. </w:t>
            </w:r>
            <w:r>
              <w:rPr>
                <w:rFonts w:hint="eastAsia" w:ascii="仿宋_GB2312" w:hAnsi="仿宋_GB2312" w:eastAsia="仿宋_GB2312" w:cs="仿宋_GB2312"/>
              </w:rPr>
              <w:t>【法规】《城镇燃气管理条例》（国务院令第</w:t>
            </w:r>
            <w:r>
              <w:rPr>
                <w:rFonts w:ascii="仿宋_GB2312" w:hAnsi="仿宋_GB2312" w:eastAsia="仿宋_GB2312" w:cs="仿宋_GB2312"/>
              </w:rPr>
              <w:t>583</w:t>
            </w:r>
            <w:r>
              <w:rPr>
                <w:rFonts w:hint="eastAsia" w:ascii="仿宋_GB2312" w:hAnsi="仿宋_GB2312" w:eastAsia="仿宋_GB2312" w:cs="仿宋_GB2312"/>
              </w:rPr>
              <w:t>号，已经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日起施行）第四十四条</w:t>
            </w:r>
            <w:r>
              <w:rPr>
                <w:rFonts w:ascii="宋体" w:cs="宋体"/>
              </w:rPr>
              <w:t> </w:t>
            </w:r>
            <w:r>
              <w:rPr>
                <w:rFonts w:hint="eastAsia" w:ascii="仿宋_GB2312" w:hAnsi="仿宋_GB2312" w:eastAsia="仿宋_GB2312" w:cs="仿宋_GB2312"/>
              </w:rPr>
              <w:t>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1-2</w:t>
            </w:r>
            <w:r>
              <w:rPr>
                <w:rFonts w:hint="eastAsia" w:ascii="仿宋_GB2312" w:hAnsi="仿宋_GB2312" w:eastAsia="仿宋_GB2312" w:cs="仿宋_GB2312"/>
              </w:rPr>
              <w:t>【地方性法规】《广西壮族自治区燃气管理条例》</w:t>
            </w:r>
            <w:r>
              <w:rPr>
                <w:rFonts w:ascii="仿宋_GB2312" w:hAnsi="仿宋_GB2312" w:eastAsia="仿宋_GB2312" w:cs="仿宋_GB2312"/>
              </w:rPr>
              <w:t>(2006</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日广西壮族自治区第十届人民代表大会常务委员会第二十二次会议通过</w:t>
            </w:r>
            <w:r>
              <w:rPr>
                <w:rFonts w:ascii="仿宋_GB2312" w:hAnsi="仿宋_GB2312" w:eastAsia="仿宋_GB2312" w:cs="仿宋_GB2312"/>
              </w:rPr>
              <w:t>)</w:t>
            </w:r>
            <w:r>
              <w:rPr>
                <w:rFonts w:hint="eastAsia" w:ascii="仿宋_GB2312" w:hAnsi="仿宋_GB2312" w:eastAsia="仿宋_GB2312" w:cs="仿宋_GB2312"/>
              </w:rPr>
              <w:t>第四十四条</w:t>
            </w:r>
            <w:r>
              <w:rPr>
                <w:rFonts w:ascii="宋体" w:cs="宋体"/>
              </w:rPr>
              <w:t>  </w:t>
            </w:r>
            <w:r>
              <w:rPr>
                <w:rFonts w:hint="eastAsia" w:ascii="仿宋_GB2312" w:hAnsi="仿宋_GB2312" w:eastAsia="仿宋_GB2312" w:cs="仿宋_GB2312"/>
              </w:rPr>
              <w:t>建设行政主管部门和其他有关部门的工作人员有下列行为之一的，由其所在单位或者上级机关依法给予行政处分；构成犯罪的，依法追究</w:t>
            </w:r>
            <w:r>
              <w:fldChar w:fldCharType="begin"/>
            </w:r>
            <w:r>
              <w:instrText xml:space="preserve"> HYPERLINK "http://www.110.com/ask/browse-c73.html" </w:instrText>
            </w:r>
            <w:r>
              <w:fldChar w:fldCharType="separate"/>
            </w:r>
            <w:r>
              <w:rPr>
                <w:rFonts w:hint="eastAsia" w:ascii="仿宋_GB2312" w:hAnsi="仿宋_GB2312" w:eastAsia="仿宋_GB2312" w:cs="仿宋_GB2312"/>
              </w:rPr>
              <w:t>刑事</w:t>
            </w:r>
            <w:r>
              <w:rPr>
                <w:rFonts w:hint="eastAsia" w:ascii="仿宋_GB2312" w:hAnsi="仿宋_GB2312" w:eastAsia="仿宋_GB2312" w:cs="仿宋_GB2312"/>
              </w:rPr>
              <w:fldChar w:fldCharType="end"/>
            </w:r>
            <w:r>
              <w:rPr>
                <w:rFonts w:hint="eastAsia" w:ascii="仿宋_GB2312" w:hAnsi="仿宋_GB2312" w:eastAsia="仿宋_GB2312" w:cs="仿宋_GB2312"/>
              </w:rPr>
              <w:t>责任：</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rPr>
              <w:t>一</w:t>
            </w:r>
            <w:r>
              <w:rPr>
                <w:rFonts w:ascii="仿宋_GB2312" w:hAnsi="仿宋_GB2312" w:eastAsia="仿宋_GB2312" w:cs="仿宋_GB2312"/>
              </w:rPr>
              <w:t>)</w:t>
            </w:r>
            <w:r>
              <w:rPr>
                <w:rFonts w:hint="eastAsia" w:ascii="仿宋_GB2312" w:hAnsi="仿宋_GB2312" w:eastAsia="仿宋_GB2312" w:cs="仿宋_GB2312"/>
              </w:rPr>
              <w:t>对不符合有关许可条件给予许可的；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68</w:t>
            </w:r>
          </w:p>
        </w:tc>
        <w:tc>
          <w:tcPr>
            <w:tcW w:w="735" w:type="dxa"/>
            <w:vAlign w:val="center"/>
          </w:tcPr>
          <w:p>
            <w:pPr>
              <w:spacing w:line="240" w:lineRule="exact"/>
              <w:jc w:val="both"/>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燃气供求状况监测、预测和预警及燃气应急处置</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rPr>
                <w:rFonts w:ascii="仿宋_GB2312" w:hAnsi="仿宋_GB2312" w:eastAsia="仿宋_GB2312" w:cs="仿宋_GB2312"/>
              </w:rPr>
            </w:pP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号对该条例进行了第一次修改）第十二条：县级以上地方人民政府燃气管理部门应当会同有关部门对燃气供求状况实施监测、预测和预警。</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第四十二条：燃气安全事故发生后，燃气管理部门、安全生产监督管理部门和公安机关消防机构等有关部门和单位，应当根据各自职责，立即采取措施防止事故扩大，根据有关情况启动燃气安全事故应急预案。</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调查责任：</w:t>
            </w:r>
            <w:r>
              <w:rPr>
                <w:rFonts w:hint="eastAsia" w:ascii="仿宋_GB2312" w:hAnsi="仿宋_GB2312" w:eastAsia="仿宋_GB2312" w:cs="仿宋_GB2312"/>
              </w:rPr>
              <w:t>根据地方供求情况进行供求状况调研，如有需要可请第三方专业机构、行业专家参与调查评估、预测预警。</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本部门应急响应责任：</w:t>
            </w:r>
            <w:r>
              <w:rPr>
                <w:rFonts w:hint="eastAsia" w:ascii="仿宋_GB2312" w:hAnsi="仿宋_GB2312" w:eastAsia="仿宋_GB2312" w:cs="仿宋_GB2312"/>
              </w:rPr>
              <w:t>根据预案要求启动应急响应，通知各相关部门内部人员按程序执行应急预案。</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3</w:t>
            </w:r>
            <w:r>
              <w:rPr>
                <w:rFonts w:ascii="仿宋_GB2312" w:hAnsi="仿宋_GB2312" w:eastAsia="仿宋_GB2312" w:cs="仿宋_GB2312"/>
                <w:b/>
              </w:rPr>
              <w:t>.</w:t>
            </w:r>
            <w:r>
              <w:rPr>
                <w:rFonts w:hint="eastAsia" w:ascii="仿宋_GB2312" w:hAnsi="仿宋_GB2312" w:eastAsia="仿宋_GB2312" w:cs="仿宋_GB2312"/>
                <w:b/>
              </w:rPr>
              <w:t>其他法律法规规章文件规定应履行的责任。</w:t>
            </w:r>
          </w:p>
        </w:tc>
        <w:tc>
          <w:tcPr>
            <w:tcW w:w="4950" w:type="dxa"/>
          </w:tcPr>
          <w:p>
            <w:pPr>
              <w:adjustRightInd w:val="0"/>
              <w:snapToGrid w:val="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号对该条例进行了第一次修改）第十二条：县级以上地方人民政府燃气管理部门应当会同有关部门对燃气供求状况实施监测、预测和预警。</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四十二条：燃气安全事故发生后，燃气管理部门、安全生产监督管理部门和公安机关消防机构等有关部门和单位，应当根据各自职责，立即采取措施防止事故扩大，根据有关情况启动燃气安全事故应急预案。</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3.其他法律法规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不履行或不正确履行本行政区域燃气供求状况预测职责，造成不良后果的。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.【法规】《城镇燃气管理条例》（国务院令第</w:t>
            </w:r>
            <w:r>
              <w:rPr>
                <w:rFonts w:ascii="仿宋_GB2312" w:hAnsi="仿宋_GB2312" w:eastAsia="仿宋_GB2312" w:cs="仿宋_GB2312"/>
              </w:rPr>
              <w:t>583</w:t>
            </w:r>
            <w:r>
              <w:rPr>
                <w:rFonts w:hint="eastAsia" w:ascii="仿宋_GB2312" w:hAnsi="仿宋_GB2312" w:eastAsia="仿宋_GB2312" w:cs="仿宋_GB2312"/>
              </w:rPr>
              <w:t>号，已经</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129</w:t>
            </w:r>
            <w:r>
              <w:rPr>
                <w:rFonts w:hint="eastAsia" w:ascii="仿宋_GB2312" w:hAnsi="仿宋_GB2312" w:eastAsia="仿宋_GB2312" w:cs="仿宋_GB2312"/>
              </w:rPr>
              <w:t>次常务会议通过，现予公布，自</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日起施行）第四十四条</w:t>
            </w:r>
            <w:r>
              <w:rPr>
                <w:rFonts w:ascii="宋体" w:cs="宋体"/>
              </w:rPr>
              <w:t> </w:t>
            </w:r>
            <w:r>
              <w:rPr>
                <w:rFonts w:hint="eastAsia" w:ascii="仿宋_GB2312" w:hAnsi="仿宋_GB2312" w:eastAsia="仿宋_GB2312" w:cs="仿宋_GB2312"/>
              </w:rPr>
              <w:t>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1.                                                             3.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4.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六）擅自收费或者不按照法定项目和标准收费，指定购买商品或者要求提供、接受服务，指定参加培训、学术研讨、技术考核、评比。</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69</w:t>
            </w:r>
          </w:p>
        </w:tc>
        <w:tc>
          <w:tcPr>
            <w:tcW w:w="735" w:type="dxa"/>
            <w:vAlign w:val="center"/>
          </w:tcPr>
          <w:p>
            <w:pPr>
              <w:spacing w:line="240" w:lineRule="exact"/>
              <w:jc w:val="both"/>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燃气安全事故应急预案制定、实施和事故统计分析、事故通报</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号对该条例进行了第一次修改）第三十九条：燃气管理部门应当会同有关部门制定燃气安全事故应急预案，建立燃气事故统计分析制度，定期通报事故处理结果。</w:t>
            </w:r>
          </w:p>
        </w:tc>
        <w:tc>
          <w:tcPr>
            <w:tcW w:w="2970" w:type="dxa"/>
            <w:vAlign w:val="center"/>
          </w:tcPr>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调查责任：</w:t>
            </w:r>
            <w:r>
              <w:rPr>
                <w:rFonts w:hint="eastAsia" w:ascii="仿宋_GB2312" w:hAnsi="仿宋_GB2312" w:eastAsia="仿宋_GB2312" w:cs="仿宋_GB2312"/>
              </w:rPr>
              <w:t>根据应急预案，确定事故等级，参与事故调查和分析。编制本区域的行业应急预案，如有需要可请第三方专业机构、行业专家参与调查评估或编制。</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通报责任：</w:t>
            </w:r>
            <w:r>
              <w:rPr>
                <w:rFonts w:hint="eastAsia" w:ascii="仿宋_GB2312" w:hAnsi="仿宋_GB2312" w:eastAsia="仿宋_GB2312" w:cs="仿宋_GB2312"/>
              </w:rPr>
              <w:t>按照程序，通报事故的情况、责任等信息。</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监管责任：</w:t>
            </w:r>
            <w:r>
              <w:rPr>
                <w:rFonts w:hint="eastAsia" w:ascii="仿宋_GB2312" w:hAnsi="仿宋_GB2312" w:eastAsia="仿宋_GB2312" w:cs="仿宋_GB2312"/>
              </w:rPr>
              <w:t>加强对燃气经营、使用单位的安全监管。</w:t>
            </w:r>
          </w:p>
          <w:p>
            <w:pPr>
              <w:adjustRightInd w:val="0"/>
              <w:snapToGrid w:val="0"/>
              <w:spacing w:line="320" w:lineRule="exact"/>
              <w:jc w:val="both"/>
              <w:rPr>
                <w:rFonts w:ascii="仿宋_GB2312" w:hAnsi="仿宋_GB2312" w:eastAsia="仿宋_GB2312" w:cs="仿宋_GB2312"/>
                <w:snapToGrid w:val="0"/>
                <w:color w:val="000000"/>
              </w:rPr>
            </w:pPr>
            <w:r>
              <w:rPr>
                <w:rFonts w:ascii="仿宋_GB2312" w:hAnsi="仿宋_GB2312" w:eastAsia="仿宋_GB2312" w:cs="仿宋_GB2312"/>
                <w:b/>
              </w:rPr>
              <w:t>4.</w:t>
            </w:r>
            <w:r>
              <w:rPr>
                <w:rFonts w:hint="eastAsia" w:ascii="仿宋_GB2312" w:hAnsi="仿宋_GB2312" w:eastAsia="仿宋_GB2312" w:cs="仿宋_GB2312"/>
                <w:b/>
              </w:rPr>
              <w:t>其他责任：</w:t>
            </w:r>
            <w:r>
              <w:rPr>
                <w:rFonts w:hint="eastAsia" w:ascii="仿宋_GB2312" w:hAnsi="仿宋_GB2312" w:eastAsia="仿宋_GB2312" w:cs="仿宋_GB2312"/>
                <w:bCs/>
              </w:rPr>
              <w:t>法律法规规章文件规定应履行的责任。</w:t>
            </w:r>
          </w:p>
        </w:tc>
        <w:tc>
          <w:tcPr>
            <w:tcW w:w="4950" w:type="dxa"/>
          </w:tcPr>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号对该条例进行了第一次修改）第三十九条：燃气管理部门应当会同有关部门制定燃气安全事故应急预案，建立燃气事故统计分析制度，定期通报事故处理结果。</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号对该条例进行了第一次修改）第三十九条：燃气管理部门应当会同有关部门制定燃气安全事故应急预案，建立燃气事故统计分析制度，定期通报事故处理结果。</w:t>
            </w:r>
          </w:p>
          <w:p>
            <w:pPr>
              <w:adjustRightInd w:val="0"/>
              <w:snapToGrid w:val="0"/>
              <w:ind w:firstLine="40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.【法规】《城镇燃气管理条例》（</w:t>
            </w:r>
            <w:r>
              <w:rPr>
                <w:rFonts w:ascii="仿宋_GB2312" w:hAnsi="仿宋_GB2312" w:eastAsia="仿宋_GB2312" w:cs="仿宋_GB2312"/>
              </w:rPr>
              <w:t>2010</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日，国务院令第</w:t>
            </w:r>
            <w:r>
              <w:rPr>
                <w:rFonts w:ascii="仿宋_GB2312" w:hAnsi="仿宋_GB2312" w:eastAsia="仿宋_GB2312" w:cs="仿宋_GB2312"/>
              </w:rPr>
              <w:t>583</w:t>
            </w:r>
            <w:r>
              <w:rPr>
                <w:rFonts w:hint="eastAsia" w:ascii="仿宋_GB2312" w:hAnsi="仿宋_GB2312" w:eastAsia="仿宋_GB2312" w:cs="仿宋_GB2312"/>
              </w:rPr>
              <w:t>号，</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日，国务院令第</w:t>
            </w:r>
            <w:r>
              <w:rPr>
                <w:rFonts w:ascii="仿宋_GB2312" w:hAnsi="仿宋_GB2312" w:eastAsia="仿宋_GB2312" w:cs="仿宋_GB2312"/>
              </w:rPr>
              <w:t>666</w:t>
            </w:r>
            <w:r>
              <w:rPr>
                <w:rFonts w:hint="eastAsia" w:ascii="仿宋_GB2312" w:hAnsi="仿宋_GB2312" w:eastAsia="仿宋_GB2312" w:cs="仿宋_GB2312"/>
              </w:rPr>
              <w:t>号对该条例进行了第一次修改）第四十一条燃气经营者应当建立健全燃气安全评估和风险管理体系，发现燃气安全事故隐患的，应当及时采取措施消除隐患。</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4.其他法律法规</w:t>
            </w: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fldChar w:fldCharType="begin"/>
            </w:r>
            <w:r>
              <w:instrText xml:space="preserve"> HYPERLINK "http://baike.baidu.com/item/%E4%B8%8D%E4%BE%9D%E6%B3%95%E5%B1%A5%E8%A1%8C%E8%81%8C%E8%B4%A3" \t "http://baike.baidu.com/_blank" </w:instrText>
            </w:r>
            <w:r>
              <w:fldChar w:fldCharType="separate"/>
            </w:r>
            <w:r>
              <w:rPr>
                <w:rFonts w:hint="eastAsia" w:ascii="仿宋_GB2312" w:hAnsi="仿宋_GB2312" w:eastAsia="仿宋_GB2312" w:cs="仿宋_GB2312"/>
              </w:rPr>
              <w:t>不依法履行职责</w:t>
            </w:r>
            <w:r>
              <w:rPr>
                <w:rFonts w:hint="eastAsia" w:ascii="仿宋_GB2312" w:hAnsi="仿宋_GB2312" w:eastAsia="仿宋_GB2312" w:cs="仿宋_GB2312"/>
              </w:rPr>
              <w:fldChar w:fldCharType="end"/>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发生重大事故、灾害、事件或者</w:t>
            </w:r>
            <w:r>
              <w:fldChar w:fldCharType="begin"/>
            </w:r>
            <w:r>
              <w:instrText xml:space="preserve"> HYPERLINK "http://baike.baidu.com/item/%E9%87%8D%E5%A4%A7%E5%88%91%E4%BA%8B%E6%A1%88%E4%BB%B6" \t "http://baike.baidu.com/_blank" </w:instrText>
            </w:r>
            <w:r>
              <w:fldChar w:fldCharType="separate"/>
            </w:r>
            <w:r>
              <w:rPr>
                <w:rFonts w:hint="eastAsia" w:ascii="仿宋_GB2312" w:hAnsi="仿宋_GB2312" w:eastAsia="仿宋_GB2312" w:cs="仿宋_GB2312"/>
              </w:rPr>
              <w:t>重大刑事案件</w:t>
            </w:r>
            <w:r>
              <w:rPr>
                <w:rFonts w:hint="eastAsia" w:ascii="仿宋_GB2312" w:hAnsi="仿宋_GB2312" w:eastAsia="仿宋_GB2312" w:cs="仿宋_GB2312"/>
              </w:rPr>
              <w:fldChar w:fldCharType="end"/>
            </w:r>
            <w:r>
              <w:rPr>
                <w:rFonts w:hint="eastAsia" w:ascii="仿宋_GB2312" w:hAnsi="仿宋_GB2312" w:eastAsia="仿宋_GB2312" w:cs="仿宋_GB2312"/>
              </w:rPr>
              <w:t>、治安案件，不按规定报告、处理的。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其他玩忽职守、贻误工作的行为。</w:t>
            </w:r>
          </w:p>
          <w:p>
            <w:pPr>
              <w:adjustRightInd w:val="0"/>
              <w:snapToGrid w:val="0"/>
              <w:spacing w:line="320" w:lineRule="exact"/>
              <w:rPr>
                <w:rFonts w:ascii="仿宋_GB2312" w:hAnsi="仿宋_GB2312" w:eastAsia="仿宋_GB2312" w:cs="仿宋_GB2312"/>
                <w:snapToGrid w:val="0"/>
                <w:color w:val="000000"/>
              </w:rPr>
            </w:pPr>
          </w:p>
        </w:tc>
        <w:tc>
          <w:tcPr>
            <w:tcW w:w="4858" w:type="dxa"/>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1.【规章】</w:t>
            </w:r>
            <w:r>
              <w:rPr>
                <w:rFonts w:hint="eastAsia" w:ascii="仿宋_GB2312" w:hAnsi="仿宋_GB2312" w:eastAsia="仿宋_GB2312" w:cs="仿宋_GB2312"/>
                <w:shd w:val="clear" w:color="auto" w:fill="FFFFFF"/>
              </w:rPr>
              <w:t>《行政机关公务员处分</w:t>
            </w:r>
            <w:r>
              <w:fldChar w:fldCharType="begin"/>
            </w:r>
            <w:r>
              <w:instrText xml:space="preserve"> HYPERLINK "http://baike.baidu.com/item/%E6%9D%A1%E4%BE%8B" \t "http://baike.baidu.com/_blank" </w:instrText>
            </w:r>
            <w:r>
              <w:fldChar w:fldCharType="separate"/>
            </w:r>
            <w:r>
              <w:rPr>
                <w:rStyle w:val="10"/>
                <w:rFonts w:ascii="仿宋_GB2312" w:hAnsi="仿宋_GB2312" w:eastAsia="仿宋_GB2312" w:cs="仿宋_GB2312"/>
                <w:color w:val="auto"/>
                <w:shd w:val="clear" w:color="auto" w:fill="FFFFFF"/>
              </w:rPr>
              <w:t>条例</w:t>
            </w:r>
            <w:r>
              <w:rPr>
                <w:rStyle w:val="10"/>
                <w:rFonts w:ascii="仿宋_GB2312" w:hAnsi="仿宋_GB2312" w:eastAsia="仿宋_GB2312" w:cs="仿宋_GB2312"/>
                <w:color w:val="auto"/>
                <w:shd w:val="clear" w:color="auto" w:fill="FFFFFF"/>
              </w:rPr>
              <w:fldChar w:fldCharType="end"/>
            </w:r>
            <w:r>
              <w:rPr>
                <w:rFonts w:hint="eastAsia" w:ascii="仿宋_GB2312" w:hAnsi="仿宋_GB2312" w:eastAsia="仿宋_GB2312" w:cs="仿宋_GB2312"/>
                <w:shd w:val="clear" w:color="auto" w:fill="FFFFFF"/>
              </w:rPr>
              <w:t>》（是经2007年4月4日</w:t>
            </w:r>
            <w:r>
              <w:fldChar w:fldCharType="begin"/>
            </w:r>
            <w:r>
              <w:instrText xml:space="preserve"> HYPERLINK "http://baike.baidu.com/item/%E4%B8%AD%E5%8D%8E%E4%BA%BA%E6%B0%91%E5%85%B1%E5%92%8C%E5%9B%BD" \t "http://baike.baidu.com/_blank" </w:instrText>
            </w:r>
            <w:r>
              <w:fldChar w:fldCharType="separate"/>
            </w:r>
            <w:r>
              <w:rPr>
                <w:rStyle w:val="10"/>
                <w:rFonts w:ascii="仿宋_GB2312" w:hAnsi="仿宋_GB2312" w:eastAsia="仿宋_GB2312" w:cs="仿宋_GB2312"/>
                <w:color w:val="auto"/>
                <w:shd w:val="clear" w:color="auto" w:fill="FFFFFF"/>
              </w:rPr>
              <w:t>中华人民共和国</w:t>
            </w:r>
            <w:r>
              <w:rPr>
                <w:rStyle w:val="10"/>
                <w:rFonts w:ascii="仿宋_GB2312" w:hAnsi="仿宋_GB2312" w:eastAsia="仿宋_GB2312" w:cs="仿宋_GB2312"/>
                <w:color w:val="auto"/>
                <w:shd w:val="clear" w:color="auto" w:fill="FFFFFF"/>
              </w:rPr>
              <w:fldChar w:fldCharType="end"/>
            </w:r>
            <w:r>
              <w:rPr>
                <w:rFonts w:hint="eastAsia" w:ascii="仿宋_GB2312" w:hAnsi="仿宋_GB2312" w:eastAsia="仿宋_GB2312" w:cs="仿宋_GB2312"/>
                <w:shd w:val="clear" w:color="auto" w:fill="FFFFFF"/>
              </w:rPr>
              <w:t>国务院第173次常务会议通过并于2007年4月22日中华人民共和国国务院令第495号公布的文件）</w:t>
            </w:r>
            <w:r>
              <w:rPr>
                <w:rFonts w:hint="eastAsia" w:ascii="仿宋_GB2312" w:hAnsi="仿宋_GB2312" w:eastAsia="仿宋_GB2312" w:cs="仿宋_GB2312"/>
              </w:rPr>
              <w:t>第二十条　有下列行为之一的，给予记过、记大过处分；情节较重的，给予降级或者撤职处分；情节严重的，给予开除处分：</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（一）</w:t>
            </w:r>
            <w:r>
              <w:fldChar w:fldCharType="begin"/>
            </w:r>
            <w:r>
              <w:instrText xml:space="preserve"> HYPERLINK "http://baike.baidu.com/item/%E4%B8%8D%E4%BE%9D%E6%B3%95%E5%B1%A5%E8%A1%8C%E8%81%8C%E8%B4%A3" \t "http://baike.baidu.com/_blank" </w:instrText>
            </w:r>
            <w:r>
              <w:fldChar w:fldCharType="separate"/>
            </w:r>
            <w:r>
              <w:rPr>
                <w:rFonts w:hint="eastAsia" w:ascii="仿宋_GB2312" w:hAnsi="仿宋_GB2312" w:eastAsia="仿宋_GB2312" w:cs="仿宋_GB2312"/>
              </w:rPr>
              <w:t>不依法履行职责</w:t>
            </w:r>
            <w:r>
              <w:rPr>
                <w:rFonts w:hint="eastAsia" w:ascii="仿宋_GB2312" w:hAnsi="仿宋_GB2312" w:eastAsia="仿宋_GB2312" w:cs="仿宋_GB2312"/>
              </w:rPr>
              <w:fldChar w:fldCharType="end"/>
            </w:r>
            <w:r>
              <w:rPr>
                <w:rFonts w:hint="eastAsia" w:ascii="仿宋_GB2312" w:hAnsi="仿宋_GB2312" w:eastAsia="仿宋_GB2312" w:cs="仿宋_GB2312"/>
              </w:rPr>
              <w:t>，致使可以避免的爆炸、火灾、传染病传播流行、严重环境污染、严重人员伤亡等重大事故或者群体性事件发生的；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（二）发生重大事故、灾害、事件或者</w:t>
            </w:r>
            <w:r>
              <w:fldChar w:fldCharType="begin"/>
            </w:r>
            <w:r>
              <w:instrText xml:space="preserve"> HYPERLINK "http://baike.baidu.com/item/%E9%87%8D%E5%A4%A7%E5%88%91%E4%BA%8B%E6%A1%88%E4%BB%B6" \t "http://baike.baidu.com/_blank" </w:instrText>
            </w:r>
            <w:r>
              <w:fldChar w:fldCharType="separate"/>
            </w:r>
            <w:r>
              <w:rPr>
                <w:rFonts w:hint="eastAsia" w:ascii="仿宋_GB2312" w:hAnsi="仿宋_GB2312" w:eastAsia="仿宋_GB2312" w:cs="仿宋_GB2312"/>
              </w:rPr>
              <w:t>重大刑事案件</w:t>
            </w:r>
            <w:r>
              <w:rPr>
                <w:rFonts w:hint="eastAsia" w:ascii="仿宋_GB2312" w:hAnsi="仿宋_GB2312" w:eastAsia="仿宋_GB2312" w:cs="仿宋_GB2312"/>
              </w:rPr>
              <w:fldChar w:fldCharType="end"/>
            </w:r>
            <w:r>
              <w:rPr>
                <w:rFonts w:hint="eastAsia" w:ascii="仿宋_GB2312" w:hAnsi="仿宋_GB2312" w:eastAsia="仿宋_GB2312" w:cs="仿宋_GB2312"/>
              </w:rPr>
              <w:t>、治安案件，不按规定报告、处理的；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（三）对救灾、抢险、防汛、防疫、优抚、扶贫、移民、救济、社会保险、征地补偿等专项款物疏于管理，致使款物被贪污、挪用，或者毁损、灭失的；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（四）其他玩忽职守、贻误工作的行为。</w:t>
            </w:r>
          </w:p>
          <w:p>
            <w:pPr>
              <w:adjustRightInd w:val="0"/>
              <w:snapToGrid w:val="0"/>
              <w:spacing w:line="320" w:lineRule="exact"/>
              <w:ind w:firstLine="4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320" w:lineRule="exact"/>
              <w:ind w:firstLine="400"/>
              <w:rPr>
                <w:rFonts w:ascii="仿宋_GB2312" w:hAnsi="仿宋_GB2312" w:eastAsia="仿宋_GB2312" w:cs="仿宋_GB2312"/>
                <w:color w:val="000000"/>
              </w:rPr>
            </w:pPr>
            <w:r>
              <w:rPr>
                <w:rFonts w:hint="eastAsia" w:ascii="仿宋_GB2312" w:hAnsi="仿宋_GB2312" w:eastAsia="仿宋_GB2312" w:cs="仿宋_GB2312"/>
              </w:rPr>
              <w:t>3.同1</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70</w:t>
            </w:r>
          </w:p>
        </w:tc>
        <w:tc>
          <w:tcPr>
            <w:tcW w:w="735" w:type="dxa"/>
            <w:vAlign w:val="center"/>
          </w:tcPr>
          <w:p>
            <w:pPr>
              <w:spacing w:line="240" w:lineRule="exact"/>
              <w:jc w:val="both"/>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燃气、供水企业生产安全事故应急预案备案</w:t>
            </w:r>
          </w:p>
        </w:tc>
        <w:tc>
          <w:tcPr>
            <w:tcW w:w="48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jc w:val="both"/>
              <w:rPr>
                <w:rFonts w:ascii="仿宋_GB2312" w:hAnsi="仿宋_GB2312" w:eastAsia="仿宋_GB2312" w:cs="仿宋_GB2312"/>
              </w:rPr>
            </w:pPr>
            <w:r>
              <w:rPr>
                <w:rFonts w:hint="eastAsia" w:ascii="仿宋_GB2312" w:hAnsi="仿宋_GB2312" w:eastAsia="仿宋_GB2312" w:cs="仿宋_GB2312"/>
              </w:rPr>
              <w:t>【规章】《生产安全事故应急预案管理办法》（已经</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15</w:t>
            </w:r>
            <w:r>
              <w:rPr>
                <w:rFonts w:hint="eastAsia" w:ascii="仿宋_GB2312" w:hAnsi="仿宋_GB2312" w:eastAsia="仿宋_GB2312" w:cs="仿宋_GB2312"/>
              </w:rPr>
              <w:t>日国家安全生产监督管理总局第</w:t>
            </w:r>
            <w:r>
              <w:rPr>
                <w:rFonts w:ascii="仿宋_GB2312" w:hAnsi="仿宋_GB2312" w:eastAsia="仿宋_GB2312" w:cs="仿宋_GB2312"/>
              </w:rPr>
              <w:t>13</w:t>
            </w:r>
            <w:r>
              <w:rPr>
                <w:rFonts w:hint="eastAsia" w:ascii="仿宋_GB2312" w:hAnsi="仿宋_GB2312" w:eastAsia="仿宋_GB2312" w:cs="仿宋_GB2312"/>
              </w:rPr>
              <w:t>次局长办公会议审议通过，自</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条：县级以上地方各级安全生产监督管理部门负责本行政区域内应急预案的综合协调管理工作。县级以上地方各级其他负有安全生产监督管理职责的部门按照各自的职责负责有关行业、领域应急预案的管理工作。</w:t>
            </w:r>
          </w:p>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rPr>
              <w:t>第二十六条：生产经营单位应当在应急预案公布之日起</w:t>
            </w:r>
            <w:r>
              <w:rPr>
                <w:rFonts w:ascii="仿宋_GB2312" w:hAnsi="仿宋_GB2312" w:eastAsia="仿宋_GB2312" w:cs="仿宋_GB2312"/>
              </w:rPr>
              <w:t>20</w:t>
            </w:r>
            <w:r>
              <w:rPr>
                <w:rFonts w:hint="eastAsia" w:ascii="仿宋_GB2312" w:hAnsi="仿宋_GB2312" w:eastAsia="仿宋_GB2312" w:cs="仿宋_GB2312"/>
              </w:rPr>
              <w:t>个工作日内，按照分级属地原则，向安全生产监督管理部门和有关部门进行告知性备案。</w:t>
            </w:r>
          </w:p>
        </w:tc>
        <w:tc>
          <w:tcPr>
            <w:tcW w:w="2970" w:type="dxa"/>
            <w:vAlign w:val="center"/>
          </w:tcPr>
          <w:p>
            <w:pPr>
              <w:adjustRightInd w:val="0"/>
              <w:snapToGrid w:val="0"/>
              <w:spacing w:line="279" w:lineRule="exact"/>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受理责任：</w:t>
            </w:r>
            <w:r>
              <w:rPr>
                <w:rFonts w:hint="eastAsia" w:ascii="仿宋_GB2312" w:hAnsi="仿宋_GB2312" w:eastAsia="仿宋_GB2312" w:cs="仿宋_GB2312"/>
              </w:rPr>
              <w:t>公示应当提交的材料，一次性告知补正材料，依法受理或不予受理（受理应出具已备案证明，不予受理应当告知理由）。</w:t>
            </w:r>
          </w:p>
          <w:p>
            <w:pPr>
              <w:adjustRightInd w:val="0"/>
              <w:snapToGrid w:val="0"/>
              <w:spacing w:line="279" w:lineRule="exact"/>
              <w:ind w:firstLine="401" w:firstLineChars="200"/>
              <w:jc w:val="both"/>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审查责任：</w:t>
            </w:r>
            <w:r>
              <w:rPr>
                <w:rFonts w:hint="eastAsia" w:ascii="仿宋_GB2312" w:hAnsi="仿宋_GB2312" w:eastAsia="仿宋_GB2312" w:cs="仿宋_GB2312"/>
              </w:rPr>
              <w:t>审查申请材料种类数量是否齐全。</w:t>
            </w:r>
          </w:p>
          <w:p>
            <w:pPr>
              <w:adjustRightInd w:val="0"/>
              <w:snapToGrid w:val="0"/>
              <w:spacing w:line="279" w:lineRule="exact"/>
              <w:ind w:firstLine="401" w:firstLineChars="200"/>
              <w:jc w:val="both"/>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备案责任：</w:t>
            </w:r>
            <w:r>
              <w:rPr>
                <w:rFonts w:hint="eastAsia" w:ascii="仿宋_GB2312" w:hAnsi="仿宋_GB2312" w:eastAsia="仿宋_GB2312" w:cs="仿宋_GB2312"/>
              </w:rPr>
              <w:t>作出同意或不同意备案的文书，送达申请方。备案材料的建档、归档、存档。（确定存档期限）。</w:t>
            </w:r>
          </w:p>
          <w:p>
            <w:pPr>
              <w:adjustRightInd w:val="0"/>
              <w:snapToGrid w:val="0"/>
              <w:ind w:firstLine="401" w:firstLineChars="200"/>
              <w:jc w:val="both"/>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其他责任：</w:t>
            </w:r>
            <w:r>
              <w:rPr>
                <w:rFonts w:hint="eastAsia" w:ascii="仿宋_GB2312" w:hAnsi="仿宋_GB2312" w:eastAsia="仿宋_GB2312" w:cs="仿宋_GB2312"/>
                <w:bCs/>
              </w:rPr>
              <w:t>法律法规规章文件规定应履行的责任。</w:t>
            </w:r>
          </w:p>
          <w:p>
            <w:pPr>
              <w:adjustRightInd w:val="0"/>
              <w:snapToGrid w:val="0"/>
              <w:ind w:firstLine="400" w:firstLineChars="200"/>
              <w:jc w:val="both"/>
              <w:rPr>
                <w:rFonts w:ascii="仿宋_GB2312" w:hAnsi="仿宋_GB2312" w:eastAsia="仿宋_GB2312" w:cs="仿宋_GB2312"/>
              </w:rPr>
            </w:pPr>
          </w:p>
          <w:p>
            <w:pPr>
              <w:adjustRightInd w:val="0"/>
              <w:snapToGrid w:val="0"/>
              <w:ind w:firstLine="400" w:firstLineChars="200"/>
              <w:jc w:val="both"/>
              <w:rPr>
                <w:rFonts w:ascii="仿宋_GB2312" w:hAnsi="仿宋_GB2312" w:eastAsia="仿宋_GB2312" w:cs="仿宋_GB2312"/>
              </w:rPr>
            </w:pPr>
          </w:p>
          <w:p>
            <w:pPr>
              <w:adjustRightInd w:val="0"/>
              <w:snapToGrid w:val="0"/>
              <w:spacing w:line="320" w:lineRule="exact"/>
              <w:ind w:firstLine="400" w:firstLineChars="200"/>
              <w:jc w:val="both"/>
              <w:rPr>
                <w:rFonts w:ascii="仿宋_GB2312" w:hAnsi="仿宋_GB2312" w:eastAsia="仿宋_GB2312" w:cs="仿宋_GB2312"/>
                <w:snapToGrid w:val="0"/>
                <w:color w:val="000000"/>
              </w:rPr>
            </w:pPr>
          </w:p>
        </w:tc>
        <w:tc>
          <w:tcPr>
            <w:tcW w:w="4950"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.【法规】《生产安全事故应急预案管理办法》（已经</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15</w:t>
            </w:r>
            <w:r>
              <w:rPr>
                <w:rFonts w:hint="eastAsia" w:ascii="仿宋_GB2312" w:hAnsi="仿宋_GB2312" w:eastAsia="仿宋_GB2312" w:cs="仿宋_GB2312"/>
              </w:rPr>
              <w:t>日国家安全生产监督管理总局第</w:t>
            </w:r>
            <w:r>
              <w:rPr>
                <w:rFonts w:ascii="仿宋_GB2312" w:hAnsi="仿宋_GB2312" w:eastAsia="仿宋_GB2312" w:cs="仿宋_GB2312"/>
              </w:rPr>
              <w:t>13</w:t>
            </w:r>
            <w:r>
              <w:rPr>
                <w:rFonts w:hint="eastAsia" w:ascii="仿宋_GB2312" w:hAnsi="仿宋_GB2312" w:eastAsia="仿宋_GB2312" w:cs="仿宋_GB2312"/>
              </w:rPr>
              <w:t>次局长办公会议审议通过，自</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日起施行）第三章第二十六条，“生产经营单位应当在应急预案公布之日起</w:t>
            </w:r>
            <w:r>
              <w:rPr>
                <w:rFonts w:ascii="仿宋_GB2312" w:hAnsi="仿宋_GB2312" w:eastAsia="仿宋_GB2312" w:cs="仿宋_GB2312"/>
              </w:rPr>
              <w:t>20</w:t>
            </w:r>
            <w:r>
              <w:rPr>
                <w:rFonts w:hint="eastAsia" w:ascii="仿宋_GB2312" w:hAnsi="仿宋_GB2312" w:eastAsia="仿宋_GB2312" w:cs="仿宋_GB2312"/>
              </w:rPr>
              <w:t>个工作日内，按照分级属地原则，向安全生产监督管理部门和有关部门进行告知性备案”。</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.【法规】《生产安全事故应急预案管理办法》（已经</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15</w:t>
            </w:r>
            <w:r>
              <w:rPr>
                <w:rFonts w:hint="eastAsia" w:ascii="仿宋_GB2312" w:hAnsi="仿宋_GB2312" w:eastAsia="仿宋_GB2312" w:cs="仿宋_GB2312"/>
              </w:rPr>
              <w:t>日国家安全生产监督管理总局第</w:t>
            </w:r>
            <w:r>
              <w:rPr>
                <w:rFonts w:ascii="仿宋_GB2312" w:hAnsi="仿宋_GB2312" w:eastAsia="仿宋_GB2312" w:cs="仿宋_GB2312"/>
              </w:rPr>
              <w:t>13</w:t>
            </w:r>
            <w:r>
              <w:rPr>
                <w:rFonts w:hint="eastAsia" w:ascii="仿宋_GB2312" w:hAnsi="仿宋_GB2312" w:eastAsia="仿宋_GB2312" w:cs="仿宋_GB2312"/>
              </w:rPr>
              <w:t>次局长办公会议审议通过，自</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日起施行）第三章第二十七条，“生产经营单位申报应急预案备案，应当提交下列材料：</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应急预案备案申报表；</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应急预案评审或者论证意见；</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应急预案文本及电子文档；</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风险评估结果和应急资源调查清单。”</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.【法规】《生产安全事故应急预案管理办法》（已经</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15</w:t>
            </w:r>
            <w:r>
              <w:rPr>
                <w:rFonts w:hint="eastAsia" w:ascii="仿宋_GB2312" w:hAnsi="仿宋_GB2312" w:eastAsia="仿宋_GB2312" w:cs="仿宋_GB2312"/>
              </w:rPr>
              <w:t>日国家安全生产监督管理总局第</w:t>
            </w:r>
            <w:r>
              <w:rPr>
                <w:rFonts w:ascii="仿宋_GB2312" w:hAnsi="仿宋_GB2312" w:eastAsia="仿宋_GB2312" w:cs="仿宋_GB2312"/>
              </w:rPr>
              <w:t>13</w:t>
            </w:r>
            <w:r>
              <w:rPr>
                <w:rFonts w:hint="eastAsia" w:ascii="仿宋_GB2312" w:hAnsi="仿宋_GB2312" w:eastAsia="仿宋_GB2312" w:cs="仿宋_GB2312"/>
              </w:rPr>
              <w:t>次局长办公会议审议通过，自</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日起施行）第三章第二十八条，“受理备案登记的负有安全生产监督管理职责的部门应当在</w:t>
            </w:r>
            <w:r>
              <w:rPr>
                <w:rFonts w:ascii="仿宋_GB2312" w:hAnsi="仿宋_GB2312" w:eastAsia="仿宋_GB2312" w:cs="仿宋_GB2312"/>
              </w:rPr>
              <w:t>5</w:t>
            </w:r>
            <w:r>
              <w:rPr>
                <w:rFonts w:hint="eastAsia" w:ascii="仿宋_GB2312" w:hAnsi="仿宋_GB2312" w:eastAsia="仿宋_GB2312" w:cs="仿宋_GB2312"/>
              </w:rPr>
              <w:t>个工作日内对应急预案材料进行核对，材料齐全的，应当予以备案并出具应急预案备案登记表；材料不全的，不予备案并一次性告知需要补齐的材料。逾期不予备案又不说明理由的，视为已经备案。”</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.【法规】《生产安全事故应急预案管理办法》（已经</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15</w:t>
            </w:r>
            <w:r>
              <w:rPr>
                <w:rFonts w:hint="eastAsia" w:ascii="仿宋_GB2312" w:hAnsi="仿宋_GB2312" w:eastAsia="仿宋_GB2312" w:cs="仿宋_GB2312"/>
              </w:rPr>
              <w:t>日国家安全生产监督管理总局第</w:t>
            </w:r>
            <w:r>
              <w:rPr>
                <w:rFonts w:ascii="仿宋_GB2312" w:hAnsi="仿宋_GB2312" w:eastAsia="仿宋_GB2312" w:cs="仿宋_GB2312"/>
              </w:rPr>
              <w:t>13</w:t>
            </w:r>
            <w:r>
              <w:rPr>
                <w:rFonts w:hint="eastAsia" w:ascii="仿宋_GB2312" w:hAnsi="仿宋_GB2312" w:eastAsia="仿宋_GB2312" w:cs="仿宋_GB2312"/>
              </w:rPr>
              <w:t>次局长办公会议审议通过，自</w:t>
            </w:r>
            <w:r>
              <w:rPr>
                <w:rFonts w:ascii="仿宋_GB2312" w:hAnsi="仿宋_GB2312" w:eastAsia="仿宋_GB2312" w:cs="仿宋_GB2312"/>
              </w:rPr>
              <w:t>2016</w:t>
            </w:r>
            <w:r>
              <w:rPr>
                <w:rFonts w:hint="eastAsia" w:ascii="仿宋_GB2312" w:hAnsi="仿宋_GB2312" w:eastAsia="仿宋_GB2312" w:cs="仿宋_GB2312"/>
              </w:rPr>
              <w:t>年</w:t>
            </w:r>
            <w:r>
              <w:rPr>
                <w:rFonts w:ascii="仿宋_GB2312" w:hAnsi="仿宋_GB2312" w:eastAsia="仿宋_GB2312" w:cs="仿宋_GB2312"/>
              </w:rPr>
              <w:t>7</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日起施行）第三章第二十九条，“各级安全生产监督管理部门应当建立应急预案备案登记建档制度，指导、督促生产经营单位做好应急预案的备案登记工作。”</w:t>
            </w:r>
          </w:p>
          <w:p>
            <w:pPr>
              <w:adjustRightInd w:val="0"/>
              <w:snapToGrid w:val="0"/>
              <w:spacing w:line="320" w:lineRule="exact"/>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符合法定备案条件的未受理、未办理的，不符合法定备案条件受理办理的。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不履行或不正确履行建设工程报建备案权力，造成不良后果的。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在审查监管中失职、渎职的。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在备案中有接受宴请、钱物等腐败行为的。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其他法律法规规章文件规定应履行的责任。</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日起施行）第九条，行政机关及其工作人员在行政审批过程中，有下列情形之一的，应当责令纠正并追究行政过错责任：</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（一）不按规定实施统一受理、联合受理、集中受理行政审批；</w:t>
            </w:r>
            <w:r>
              <w:rPr>
                <w:rFonts w:ascii="仿宋_GB2312" w:hAnsi="仿宋_GB2312" w:eastAsia="仿宋_GB2312" w:cs="仿宋_GB2312"/>
              </w:rPr>
              <w:br w:type="textWrapping"/>
            </w:r>
            <w:r>
              <w:rPr>
                <w:rFonts w:hint="eastAsia" w:ascii="仿宋_GB2312" w:hAnsi="仿宋_GB2312" w:eastAsia="仿宋_GB2312" w:cs="仿宋_GB2312"/>
              </w:rPr>
              <w:t>（二）谋取不当利益，或者故意刁难、推诿、拖延，影响行政审批；</w:t>
            </w:r>
            <w:r>
              <w:rPr>
                <w:rFonts w:ascii="仿宋_GB2312" w:hAnsi="仿宋_GB2312" w:eastAsia="仿宋_GB2312" w:cs="仿宋_GB2312"/>
              </w:rPr>
              <w:br w:type="textWrapping"/>
            </w:r>
            <w:r>
              <w:rPr>
                <w:rFonts w:hint="eastAsia" w:ascii="仿宋_GB2312" w:hAnsi="仿宋_GB2312" w:eastAsia="仿宋_GB2312" w:cs="仿宋_GB2312"/>
              </w:rPr>
              <w:t>（三）未按规定开具受理回执或者遗失申请人申报资料；</w:t>
            </w:r>
            <w:r>
              <w:rPr>
                <w:rFonts w:ascii="仿宋_GB2312" w:hAnsi="仿宋_GB2312" w:eastAsia="仿宋_GB2312" w:cs="仿宋_GB2312"/>
              </w:rPr>
              <w:br w:type="textWrapping"/>
            </w:r>
            <w:r>
              <w:rPr>
                <w:rFonts w:hint="eastAsia" w:ascii="仿宋_GB2312" w:hAnsi="仿宋_GB2312" w:eastAsia="仿宋_GB2312" w:cs="仿宋_GB2312"/>
              </w:rPr>
              <w:t>（四）不依照法定程序实施行政审批；</w:t>
            </w:r>
            <w:r>
              <w:rPr>
                <w:rFonts w:ascii="仿宋_GB2312" w:hAnsi="仿宋_GB2312" w:eastAsia="仿宋_GB2312" w:cs="仿宋_GB2312"/>
              </w:rPr>
              <w:br w:type="textWrapping"/>
            </w:r>
            <w:r>
              <w:rPr>
                <w:rFonts w:hint="eastAsia" w:ascii="仿宋_GB2312" w:hAnsi="仿宋_GB2312" w:eastAsia="仿宋_GB2312" w:cs="仿宋_GB2312"/>
              </w:rPr>
              <w:t>（五）未在法定期限内办结行政审批事项；</w:t>
            </w:r>
            <w:r>
              <w:rPr>
                <w:rFonts w:ascii="仿宋_GB2312" w:hAnsi="仿宋_GB2312" w:eastAsia="仿宋_GB2312" w:cs="仿宋_GB2312"/>
              </w:rPr>
              <w:br w:type="textWrapping"/>
            </w:r>
            <w:r>
              <w:rPr>
                <w:rFonts w:hint="eastAsia" w:ascii="仿宋_GB2312" w:hAnsi="仿宋_GB2312" w:eastAsia="仿宋_GB2312" w:cs="仿宋_GB2312"/>
              </w:rPr>
              <w:t>（六）擅自收费或者不按照法定项目和标准收费，指定购买商品或者要求提供、接受服务，指定参加培训、学术研讨、技术考核、评比；</w:t>
            </w:r>
            <w:r>
              <w:rPr>
                <w:rFonts w:ascii="仿宋_GB2312" w:hAnsi="仿宋_GB2312" w:eastAsia="仿宋_GB2312" w:cs="仿宋_GB2312"/>
              </w:rPr>
              <w:br w:type="textWrapping"/>
            </w:r>
            <w:r>
              <w:rPr>
                <w:rFonts w:hint="eastAsia" w:ascii="仿宋_GB2312" w:hAnsi="仿宋_GB2312" w:eastAsia="仿宋_GB2312" w:cs="仿宋_GB2312"/>
              </w:rPr>
              <w:t>（七）截留、挪用、私分或者变相私分实施行政审批依法收取的费用；</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（八）依法应当根据招标、拍卖结果或者考试成绩择优作出准予行政审批决定，未经招标、拍卖或者考试，或者不根据招标、拍卖结果及考试成绩择优作出准予行政审批决定；</w:t>
            </w:r>
            <w:r>
              <w:rPr>
                <w:rFonts w:ascii="仿宋_GB2312" w:hAnsi="仿宋_GB2312" w:eastAsia="仿宋_GB2312" w:cs="仿宋_GB2312"/>
              </w:rPr>
              <w:br w:type="textWrapping"/>
            </w:r>
            <w:r>
              <w:rPr>
                <w:rFonts w:hint="eastAsia" w:ascii="仿宋_GB2312" w:hAnsi="仿宋_GB2312" w:eastAsia="仿宋_GB2312" w:cs="仿宋_GB2312"/>
              </w:rPr>
              <w:t>（九）违法委托中介机构、下属事业单位或者其他组织代行行政审批权；</w:t>
            </w:r>
            <w:r>
              <w:rPr>
                <w:rFonts w:ascii="仿宋_GB2312" w:hAnsi="仿宋_GB2312" w:eastAsia="仿宋_GB2312" w:cs="仿宋_GB2312"/>
              </w:rPr>
              <w:br w:type="textWrapping"/>
            </w:r>
            <w:r>
              <w:rPr>
                <w:rFonts w:hint="eastAsia" w:ascii="仿宋_GB2312" w:hAnsi="仿宋_GB2312" w:eastAsia="仿宋_GB2312" w:cs="仿宋_GB2312"/>
              </w:rPr>
              <w:t>（十）违法准许中介机构或者其他组织从事行政审批代理活动；</w:t>
            </w:r>
            <w:r>
              <w:rPr>
                <w:rFonts w:ascii="仿宋_GB2312" w:hAnsi="仿宋_GB2312" w:eastAsia="仿宋_GB2312" w:cs="仿宋_GB2312"/>
              </w:rPr>
              <w:br w:type="textWrapping"/>
            </w:r>
            <w:r>
              <w:rPr>
                <w:rFonts w:hint="eastAsia" w:ascii="仿宋_GB2312" w:hAnsi="仿宋_GB2312" w:eastAsia="仿宋_GB2312" w:cs="仿宋_GB2312"/>
              </w:rPr>
              <w:t>（十一）受理的行政审批事项涉及其他部门，不依法移交或者互相推诿、拖延不办；</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（十二）违反规定撤销、注销、变更原有行政审批事项；（十三）其他违反行政审批规定的情形。</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71</w:t>
            </w:r>
          </w:p>
        </w:tc>
        <w:tc>
          <w:tcPr>
            <w:tcW w:w="735" w:type="dxa"/>
            <w:vAlign w:val="center"/>
          </w:tcPr>
          <w:p>
            <w:pPr>
              <w:spacing w:line="240" w:lineRule="exact"/>
              <w:jc w:val="both"/>
              <w:rPr>
                <w:rFonts w:ascii="仿宋_GB2312" w:hAnsi="仿宋_GB2312" w:eastAsia="仿宋_GB2312" w:cs="仿宋_GB2312"/>
              </w:rPr>
            </w:pPr>
            <w:r>
              <w:rPr>
                <w:rFonts w:hint="eastAsia" w:ascii="仿宋_GB2312" w:hAnsi="仿宋_GB2312" w:eastAsia="仿宋_GB2312" w:cs="仿宋_GB2312"/>
                <w:snapToGrid w:val="0"/>
              </w:rPr>
              <w:t>其他行政权力</w:t>
            </w:r>
          </w:p>
        </w:tc>
        <w:tc>
          <w:tcPr>
            <w:tcW w:w="705" w:type="dxa"/>
            <w:shd w:val="clear" w:color="auto" w:fill="auto"/>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收取建筑安装工程劳动保险费</w:t>
            </w:r>
          </w:p>
        </w:tc>
        <w:tc>
          <w:tcPr>
            <w:tcW w:w="485" w:type="dxa"/>
            <w:shd w:val="clear" w:color="auto" w:fill="auto"/>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　无</w:t>
            </w:r>
          </w:p>
        </w:tc>
        <w:tc>
          <w:tcPr>
            <w:tcW w:w="3295" w:type="dxa"/>
            <w:shd w:val="clear" w:color="auto" w:fill="auto"/>
            <w:vAlign w:val="center"/>
          </w:tcPr>
          <w:p>
            <w:pPr>
              <w:jc w:val="both"/>
              <w:rPr>
                <w:rFonts w:ascii="仿宋_GB2312" w:hAnsi="仿宋_GB2312" w:eastAsia="仿宋_GB2312" w:cs="仿宋_GB2312"/>
                <w:snapToGrid w:val="0"/>
                <w:color w:val="000000"/>
              </w:rPr>
            </w:pPr>
            <w:r>
              <w:rPr>
                <w:rFonts w:hint="eastAsia" w:ascii="仿宋_GB2312" w:hAnsi="仿宋_GB2312" w:eastAsia="仿宋_GB2312" w:cs="仿宋_GB2312"/>
              </w:rPr>
              <w:t xml:space="preserve"> 【规章】《广西壮族自治区人民政府关于印发广西壮族自治区建筑安装工程劳动保险费管理办法的通知》（桂政发〔2012〕42号，自2012年4月27日起施行）第二条  根据建筑市场中各类所有制建筑施工企业并存和建筑安装工程造价管理仍处于定额管理逐步向合同价管理阶段发展的特点，建安劳保费实行由住房城乡建设主管部门建安劳保费管理机构统一收取，统一向建筑施工企业拨付调剂的管理办法。 </w:t>
            </w:r>
          </w:p>
        </w:tc>
        <w:tc>
          <w:tcPr>
            <w:tcW w:w="2970" w:type="dxa"/>
            <w:shd w:val="clear" w:color="auto" w:fill="auto"/>
            <w:vAlign w:val="center"/>
          </w:tcPr>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1</w:t>
            </w:r>
            <w:r>
              <w:rPr>
                <w:rFonts w:hint="eastAsia" w:ascii="仿宋_GB2312" w:hAnsi="仿宋_GB2312" w:eastAsia="仿宋_GB2312" w:cs="仿宋_GB2312"/>
                <w:b/>
                <w:bCs/>
              </w:rPr>
              <w:t>、受理责任</w:t>
            </w:r>
            <w:r>
              <w:rPr>
                <w:rFonts w:hint="eastAsia" w:ascii="仿宋_GB2312" w:hAnsi="仿宋_GB2312" w:eastAsia="仿宋_GB2312" w:cs="仿宋_GB2312"/>
              </w:rPr>
              <w:t>：公示告知收取标准、金额计算方式、征收适用类型、征收方式以及其他应当公示的内容；</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b/>
                <w:bCs/>
              </w:rPr>
              <w:t>、审核责任</w:t>
            </w:r>
            <w:r>
              <w:rPr>
                <w:rFonts w:ascii="仿宋_GB2312" w:hAnsi="仿宋_GB2312" w:eastAsia="仿宋_GB2312" w:cs="仿宋_GB2312"/>
                <w:b/>
                <w:bCs/>
              </w:rPr>
              <w:t>:</w:t>
            </w:r>
            <w:r>
              <w:rPr>
                <w:rFonts w:hint="eastAsia" w:ascii="仿宋_GB2312" w:hAnsi="仿宋_GB2312" w:eastAsia="仿宋_GB2312" w:cs="仿宋_GB2312"/>
              </w:rPr>
              <w:t>审查收取建筑安装工程劳动保险费材料，对照材料，审查符合的征收标准；</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3</w:t>
            </w:r>
            <w:r>
              <w:rPr>
                <w:rFonts w:hint="eastAsia" w:ascii="仿宋_GB2312" w:hAnsi="仿宋_GB2312" w:eastAsia="仿宋_GB2312" w:cs="仿宋_GB2312"/>
                <w:b/>
                <w:bCs/>
              </w:rPr>
              <w:t>、决定责任</w:t>
            </w:r>
            <w:r>
              <w:rPr>
                <w:rFonts w:hint="eastAsia" w:ascii="仿宋_GB2312" w:hAnsi="仿宋_GB2312" w:eastAsia="仿宋_GB2312" w:cs="仿宋_GB2312"/>
              </w:rPr>
              <w:t>：对照标准，计算并确认缴费数额，并要严格按照规定的范围、标准和时限要求收取保险费。</w:t>
            </w:r>
          </w:p>
          <w:p>
            <w:pPr>
              <w:adjustRightInd w:val="0"/>
              <w:snapToGrid w:val="0"/>
              <w:spacing w:line="257" w:lineRule="exact"/>
              <w:jc w:val="both"/>
              <w:rPr>
                <w:rFonts w:ascii="仿宋_GB2312" w:hAnsi="仿宋_GB2312" w:eastAsia="仿宋_GB2312" w:cs="仿宋_GB2312"/>
              </w:rPr>
            </w:pPr>
            <w:r>
              <w:rPr>
                <w:rFonts w:ascii="仿宋_GB2312" w:hAnsi="仿宋_GB2312" w:eastAsia="仿宋_GB2312" w:cs="仿宋_GB2312"/>
                <w:b/>
                <w:bCs/>
              </w:rPr>
              <w:t>4</w:t>
            </w:r>
            <w:r>
              <w:rPr>
                <w:rFonts w:hint="eastAsia" w:ascii="仿宋_GB2312" w:hAnsi="仿宋_GB2312" w:eastAsia="仿宋_GB2312" w:cs="仿宋_GB2312"/>
                <w:b/>
                <w:bCs/>
              </w:rPr>
              <w:t>、监督责任</w:t>
            </w:r>
            <w:r>
              <w:rPr>
                <w:rFonts w:hint="eastAsia" w:ascii="仿宋_GB2312" w:hAnsi="仿宋_GB2312" w:eastAsia="仿宋_GB2312" w:cs="仿宋_GB2312"/>
              </w:rPr>
              <w:t>：对未及时缴费进行催报催缴。</w:t>
            </w:r>
          </w:p>
          <w:p>
            <w:pPr>
              <w:adjustRightInd w:val="0"/>
              <w:snapToGrid w:val="0"/>
              <w:spacing w:line="262" w:lineRule="exact"/>
              <w:jc w:val="both"/>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shd w:val="clear" w:color="auto" w:fill="auto"/>
            <w:vAlign w:val="center"/>
          </w:tcPr>
          <w:p>
            <w:p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1。【法规】《广西壮族自治区建筑安装工程劳动保险费管理试行办法》（桂办发［2000］117号，自2000年7月3日起施行）第二条  根据建筑市场中各类所有制建筑企业并存和建筑安装工程造价管理由定额管理逐步向合同价管理过渡的特点，改革原建筑安装工程劳保费计取办法，实行由建设行政主管部门劳保费管理机构代收取，统一向建筑施工企业拨付调剂的管理办法。                                                                            2.同1.</w:t>
            </w:r>
          </w:p>
          <w:p>
            <w:pPr>
              <w:numPr>
                <w:ilvl w:val="0"/>
                <w:numId w:val="22"/>
              </w:num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22"/>
              </w:num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同1.</w:t>
            </w:r>
          </w:p>
          <w:p>
            <w:pPr>
              <w:numPr>
                <w:ilvl w:val="0"/>
                <w:numId w:val="22"/>
              </w:num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其他法律法规</w:t>
            </w:r>
          </w:p>
          <w:p>
            <w:pPr>
              <w:adjustRightInd w:val="0"/>
              <w:snapToGrid w:val="0"/>
              <w:spacing w:line="262" w:lineRule="exact"/>
              <w:ind w:firstLine="400" w:firstLineChars="200"/>
              <w:rPr>
                <w:rFonts w:ascii="仿宋_GB2312" w:hAnsi="仿宋_GB2312" w:eastAsia="仿宋_GB2312" w:cs="仿宋_GB2312"/>
              </w:rPr>
            </w:pPr>
          </w:p>
          <w:p>
            <w:pPr>
              <w:adjustRightInd w:val="0"/>
              <w:snapToGrid w:val="0"/>
              <w:spacing w:line="262" w:lineRule="exact"/>
              <w:ind w:firstLine="400" w:firstLineChars="20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擅自改变征收管理范围的；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不征、少征，致使国家遭受重大损失的；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提前征收、延缓征收或摊派处理费的；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违反法定程序为该承担处理费办理减缴、免缴和退费手续的；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在征收过程中滥用职权、玩忽职守、徇私舞弊的；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在征收过程中发生腐败行为的；</w:t>
            </w:r>
          </w:p>
          <w:p>
            <w:pPr>
              <w:adjustRightInd w:val="0"/>
              <w:snapToGrid w:val="0"/>
              <w:spacing w:line="320" w:lineRule="exact"/>
              <w:rPr>
                <w:rFonts w:ascii="仿宋_GB2312" w:hAnsi="仿宋_GB2312" w:eastAsia="仿宋_GB2312" w:cs="仿宋_GB2312"/>
                <w:snapToGrid w:val="0"/>
                <w:color w:val="000000"/>
              </w:rPr>
            </w:pPr>
            <w:r>
              <w:rPr>
                <w:rFonts w:ascii="仿宋_GB2312" w:hAnsi="仿宋_GB2312" w:eastAsia="仿宋_GB2312" w:cs="仿宋_GB2312"/>
              </w:rPr>
              <w:t>7.</w:t>
            </w:r>
            <w:r>
              <w:rPr>
                <w:rFonts w:hint="eastAsia" w:ascii="仿宋_GB2312" w:hAnsi="仿宋_GB2312" w:eastAsia="仿宋_GB2312" w:cs="仿宋_GB2312"/>
              </w:rPr>
              <w:t>其他违反法律法规规章文件规定的行为。</w:t>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日起施行）第十条　行政机关及其工作人员在行政征收管理过程中，有下列情形之一的，应当追究行政过错责任：</w:t>
            </w:r>
            <w:r>
              <w:rPr>
                <w:rFonts w:ascii="仿宋_GB2312" w:hAnsi="仿宋_GB2312" w:eastAsia="仿宋_GB2312" w:cs="仿宋_GB2312"/>
              </w:rPr>
              <w:br w:type="textWrapping"/>
            </w:r>
            <w:r>
              <w:rPr>
                <w:rFonts w:hint="eastAsia" w:ascii="仿宋_GB2312" w:hAnsi="仿宋_GB2312" w:eastAsia="仿宋_GB2312" w:cs="仿宋_GB2312"/>
              </w:rPr>
              <w:t>（一）没有法定或者规定依据实施征收；</w:t>
            </w:r>
            <w:r>
              <w:rPr>
                <w:rFonts w:ascii="仿宋_GB2312" w:hAnsi="仿宋_GB2312" w:eastAsia="仿宋_GB2312" w:cs="仿宋_GB2312"/>
              </w:rPr>
              <w:br w:type="textWrapping"/>
            </w:r>
            <w:r>
              <w:rPr>
                <w:rFonts w:hint="eastAsia" w:ascii="仿宋_GB2312" w:hAnsi="仿宋_GB2312" w:eastAsia="仿宋_GB2312" w:cs="仿宋_GB2312"/>
              </w:rPr>
              <w:t>（二）违反规定设立征收项目或者改变征收项目的范围、标准、对象和期限；</w:t>
            </w:r>
            <w:r>
              <w:rPr>
                <w:rFonts w:ascii="仿宋_GB2312" w:hAnsi="仿宋_GB2312" w:eastAsia="仿宋_GB2312" w:cs="仿宋_GB2312"/>
              </w:rPr>
              <w:br w:type="textWrapping"/>
            </w:r>
            <w:r>
              <w:rPr>
                <w:rFonts w:hint="eastAsia" w:ascii="仿宋_GB2312" w:hAnsi="仿宋_GB2312" w:eastAsia="仿宋_GB2312" w:cs="仿宋_GB2312"/>
              </w:rPr>
              <w:t>（三）未按法定范围、时限实施征收；</w:t>
            </w:r>
            <w:r>
              <w:rPr>
                <w:rFonts w:ascii="仿宋_GB2312" w:hAnsi="仿宋_GB2312" w:eastAsia="仿宋_GB2312" w:cs="仿宋_GB2312"/>
              </w:rPr>
              <w:br w:type="textWrapping"/>
            </w:r>
            <w:r>
              <w:rPr>
                <w:rFonts w:hint="eastAsia" w:ascii="仿宋_GB2312" w:hAnsi="仿宋_GB2312" w:eastAsia="仿宋_GB2312" w:cs="仿宋_GB2312"/>
              </w:rPr>
              <w:t>（四）违反有关财政财务管理规定，截留、挪用、坐支或者私分征收款；</w:t>
            </w:r>
            <w:r>
              <w:rPr>
                <w:rFonts w:ascii="仿宋_GB2312" w:hAnsi="仿宋_GB2312" w:eastAsia="仿宋_GB2312" w:cs="仿宋_GB2312"/>
              </w:rPr>
              <w:br w:type="textWrapping"/>
            </w:r>
            <w:r>
              <w:rPr>
                <w:rFonts w:hint="eastAsia" w:ascii="仿宋_GB2312" w:hAnsi="仿宋_GB2312" w:eastAsia="仿宋_GB2312" w:cs="仿宋_GB2312"/>
              </w:rPr>
              <w:t>（五）不使用法定部门制发的专用票据；</w:t>
            </w:r>
            <w:r>
              <w:rPr>
                <w:rFonts w:ascii="仿宋_GB2312" w:hAnsi="仿宋_GB2312" w:eastAsia="仿宋_GB2312" w:cs="仿宋_GB2312"/>
              </w:rPr>
              <w:br w:type="textWrapping"/>
            </w:r>
            <w:r>
              <w:rPr>
                <w:rFonts w:hint="eastAsia" w:ascii="仿宋_GB2312" w:hAnsi="仿宋_GB2312" w:eastAsia="仿宋_GB2312" w:cs="仿宋_GB2312"/>
              </w:rPr>
              <w:t>（六）其他违反征收规定的情形。</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color w:val="000000"/>
              </w:rPr>
            </w:pPr>
            <w:r>
              <w:rPr>
                <w:rFonts w:hint="eastAsia" w:ascii="仿宋_GB2312" w:hAnsi="仿宋_GB2312" w:eastAsia="仿宋_GB2312" w:cs="仿宋_GB2312"/>
              </w:rPr>
              <w:t>7.其他法律法规</w:t>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357"/>
        <w:gridCol w:w="2220"/>
        <w:gridCol w:w="4746"/>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357"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222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746"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restart"/>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72</w:t>
            </w:r>
          </w:p>
        </w:tc>
        <w:tc>
          <w:tcPr>
            <w:tcW w:w="735" w:type="dxa"/>
            <w:vMerge w:val="restart"/>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Merge w:val="restart"/>
            <w:vAlign w:val="center"/>
          </w:tcPr>
          <w:p>
            <w:pPr>
              <w:spacing w:line="24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对城市供水水质、水压、设施维护的监管</w:t>
            </w:r>
          </w:p>
        </w:tc>
        <w:tc>
          <w:tcPr>
            <w:tcW w:w="485" w:type="dxa"/>
            <w:vAlign w:val="center"/>
          </w:tcPr>
          <w:p>
            <w:pPr>
              <w:spacing w:line="240" w:lineRule="exact"/>
              <w:jc w:val="center"/>
              <w:rPr>
                <w:rFonts w:ascii="仿宋_GB2312" w:hAnsi="仿宋_GB2312" w:eastAsia="仿宋_GB2312" w:cs="仿宋_GB2312"/>
                <w:snapToGrid w:val="0"/>
                <w:color w:val="000000"/>
              </w:rPr>
            </w:pPr>
            <w:r>
              <w:rPr>
                <w:rFonts w:ascii="仿宋_GB2312" w:hAnsi="仿宋_GB2312" w:eastAsia="仿宋_GB2312" w:cs="仿宋_GB2312"/>
              </w:rPr>
              <w:t>1.</w:t>
            </w:r>
            <w:r>
              <w:rPr>
                <w:rFonts w:hint="eastAsia" w:ascii="仿宋_GB2312" w:hAnsi="仿宋_GB2312" w:eastAsia="仿宋_GB2312" w:cs="仿宋_GB2312"/>
              </w:rPr>
              <w:t>城市供水水压的监管</w:t>
            </w:r>
          </w:p>
        </w:tc>
        <w:tc>
          <w:tcPr>
            <w:tcW w:w="3295" w:type="dxa"/>
          </w:tcPr>
          <w:p>
            <w:p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【规章】《广西壮族自治区实施〈城市供水条例〉办法》（广西壮族自治区人民政府令第</w:t>
            </w:r>
            <w:r>
              <w:rPr>
                <w:rFonts w:ascii="仿宋_GB2312" w:hAnsi="仿宋_GB2312" w:eastAsia="仿宋_GB2312" w:cs="仿宋_GB2312"/>
              </w:rPr>
              <w:t>5</w:t>
            </w:r>
            <w:r>
              <w:rPr>
                <w:rFonts w:hint="eastAsia" w:ascii="仿宋_GB2312" w:hAnsi="仿宋_GB2312" w:eastAsia="仿宋_GB2312" w:cs="仿宋_GB2312"/>
              </w:rPr>
              <w:t>号发布。根据</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日广西壮族自治区人民政府令第</w:t>
            </w:r>
            <w:r>
              <w:rPr>
                <w:rFonts w:ascii="仿宋_GB2312" w:hAnsi="仿宋_GB2312" w:eastAsia="仿宋_GB2312" w:cs="仿宋_GB2312"/>
              </w:rPr>
              <w:t>7</w:t>
            </w:r>
            <w:r>
              <w:rPr>
                <w:rFonts w:hint="eastAsia" w:ascii="仿宋_GB2312" w:hAnsi="仿宋_GB2312" w:eastAsia="仿宋_GB2312" w:cs="仿宋_GB2312"/>
              </w:rPr>
              <w:t>号修正）第十七条城市供水企业应当在供水输配管网上设立供水水压测压点，做好水压监测工作，确保供水水压符合国家和自治区规定的标准。城市供水行政主管部门应当对供水水压进行监督、检查。</w:t>
            </w:r>
          </w:p>
          <w:p>
            <w:pPr>
              <w:spacing w:line="240" w:lineRule="exact"/>
              <w:rPr>
                <w:rFonts w:ascii="仿宋_GB2312" w:hAnsi="仿宋_GB2312" w:eastAsia="仿宋_GB2312" w:cs="仿宋_GB2312"/>
                <w:snapToGrid w:val="0"/>
                <w:color w:val="000000"/>
              </w:rPr>
            </w:pP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对城市供水检查中发现的违法违规行为提出整改意见，责令当事人限期改正违法违规行为。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强化对城市供水水质的监管。</w:t>
            </w:r>
          </w:p>
          <w:p>
            <w:pPr>
              <w:adjustRightInd w:val="0"/>
              <w:snapToGrid w:val="0"/>
              <w:spacing w:line="262" w:lineRule="exact"/>
              <w:ind w:firstLine="401" w:firstLineChars="200"/>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、其他责任：</w:t>
            </w:r>
            <w:r>
              <w:rPr>
                <w:rFonts w:hint="eastAsia" w:ascii="仿宋_GB2312" w:hAnsi="仿宋_GB2312" w:eastAsia="仿宋_GB2312" w:cs="仿宋_GB2312"/>
                <w:bCs/>
              </w:rPr>
              <w:t>法律法规规章文件规定应履行的责任</w:t>
            </w:r>
            <w:r>
              <w:rPr>
                <w:rFonts w:hint="eastAsia" w:ascii="仿宋_GB2312" w:hAnsi="仿宋_GB2312" w:eastAsia="仿宋_GB2312" w:cs="仿宋_GB2312"/>
                <w:b/>
              </w:rPr>
              <w:t>。</w:t>
            </w:r>
          </w:p>
        </w:tc>
        <w:tc>
          <w:tcPr>
            <w:tcW w:w="4357" w:type="dxa"/>
          </w:tcPr>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【地方性法规】《广西壮族自治区实施〈城市供水条例〉办法》（广西壮族自治区人民政府令第</w:t>
            </w:r>
            <w:r>
              <w:rPr>
                <w:rFonts w:ascii="仿宋_GB2312" w:hAnsi="仿宋_GB2312" w:eastAsia="仿宋_GB2312" w:cs="仿宋_GB2312"/>
              </w:rPr>
              <w:t>5</w:t>
            </w:r>
            <w:r>
              <w:rPr>
                <w:rFonts w:hint="eastAsia" w:ascii="仿宋_GB2312" w:hAnsi="仿宋_GB2312" w:eastAsia="仿宋_GB2312" w:cs="仿宋_GB2312"/>
              </w:rPr>
              <w:t>号发布。根据</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日广西壮族自治区人民政府令第</w:t>
            </w:r>
            <w:r>
              <w:rPr>
                <w:rFonts w:ascii="仿宋_GB2312" w:hAnsi="仿宋_GB2312" w:eastAsia="仿宋_GB2312" w:cs="仿宋_GB2312"/>
              </w:rPr>
              <w:t>7</w:t>
            </w:r>
            <w:r>
              <w:rPr>
                <w:rFonts w:hint="eastAsia" w:ascii="仿宋_GB2312" w:hAnsi="仿宋_GB2312" w:eastAsia="仿宋_GB2312" w:cs="仿宋_GB2312"/>
              </w:rPr>
              <w:t>号修正）第十七条城市供水企业应当在供水输配管网上设立供水水压测压点，做好水压监测工作，确保供水水压符合国家和自治区规定的标准。城市供水行政主管部门应当对供水水压进行监督、检查。</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262" w:lineRule="exact"/>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r>
              <w:rPr>
                <w:rFonts w:ascii="仿宋_GB2312" w:hAnsi="仿宋_GB2312" w:eastAsia="仿宋_GB2312" w:cs="仿宋_GB2312"/>
              </w:rPr>
              <w:br w:type="textWrapping"/>
            </w:r>
          </w:p>
        </w:tc>
        <w:tc>
          <w:tcPr>
            <w:tcW w:w="2220" w:type="dxa"/>
          </w:tcPr>
          <w:p>
            <w:pPr>
              <w:spacing w:line="24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因不履行或不正确履行行政职责，有下列情形的，行政机关及相关工作人员应当承担相应责任：</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240" w:lineRule="exact"/>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746" w:type="dxa"/>
          </w:tcPr>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　行政机关及其工作人员在实施行政监督检查过程中，有下列情形之一的，应当追究行政过错责任：</w:t>
            </w:r>
            <w:r>
              <w:rPr>
                <w:rFonts w:ascii="仿宋_GB2312" w:hAnsi="仿宋_GB2312" w:eastAsia="仿宋_GB2312" w:cs="仿宋_GB2312"/>
              </w:rPr>
              <w:br w:type="textWrapping"/>
            </w:r>
            <w:r>
              <w:rPr>
                <w:rFonts w:hint="eastAsia" w:ascii="仿宋_GB2312" w:hAnsi="仿宋_GB2312" w:eastAsia="仿宋_GB2312" w:cs="仿宋_GB2312"/>
              </w:rPr>
              <w:t>（一）没有法定或者规定依据实施检查；</w:t>
            </w:r>
            <w:r>
              <w:rPr>
                <w:rFonts w:ascii="仿宋_GB2312" w:hAnsi="仿宋_GB2312" w:eastAsia="仿宋_GB2312" w:cs="仿宋_GB2312"/>
              </w:rPr>
              <w:br w:type="textWrapping"/>
            </w:r>
            <w:r>
              <w:rPr>
                <w:rFonts w:hint="eastAsia" w:ascii="仿宋_GB2312" w:hAnsi="仿宋_GB2312" w:eastAsia="仿宋_GB2312" w:cs="仿宋_GB2312"/>
              </w:rPr>
              <w:t>（二）没有具体理由、事项、内容、对象实施检查；</w:t>
            </w:r>
            <w:r>
              <w:rPr>
                <w:rFonts w:ascii="仿宋_GB2312" w:hAnsi="仿宋_GB2312" w:eastAsia="仿宋_GB2312" w:cs="仿宋_GB2312"/>
              </w:rPr>
              <w:br w:type="textWrapping"/>
            </w:r>
            <w:r>
              <w:rPr>
                <w:rFonts w:hint="eastAsia" w:ascii="仿宋_GB2312" w:hAnsi="仿宋_GB2312" w:eastAsia="仿宋_GB2312" w:cs="仿宋_GB2312"/>
              </w:rPr>
              <w:t>（三）放弃、推诿、拖延、拒绝履行检查职责；</w:t>
            </w:r>
            <w:r>
              <w:rPr>
                <w:rFonts w:ascii="仿宋_GB2312" w:hAnsi="仿宋_GB2312" w:eastAsia="仿宋_GB2312" w:cs="仿宋_GB2312"/>
              </w:rPr>
              <w:br w:type="textWrapping"/>
            </w:r>
            <w:r>
              <w:rPr>
                <w:rFonts w:hint="eastAsia" w:ascii="仿宋_GB2312" w:hAnsi="仿宋_GB2312" w:eastAsia="仿宋_GB2312" w:cs="仿宋_GB2312"/>
              </w:rPr>
              <w:t>（四）发现违法行为不依法制止、纠正；</w:t>
            </w:r>
            <w:r>
              <w:rPr>
                <w:rFonts w:ascii="仿宋_GB2312" w:hAnsi="仿宋_GB2312" w:eastAsia="仿宋_GB2312" w:cs="仿宋_GB2312"/>
              </w:rPr>
              <w:br w:type="textWrapping"/>
            </w:r>
            <w:r>
              <w:rPr>
                <w:rFonts w:hint="eastAsia" w:ascii="仿宋_GB2312" w:hAnsi="仿宋_GB2312" w:eastAsia="仿宋_GB2312" w:cs="仿宋_GB2312"/>
              </w:rPr>
              <w:t>（五）侵犯被检查对象合法权益；</w:t>
            </w:r>
            <w:r>
              <w:rPr>
                <w:rFonts w:ascii="仿宋_GB2312" w:hAnsi="仿宋_GB2312" w:eastAsia="仿宋_GB2312" w:cs="仿宋_GB2312"/>
              </w:rPr>
              <w:br w:type="textWrapping"/>
            </w:r>
            <w:r>
              <w:rPr>
                <w:rFonts w:hint="eastAsia" w:ascii="仿宋_GB2312" w:hAnsi="仿宋_GB2312" w:eastAsia="仿宋_GB2312" w:cs="仿宋_GB2312"/>
              </w:rPr>
              <w:t>（六）其他违反行政监督检查规定的情形。</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40"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.《城市供水水质管理规定》第三十一条建设（城市供水）主管部门不履行本规定职责、玩忽职守、滥用职权、</w:t>
            </w:r>
            <w:r>
              <w:rPr>
                <w:rFonts w:hint="eastAsia" w:ascii="仿宋_GB2312" w:hAnsi="仿宋_GB2312" w:eastAsia="仿宋_GB2312" w:cs="仿宋_GB2312"/>
                <w:lang w:eastAsia="zh-CN"/>
              </w:rPr>
              <w:t>徇私舞弊</w:t>
            </w:r>
            <w:r>
              <w:rPr>
                <w:rFonts w:hint="eastAsia" w:ascii="仿宋_GB2312" w:hAnsi="仿宋_GB2312" w:eastAsia="仿宋_GB2312" w:cs="仿宋_GB2312"/>
              </w:rPr>
              <w:t>的，对负有责任的主管人员和其他直接责任人员依法给予处分；构成犯罪的，依法追究刑事责任。</w:t>
            </w:r>
          </w:p>
        </w:tc>
        <w:tc>
          <w:tcPr>
            <w:tcW w:w="984" w:type="dxa"/>
          </w:tcPr>
          <w:p>
            <w:pPr>
              <w:spacing w:after="200"/>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Merge w:val="continue"/>
          </w:tcPr>
          <w:p>
            <w:pPr>
              <w:adjustRightInd w:val="0"/>
              <w:snapToGrid w:val="0"/>
              <w:spacing w:line="320" w:lineRule="exact"/>
              <w:rPr>
                <w:rFonts w:ascii="仿宋_GB2312" w:hAnsi="仿宋_GB2312" w:eastAsia="仿宋_GB2312" w:cs="仿宋_GB2312"/>
                <w:snapToGrid w:val="0"/>
                <w:color w:val="000000"/>
              </w:rPr>
            </w:pPr>
          </w:p>
        </w:tc>
        <w:tc>
          <w:tcPr>
            <w:tcW w:w="735" w:type="dxa"/>
            <w:vMerge w:val="continue"/>
          </w:tcPr>
          <w:p>
            <w:pPr>
              <w:spacing w:line="240" w:lineRule="exact"/>
              <w:rPr>
                <w:rFonts w:ascii="仿宋_GB2312" w:hAnsi="仿宋_GB2312" w:eastAsia="仿宋_GB2312" w:cs="仿宋_GB2312"/>
              </w:rPr>
            </w:pPr>
          </w:p>
        </w:tc>
        <w:tc>
          <w:tcPr>
            <w:tcW w:w="705" w:type="dxa"/>
            <w:vMerge w:val="continue"/>
          </w:tcPr>
          <w:p>
            <w:pPr>
              <w:spacing w:line="240" w:lineRule="exact"/>
              <w:rPr>
                <w:rFonts w:ascii="仿宋_GB2312" w:hAnsi="仿宋_GB2312" w:eastAsia="仿宋_GB2312" w:cs="仿宋_GB2312"/>
              </w:rPr>
            </w:pPr>
          </w:p>
        </w:tc>
        <w:tc>
          <w:tcPr>
            <w:tcW w:w="485" w:type="dxa"/>
            <w:vAlign w:val="center"/>
          </w:tcPr>
          <w:p>
            <w:pPr>
              <w:spacing w:line="24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供水设施维护的监管</w:t>
            </w:r>
          </w:p>
        </w:tc>
        <w:tc>
          <w:tcPr>
            <w:tcW w:w="3295" w:type="dxa"/>
            <w:vAlign w:val="center"/>
          </w:tcPr>
          <w:p>
            <w:pPr>
              <w:adjustRightInd w:val="0"/>
              <w:snapToGrid w:val="0"/>
              <w:spacing w:line="262" w:lineRule="exact"/>
              <w:rPr>
                <w:rFonts w:ascii="仿宋_GB2312" w:hAnsi="仿宋_GB2312" w:eastAsia="仿宋_GB2312" w:cs="仿宋_GB2312"/>
              </w:rPr>
            </w:pPr>
            <w:r>
              <w:rPr>
                <w:rFonts w:hint="eastAsia" w:ascii="仿宋_GB2312" w:hAnsi="仿宋_GB2312" w:eastAsia="仿宋_GB2312" w:cs="仿宋_GB2312"/>
              </w:rPr>
              <w:t>【规章】《广西壮族自治区实施〈城市供水条例〉办法》（广西壮族自治区人民政府令第</w:t>
            </w:r>
            <w:r>
              <w:rPr>
                <w:rFonts w:ascii="仿宋_GB2312" w:hAnsi="仿宋_GB2312" w:eastAsia="仿宋_GB2312" w:cs="仿宋_GB2312"/>
              </w:rPr>
              <w:t>5</w:t>
            </w:r>
            <w:r>
              <w:rPr>
                <w:rFonts w:hint="eastAsia" w:ascii="仿宋_GB2312" w:hAnsi="仿宋_GB2312" w:eastAsia="仿宋_GB2312" w:cs="仿宋_GB2312"/>
              </w:rPr>
              <w:t>号发布。根据</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29</w:t>
            </w:r>
            <w:r>
              <w:rPr>
                <w:rFonts w:hint="eastAsia" w:ascii="仿宋_GB2312" w:hAnsi="仿宋_GB2312" w:eastAsia="仿宋_GB2312" w:cs="仿宋_GB2312"/>
              </w:rPr>
              <w:t>日广西壮族自治区人民政府令第</w:t>
            </w:r>
            <w:r>
              <w:rPr>
                <w:rFonts w:ascii="仿宋_GB2312" w:hAnsi="仿宋_GB2312" w:eastAsia="仿宋_GB2312" w:cs="仿宋_GB2312"/>
              </w:rPr>
              <w:t>7</w:t>
            </w:r>
            <w:r>
              <w:rPr>
                <w:rFonts w:hint="eastAsia" w:ascii="仿宋_GB2312" w:hAnsi="仿宋_GB2312" w:eastAsia="仿宋_GB2312" w:cs="仿宋_GB2312"/>
              </w:rPr>
              <w:t>号修正）第二十五条第二款“城市供水行政主管部门应当对城市供水设施的维护和管理实施监督、检查。”</w:t>
            </w:r>
          </w:p>
          <w:p>
            <w:pPr>
              <w:spacing w:line="240" w:lineRule="exact"/>
              <w:rPr>
                <w:rFonts w:ascii="仿宋_GB2312" w:hAnsi="仿宋_GB2312" w:eastAsia="仿宋_GB2312" w:cs="仿宋_GB2312"/>
              </w:rPr>
            </w:pPr>
          </w:p>
        </w:tc>
        <w:tc>
          <w:tcPr>
            <w:tcW w:w="2970" w:type="dxa"/>
            <w:vAlign w:val="center"/>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对城市供水检查中发现的违法违规行为提出整改意见，责令当事人限期改正违法违规行为。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强化对城市供水水质的监管。</w:t>
            </w:r>
          </w:p>
          <w:p>
            <w:pPr>
              <w:adjustRightInd w:val="0"/>
              <w:snapToGrid w:val="0"/>
              <w:spacing w:line="262" w:lineRule="exact"/>
              <w:ind w:firstLine="401" w:firstLineChars="200"/>
              <w:rPr>
                <w:rFonts w:ascii="仿宋_GB2312" w:hAnsi="仿宋_GB2312" w:eastAsia="仿宋_GB2312" w:cs="仿宋_GB2312"/>
                <w:b/>
              </w:rPr>
            </w:pPr>
            <w:r>
              <w:rPr>
                <w:rFonts w:ascii="仿宋_GB2312" w:hAnsi="仿宋_GB2312" w:eastAsia="仿宋_GB2312" w:cs="仿宋_GB2312"/>
                <w:b/>
              </w:rPr>
              <w:t>5</w:t>
            </w:r>
            <w:r>
              <w:rPr>
                <w:rFonts w:hint="eastAsia" w:ascii="仿宋_GB2312" w:hAnsi="仿宋_GB2312" w:eastAsia="仿宋_GB2312" w:cs="仿宋_GB2312"/>
                <w:b/>
              </w:rPr>
              <w:t>、其他法律法规规章文件规定应履行的责任。</w:t>
            </w:r>
          </w:p>
        </w:tc>
        <w:tc>
          <w:tcPr>
            <w:tcW w:w="4357" w:type="dxa"/>
            <w:vAlign w:val="center"/>
          </w:tcPr>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 xml:space="preserve">1. </w:t>
            </w:r>
            <w:r>
              <w:rPr>
                <w:rFonts w:hint="eastAsia" w:ascii="仿宋_GB2312" w:hAnsi="仿宋_GB2312" w:eastAsia="仿宋_GB2312" w:cs="仿宋_GB2312"/>
              </w:rPr>
              <w:t>【规章】《广西壮族自治区实施〈城市供水条例〉办法》第二十五条第二款“城市供水行政主管部门应当对城市供水设施的维护和管理实施监督、检查。”</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62"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tc>
        <w:tc>
          <w:tcPr>
            <w:tcW w:w="2220" w:type="dxa"/>
            <w:vAlign w:val="center"/>
          </w:tcPr>
          <w:p>
            <w:pPr>
              <w:spacing w:line="240" w:lineRule="exact"/>
              <w:textAlignment w:val="center"/>
              <w:rPr>
                <w:rFonts w:ascii="仿宋_GB2312" w:hAnsi="仿宋_GB2312" w:eastAsia="仿宋_GB2312" w:cs="仿宋_GB2312"/>
              </w:rPr>
            </w:pPr>
            <w:r>
              <w:rPr>
                <w:rFonts w:hint="eastAsia" w:ascii="仿宋_GB2312" w:hAnsi="仿宋_GB2312" w:eastAsia="仿宋_GB2312" w:cs="仿宋_GB2312"/>
              </w:rPr>
              <w:t>因不履行或不正确履行行政职责，有下列情形的，行政机关及相关工作人员应当承担相应责任：</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746" w:type="dxa"/>
            <w:vAlign w:val="center"/>
          </w:tcPr>
          <w:p>
            <w:pPr>
              <w:adjustRightInd w:val="0"/>
              <w:snapToGrid w:val="0"/>
              <w:spacing w:line="24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【规章】广西壮族自治区行政过错责任追究办法（2007年4月17日广西壮族自治区人民政府第63次常务会议审议通过　2007年4月25日广西壮族自治区人民政府令第24号公布　自2007年6月1日起施行）第十一条　行政机关及其工作人员在实施行政监督检查过程中，有下列情形之一的，应当追究行政过错责任：</w:t>
            </w:r>
            <w:r>
              <w:rPr>
                <w:rFonts w:hint="eastAsia" w:ascii="仿宋_GB2312" w:hAnsi="仿宋_GB2312" w:eastAsia="仿宋_GB2312" w:cs="仿宋_GB2312"/>
              </w:rPr>
              <w:br w:type="textWrapping"/>
            </w:r>
            <w:r>
              <w:rPr>
                <w:rFonts w:hint="eastAsia" w:ascii="仿宋_GB2312" w:hAnsi="仿宋_GB2312" w:eastAsia="仿宋_GB2312" w:cs="仿宋_GB2312"/>
              </w:rPr>
              <w:t>（一）没有法定或者规定依据实施检查；</w:t>
            </w:r>
            <w:r>
              <w:rPr>
                <w:rFonts w:hint="eastAsia" w:ascii="仿宋_GB2312" w:hAnsi="仿宋_GB2312" w:eastAsia="仿宋_GB2312" w:cs="仿宋_GB2312"/>
              </w:rPr>
              <w:br w:type="textWrapping"/>
            </w:r>
            <w:r>
              <w:rPr>
                <w:rFonts w:hint="eastAsia" w:ascii="仿宋_GB2312" w:hAnsi="仿宋_GB2312" w:eastAsia="仿宋_GB2312" w:cs="仿宋_GB2312"/>
              </w:rPr>
              <w:t>（二）没有具体理由、事项、内容、对象实施检查；</w:t>
            </w:r>
            <w:r>
              <w:rPr>
                <w:rFonts w:hint="eastAsia" w:ascii="仿宋_GB2312" w:hAnsi="仿宋_GB2312" w:eastAsia="仿宋_GB2312" w:cs="仿宋_GB2312"/>
              </w:rPr>
              <w:br w:type="textWrapping"/>
            </w:r>
            <w:r>
              <w:rPr>
                <w:rFonts w:hint="eastAsia" w:ascii="仿宋_GB2312" w:hAnsi="仿宋_GB2312" w:eastAsia="仿宋_GB2312" w:cs="仿宋_GB2312"/>
              </w:rPr>
              <w:t>（三）放弃、推诿、拖延、拒绝履行检查职责；</w:t>
            </w:r>
            <w:r>
              <w:rPr>
                <w:rFonts w:hint="eastAsia" w:ascii="仿宋_GB2312" w:hAnsi="仿宋_GB2312" w:eastAsia="仿宋_GB2312" w:cs="仿宋_GB2312"/>
              </w:rPr>
              <w:br w:type="textWrapping"/>
            </w:r>
            <w:r>
              <w:rPr>
                <w:rFonts w:hint="eastAsia" w:ascii="仿宋_GB2312" w:hAnsi="仿宋_GB2312" w:eastAsia="仿宋_GB2312" w:cs="仿宋_GB2312"/>
              </w:rPr>
              <w:t>（四）发现违法行为不依法制止、纠正；</w:t>
            </w:r>
            <w:r>
              <w:rPr>
                <w:rFonts w:hint="eastAsia" w:ascii="仿宋_GB2312" w:hAnsi="仿宋_GB2312" w:eastAsia="仿宋_GB2312" w:cs="仿宋_GB2312"/>
              </w:rPr>
              <w:br w:type="textWrapping"/>
            </w:r>
            <w:r>
              <w:rPr>
                <w:rFonts w:hint="eastAsia" w:ascii="仿宋_GB2312" w:hAnsi="仿宋_GB2312" w:eastAsia="仿宋_GB2312" w:cs="仿宋_GB2312"/>
              </w:rPr>
              <w:t>（五）侵犯被检查对象合法权益；</w:t>
            </w:r>
            <w:r>
              <w:rPr>
                <w:rFonts w:hint="eastAsia" w:ascii="仿宋_GB2312" w:hAnsi="仿宋_GB2312" w:eastAsia="仿宋_GB2312" w:cs="仿宋_GB2312"/>
              </w:rPr>
              <w:br w:type="textWrapping"/>
            </w:r>
            <w:r>
              <w:rPr>
                <w:rFonts w:hint="eastAsia" w:ascii="仿宋_GB2312" w:hAnsi="仿宋_GB2312" w:eastAsia="仿宋_GB2312" w:cs="仿宋_GB2312"/>
              </w:rPr>
              <w:t>（六）其他违反行政监督检查规定的情形。</w:t>
            </w:r>
          </w:p>
          <w:p>
            <w:pPr>
              <w:adjustRightInd w:val="0"/>
              <w:snapToGrid w:val="0"/>
              <w:spacing w:line="240" w:lineRule="exac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4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40" w:lineRule="exac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40" w:lineRule="exact"/>
              <w:rPr>
                <w:rFonts w:ascii="仿宋_GB2312" w:hAnsi="仿宋_GB2312" w:eastAsia="仿宋_GB2312" w:cs="仿宋_GB2312"/>
              </w:rPr>
            </w:pPr>
            <w:r>
              <w:rPr>
                <w:rFonts w:hint="eastAsia" w:ascii="仿宋_GB2312" w:hAnsi="仿宋_GB2312" w:eastAsia="仿宋_GB2312" w:cs="仿宋_GB2312"/>
              </w:rPr>
              <w:t>5、同1。</w:t>
            </w:r>
          </w:p>
          <w:p>
            <w:pPr>
              <w:adjustRightInd w:val="0"/>
              <w:snapToGrid w:val="0"/>
              <w:spacing w:line="240" w:lineRule="exact"/>
              <w:rPr>
                <w:rFonts w:ascii="仿宋_GB2312" w:hAnsi="仿宋_GB2312" w:eastAsia="仿宋_GB2312" w:cs="仿宋_GB2312"/>
              </w:rPr>
            </w:pPr>
            <w:r>
              <w:rPr>
                <w:rFonts w:hint="eastAsia" w:ascii="仿宋_GB2312" w:hAnsi="仿宋_GB2312" w:eastAsia="仿宋_GB2312" w:cs="仿宋_GB2312"/>
              </w:rPr>
              <w:t>6、《广西壮族自治区实施〈城市供水条例〉办法》第三十六条 城市供水行政主管部门工作人员玩忽职守、滥用职权、徇私舞弊的，由其所在单位或者上级机关依法给予行政处分；构成犯罪的，依法追究刑事责任。</w:t>
            </w:r>
          </w:p>
          <w:p>
            <w:pPr>
              <w:spacing w:line="240" w:lineRule="exact"/>
              <w:textAlignment w:val="center"/>
              <w:rPr>
                <w:rFonts w:ascii="仿宋_GB2312" w:hAnsi="仿宋_GB2312" w:eastAsia="仿宋_GB2312" w:cs="仿宋_GB2312"/>
              </w:rPr>
            </w:pPr>
          </w:p>
        </w:tc>
        <w:tc>
          <w:tcPr>
            <w:tcW w:w="984" w:type="dxa"/>
            <w:vAlign w:val="center"/>
          </w:tcPr>
          <w:p>
            <w:pPr>
              <w:spacing w:after="200"/>
              <w:textAlignment w:val="center"/>
              <w:rPr>
                <w:rFonts w:ascii="仿宋_GB2312" w:hAnsi="仿宋_GB2312" w:eastAsia="仿宋_GB2312" w:cs="仿宋_GB2312"/>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73</w:t>
            </w:r>
          </w:p>
        </w:tc>
        <w:tc>
          <w:tcPr>
            <w:tcW w:w="735" w:type="dxa"/>
            <w:vAlign w:val="center"/>
          </w:tcPr>
          <w:p>
            <w:pPr>
              <w:adjustRightInd w:val="0"/>
              <w:snapToGrid w:val="0"/>
              <w:spacing w:line="320" w:lineRule="exact"/>
              <w:jc w:val="center"/>
              <w:rPr>
                <w:rFonts w:ascii="仿宋_GB2312" w:hAnsi="仿宋_GB2312" w:eastAsia="仿宋_GB2312" w:cs="仿宋_GB2312"/>
              </w:rPr>
            </w:pPr>
          </w:p>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对公共租赁住房（廉租住房）监督</w:t>
            </w:r>
          </w:p>
        </w:tc>
        <w:tc>
          <w:tcPr>
            <w:tcW w:w="485" w:type="dxa"/>
            <w:vAlign w:val="center"/>
          </w:tcPr>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adjustRightInd w:val="0"/>
              <w:snapToGrid w:val="0"/>
              <w:spacing w:line="320" w:lineRule="exact"/>
              <w:jc w:val="center"/>
              <w:rPr>
                <w:rFonts w:ascii="仿宋_GB2312" w:hAnsi="仿宋_GB2312" w:eastAsia="仿宋_GB2312" w:cs="仿宋_GB2312"/>
              </w:rPr>
            </w:pPr>
            <w:r>
              <w:rPr>
                <w:rFonts w:hint="eastAsia" w:ascii="仿宋_GB2312" w:hAnsi="仿宋_GB2312" w:eastAsia="仿宋_GB2312" w:cs="仿宋_GB2312"/>
              </w:rPr>
              <w:t>1.【规章】《公共租赁住房管理办法》（经</w:t>
            </w:r>
            <w:r>
              <w:fldChar w:fldCharType="begin"/>
            </w:r>
            <w:r>
              <w:instrText xml:space="preserve"> HYPERLINK "http://baike.baidu.com/item/%E4%BD%8F%E6%88%BF%E5%92%8C%E5%9F%8E%E4%B9%A1%E5%BB%BA%E8%AE%BE%E9%83%A8" \t "http://baike.baidu.com/_blank" </w:instrText>
            </w:r>
            <w:r>
              <w:fldChar w:fldCharType="separate"/>
            </w:r>
            <w:r>
              <w:rPr>
                <w:rFonts w:ascii="仿宋_GB2312" w:hAnsi="仿宋_GB2312" w:eastAsia="仿宋_GB2312" w:cs="仿宋_GB2312"/>
              </w:rPr>
              <w:t>住房和城乡建设部</w:t>
            </w:r>
            <w:r>
              <w:rPr>
                <w:rFonts w:ascii="仿宋_GB2312" w:hAnsi="仿宋_GB2312" w:eastAsia="仿宋_GB2312" w:cs="仿宋_GB2312"/>
              </w:rPr>
              <w:fldChar w:fldCharType="end"/>
            </w:r>
            <w:r>
              <w:rPr>
                <w:rFonts w:ascii="仿宋_GB2312" w:hAnsi="仿宋_GB2312" w:eastAsia="仿宋_GB2312" w:cs="仿宋_GB2312"/>
              </w:rPr>
              <w:t>第84次部常务会议审议通过，2012年5月28日住房和城乡建设部令第11号公布。</w:t>
            </w:r>
            <w:r>
              <w:rPr>
                <w:rFonts w:hint="eastAsia" w:ascii="仿宋_GB2312" w:hAnsi="仿宋_GB2312" w:eastAsia="仿宋_GB2312" w:cs="仿宋_GB2312"/>
              </w:rPr>
              <w:t>）“市、县级人民政府住房保障主管部门应当加强对公共租赁住房使用的监督检查。”</w:t>
            </w:r>
          </w:p>
        </w:tc>
        <w:tc>
          <w:tcPr>
            <w:tcW w:w="2970" w:type="dxa"/>
            <w:vAlign w:val="center"/>
          </w:tcPr>
          <w:p>
            <w:pPr>
              <w:adjustRightInd w:val="0"/>
              <w:snapToGrid w:val="0"/>
              <w:spacing w:line="262" w:lineRule="exact"/>
              <w:ind w:firstLine="401" w:firstLineChars="200"/>
              <w:jc w:val="both"/>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告知责任：</w:t>
            </w:r>
            <w:r>
              <w:rPr>
                <w:rFonts w:hint="eastAsia" w:ascii="仿宋_GB2312" w:hAnsi="仿宋_GB2312" w:eastAsia="仿宋_GB2312" w:cs="仿宋_GB2312"/>
              </w:rPr>
              <w:t>制定检查方案，内容包括检查和判定依据、主要检查项目。</w:t>
            </w:r>
          </w:p>
          <w:p>
            <w:pPr>
              <w:adjustRightInd w:val="0"/>
              <w:snapToGrid w:val="0"/>
              <w:spacing w:line="262" w:lineRule="exact"/>
              <w:jc w:val="both"/>
              <w:rPr>
                <w:rFonts w:ascii="仿宋_GB2312" w:hAnsi="仿宋_GB2312" w:eastAsia="仿宋_GB2312" w:cs="仿宋_GB2312"/>
              </w:rPr>
            </w:pPr>
            <w:r>
              <w:rPr>
                <w:rFonts w:ascii="仿宋_GB2312" w:hAnsi="仿宋_GB2312" w:eastAsia="仿宋_GB2312" w:cs="仿宋_GB2312"/>
                <w:b/>
                <w:bCs/>
              </w:rPr>
              <w:t>2.</w:t>
            </w:r>
            <w:r>
              <w:rPr>
                <w:rFonts w:hint="eastAsia" w:ascii="仿宋_GB2312" w:hAnsi="仿宋_GB2312" w:eastAsia="仿宋_GB2312" w:cs="仿宋_GB2312"/>
                <w:b/>
                <w:bCs/>
              </w:rPr>
              <w:t>检查责任：</w:t>
            </w:r>
            <w:r>
              <w:rPr>
                <w:rFonts w:hint="eastAsia" w:ascii="仿宋_GB2312" w:hAnsi="仿宋_GB2312" w:eastAsia="仿宋_GB2312" w:cs="仿宋_GB2312"/>
              </w:rPr>
              <w:t>依法对已分配的公共租赁住房进行材料核验、现场检查等。</w:t>
            </w:r>
          </w:p>
          <w:p>
            <w:pPr>
              <w:adjustRightInd w:val="0"/>
              <w:snapToGrid w:val="0"/>
              <w:spacing w:line="262" w:lineRule="exact"/>
              <w:ind w:firstLine="401" w:firstLineChars="200"/>
              <w:jc w:val="both"/>
              <w:rPr>
                <w:rFonts w:ascii="仿宋_GB2312" w:hAnsi="仿宋_GB2312" w:eastAsia="仿宋_GB2312" w:cs="仿宋_GB2312"/>
              </w:rPr>
            </w:pPr>
            <w:r>
              <w:rPr>
                <w:rFonts w:hint="eastAsia" w:ascii="仿宋_GB2312" w:hAnsi="仿宋_GB2312" w:eastAsia="仿宋_GB2312" w:cs="仿宋_GB2312"/>
                <w:b/>
              </w:rPr>
              <w:t>3</w:t>
            </w:r>
            <w:r>
              <w:rPr>
                <w:rFonts w:ascii="仿宋_GB2312" w:hAnsi="仿宋_GB2312" w:eastAsia="仿宋_GB2312" w:cs="仿宋_GB2312"/>
                <w:b/>
              </w:rPr>
              <w:t>.</w:t>
            </w:r>
            <w:r>
              <w:rPr>
                <w:rFonts w:hint="eastAsia" w:ascii="仿宋_GB2312" w:hAnsi="仿宋_GB2312" w:eastAsia="仿宋_GB2312" w:cs="仿宋_GB2312"/>
                <w:b/>
              </w:rPr>
              <w:t>处理责任</w:t>
            </w:r>
            <w:r>
              <w:rPr>
                <w:rFonts w:hint="eastAsia" w:ascii="仿宋_GB2312" w:hAnsi="仿宋_GB2312" w:eastAsia="仿宋_GB2312" w:cs="仿宋_GB2312"/>
              </w:rPr>
              <w:t>：检查结束后应按规定通报结果；依据相关法律法规对违反规定的有关人员予以惩处。针对检查中发现的问题，提出整改措施。违反相关法律、法规和规章的，责令整改</w:t>
            </w:r>
          </w:p>
          <w:p>
            <w:pPr>
              <w:adjustRightInd w:val="0"/>
              <w:snapToGrid w:val="0"/>
              <w:spacing w:line="262" w:lineRule="exact"/>
              <w:ind w:firstLine="401" w:firstLineChars="200"/>
              <w:jc w:val="both"/>
              <w:rPr>
                <w:rFonts w:ascii="仿宋_GB2312" w:hAnsi="仿宋_GB2312" w:eastAsia="仿宋_GB2312" w:cs="仿宋_GB2312"/>
              </w:rPr>
            </w:pPr>
            <w:r>
              <w:rPr>
                <w:rFonts w:hint="eastAsia" w:ascii="仿宋_GB2312" w:hAnsi="仿宋_GB2312" w:eastAsia="仿宋_GB2312" w:cs="仿宋_GB2312"/>
                <w:b/>
              </w:rPr>
              <w:t>4</w:t>
            </w:r>
            <w:r>
              <w:rPr>
                <w:rFonts w:ascii="仿宋_GB2312" w:hAnsi="仿宋_GB2312" w:eastAsia="仿宋_GB2312" w:cs="仿宋_GB2312"/>
                <w:b/>
              </w:rPr>
              <w:t>.</w:t>
            </w:r>
            <w:r>
              <w:rPr>
                <w:rFonts w:hint="eastAsia" w:ascii="仿宋_GB2312" w:hAnsi="仿宋_GB2312" w:eastAsia="仿宋_GB2312" w:cs="仿宋_GB2312"/>
                <w:b/>
              </w:rPr>
              <w:t>监管责任</w:t>
            </w:r>
            <w:r>
              <w:rPr>
                <w:rFonts w:hint="eastAsia" w:ascii="仿宋_GB2312" w:hAnsi="仿宋_GB2312" w:eastAsia="仿宋_GB2312" w:cs="仿宋_GB2312"/>
              </w:rPr>
              <w:t>：强化对已分配的公共租赁住房实行动态监管。</w:t>
            </w:r>
          </w:p>
          <w:p>
            <w:pPr>
              <w:adjustRightInd w:val="0"/>
              <w:snapToGrid w:val="0"/>
              <w:spacing w:line="320" w:lineRule="exact"/>
              <w:ind w:firstLine="401" w:firstLineChars="200"/>
              <w:jc w:val="both"/>
              <w:rPr>
                <w:rFonts w:ascii="仿宋_GB2312" w:hAnsi="仿宋_GB2312" w:eastAsia="仿宋_GB2312" w:cs="仿宋_GB2312"/>
                <w:snapToGrid w:val="0"/>
                <w:color w:val="000000"/>
              </w:rPr>
            </w:pPr>
            <w:r>
              <w:rPr>
                <w:rFonts w:hint="eastAsia" w:ascii="仿宋_GB2312" w:hAnsi="仿宋_GB2312" w:eastAsia="仿宋_GB2312" w:cs="仿宋_GB2312"/>
                <w:b/>
                <w:bCs/>
              </w:rPr>
              <w:t>5</w:t>
            </w:r>
            <w:r>
              <w:rPr>
                <w:rFonts w:ascii="仿宋_GB2312" w:hAnsi="仿宋_GB2312" w:eastAsia="仿宋_GB2312" w:cs="仿宋_GB2312"/>
                <w:b/>
                <w:bCs/>
              </w:rPr>
              <w:t>.</w:t>
            </w:r>
            <w:r>
              <w:rPr>
                <w:rFonts w:hint="eastAsia" w:ascii="仿宋_GB2312" w:hAnsi="仿宋_GB2312" w:eastAsia="仿宋_GB2312" w:cs="仿宋_GB2312"/>
                <w:b/>
                <w:bCs/>
              </w:rPr>
              <w:t>其他责任：</w:t>
            </w:r>
            <w:r>
              <w:rPr>
                <w:rFonts w:hint="eastAsia" w:ascii="仿宋_GB2312" w:hAnsi="仿宋_GB2312" w:eastAsia="仿宋_GB2312" w:cs="仿宋_GB2312"/>
              </w:rPr>
              <w:t>法律法规规章文件规定应履行的责任</w:t>
            </w:r>
          </w:p>
        </w:tc>
        <w:tc>
          <w:tcPr>
            <w:tcW w:w="4950" w:type="dxa"/>
          </w:tcPr>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1.【规章】《公共租赁住房管理办法》（经</w:t>
            </w:r>
            <w:r>
              <w:fldChar w:fldCharType="begin"/>
            </w:r>
            <w:r>
              <w:instrText xml:space="preserve"> HYPERLINK "http://baike.baidu.com/item/%E4%BD%8F%E6%88%BF%E5%92%8C%E5%9F%8E%E4%B9%A1%E5%BB%BA%E8%AE%BE%E9%83%A8" \t "http://baike.baidu.com/_blank" </w:instrText>
            </w:r>
            <w:r>
              <w:fldChar w:fldCharType="separate"/>
            </w:r>
            <w:r>
              <w:rPr>
                <w:rFonts w:ascii="仿宋_GB2312" w:hAnsi="仿宋_GB2312" w:eastAsia="仿宋_GB2312" w:cs="仿宋_GB2312"/>
              </w:rPr>
              <w:t>住房和城乡建设部</w:t>
            </w:r>
            <w:r>
              <w:rPr>
                <w:rFonts w:ascii="仿宋_GB2312" w:hAnsi="仿宋_GB2312" w:eastAsia="仿宋_GB2312" w:cs="仿宋_GB2312"/>
              </w:rPr>
              <w:fldChar w:fldCharType="end"/>
            </w:r>
            <w:r>
              <w:rPr>
                <w:rFonts w:ascii="仿宋_GB2312" w:hAnsi="仿宋_GB2312" w:eastAsia="仿宋_GB2312" w:cs="仿宋_GB2312"/>
              </w:rPr>
              <w:t>第84次部常务会议审议通过，2012年5月28日住房和城乡建设部令第11号公布。</w:t>
            </w:r>
            <w:r>
              <w:rPr>
                <w:rFonts w:hint="eastAsia" w:ascii="仿宋_GB2312" w:hAnsi="仿宋_GB2312" w:eastAsia="仿宋_GB2312" w:cs="仿宋_GB2312"/>
              </w:rPr>
              <w:t>）“市、县级人民政府住房保障主管部门应当加强对公共租赁住房使用的监督检查。”</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62" w:lineRule="exact"/>
              <w:ind w:firstLine="400" w:firstLineChars="200"/>
              <w:rPr>
                <w:rFonts w:ascii="仿宋_GB2312" w:hAnsi="仿宋_GB2312" w:eastAsia="仿宋_GB2312" w:cs="仿宋_GB2312"/>
              </w:rPr>
            </w:pPr>
            <w:r>
              <w:rPr>
                <w:rFonts w:hint="eastAsia" w:ascii="仿宋_GB2312" w:hAnsi="仿宋_GB2312" w:eastAsia="仿宋_GB2312" w:cs="仿宋_GB2312"/>
              </w:rPr>
              <w:t>5.其他法律法规</w:t>
            </w:r>
          </w:p>
          <w:p>
            <w:pPr>
              <w:adjustRightInd w:val="0"/>
              <w:snapToGrid w:val="0"/>
              <w:spacing w:line="320" w:lineRule="exact"/>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snapToGrid w:val="0"/>
              <w:spacing w:line="288" w:lineRule="auto"/>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r>
              <w:rPr>
                <w:rFonts w:ascii="仿宋_GB2312" w:hAnsi="仿宋_GB2312" w:eastAsia="仿宋_GB2312" w:cs="仿宋_GB2312"/>
                <w:color w:val="000000"/>
              </w:rPr>
              <w:br w:type="textWrapping"/>
            </w:r>
          </w:p>
        </w:tc>
        <w:tc>
          <w:tcPr>
            <w:tcW w:w="4858" w:type="dxa"/>
          </w:tcPr>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 xml:space="preserve"> 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snapToGrid w:val="0"/>
              <w:spacing w:line="288" w:lineRule="auto"/>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color w:val="000000"/>
              </w:rPr>
              <w:t>《公共租赁住房管理办法》（</w:t>
            </w:r>
            <w:r>
              <w:rPr>
                <w:rFonts w:hint="eastAsia" w:ascii="仿宋_GB2312" w:hAnsi="仿宋_GB2312" w:eastAsia="仿宋_GB2312" w:cs="仿宋_GB2312"/>
              </w:rPr>
              <w:t>经</w:t>
            </w:r>
            <w:r>
              <w:fldChar w:fldCharType="begin"/>
            </w:r>
            <w:r>
              <w:instrText xml:space="preserve"> HYPERLINK "http://baike.baidu.com/item/%E4%BD%8F%E6%88%BF%E5%92%8C%E5%9F%8E%E4%B9%A1%E5%BB%BA%E8%AE%BE%E9%83%A8" \t "http://baike.baidu.com/_blank" </w:instrText>
            </w:r>
            <w:r>
              <w:fldChar w:fldCharType="separate"/>
            </w:r>
            <w:r>
              <w:rPr>
                <w:rFonts w:ascii="仿宋_GB2312" w:hAnsi="仿宋_GB2312" w:eastAsia="仿宋_GB2312" w:cs="仿宋_GB2312"/>
              </w:rPr>
              <w:t>住房和城乡建设部</w:t>
            </w:r>
            <w:r>
              <w:rPr>
                <w:rFonts w:ascii="仿宋_GB2312" w:hAnsi="仿宋_GB2312" w:eastAsia="仿宋_GB2312" w:cs="仿宋_GB2312"/>
              </w:rPr>
              <w:fldChar w:fldCharType="end"/>
            </w:r>
            <w:r>
              <w:rPr>
                <w:rFonts w:ascii="仿宋_GB2312" w:hAnsi="仿宋_GB2312" w:eastAsia="仿宋_GB2312" w:cs="仿宋_GB2312"/>
              </w:rPr>
              <w:t>第84次部常务会议审议通过，2012年5月28日住房和城乡建设部令第11号公布。</w:t>
            </w:r>
            <w:r>
              <w:rPr>
                <w:rFonts w:hint="eastAsia" w:ascii="仿宋_GB2312" w:hAnsi="仿宋_GB2312" w:eastAsia="仿宋_GB2312" w:cs="仿宋_GB2312"/>
                <w:color w:val="000000"/>
              </w:rPr>
              <w:t>）第三十三条住房城乡建设</w:t>
            </w:r>
            <w:r>
              <w:rPr>
                <w:rFonts w:ascii="仿宋_GB2312" w:hAnsi="仿宋_GB2312" w:eastAsia="仿宋_GB2312" w:cs="仿宋_GB2312"/>
                <w:color w:val="000000"/>
              </w:rPr>
              <w:t>(</w:t>
            </w:r>
            <w:r>
              <w:rPr>
                <w:rFonts w:hint="eastAsia" w:ascii="仿宋_GB2312" w:hAnsi="仿宋_GB2312" w:eastAsia="仿宋_GB2312" w:cs="仿宋_GB2312"/>
                <w:color w:val="000000"/>
              </w:rPr>
              <w:t>住房保障</w:t>
            </w:r>
            <w:r>
              <w:rPr>
                <w:rFonts w:ascii="仿宋_GB2312" w:hAnsi="仿宋_GB2312" w:eastAsia="仿宋_GB2312" w:cs="仿宋_GB2312"/>
                <w:color w:val="000000"/>
              </w:rPr>
              <w:t>)</w:t>
            </w:r>
            <w:r>
              <w:rPr>
                <w:rFonts w:hint="eastAsia" w:ascii="仿宋_GB2312" w:hAnsi="仿宋_GB2312" w:eastAsia="仿宋_GB2312" w:cs="仿宋_GB2312"/>
                <w:color w:val="000000"/>
              </w:rPr>
              <w:t>主管部门及其工作人员在公共租赁住房管理工作中不履行本办法规定的职责，或者滥用职权、玩忽职守、徇私舞弊的，对直接负责的主管人员和其他直接责任人员依法给予处分</w:t>
            </w:r>
            <w:r>
              <w:rPr>
                <w:rFonts w:ascii="仿宋_GB2312" w:hAnsi="仿宋_GB2312" w:eastAsia="仿宋_GB2312" w:cs="仿宋_GB2312"/>
                <w:color w:val="000000"/>
              </w:rPr>
              <w:t>;</w:t>
            </w:r>
            <w:r>
              <w:rPr>
                <w:rFonts w:hint="eastAsia" w:ascii="仿宋_GB2312" w:hAnsi="仿宋_GB2312" w:eastAsia="仿宋_GB2312" w:cs="仿宋_GB2312"/>
                <w:color w:val="000000"/>
              </w:rPr>
              <w:t>构成犯罪的，依法追究刑事责任。</w:t>
            </w: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p>
          <w:p>
            <w:pPr>
              <w:jc w:val="both"/>
              <w:rPr>
                <w:rFonts w:ascii="仿宋_GB2312" w:hAnsi="仿宋_GB2312" w:eastAsia="仿宋_GB2312" w:cs="仿宋_GB2312"/>
                <w:snapToGrid w:val="0"/>
                <w:color w:val="000000"/>
              </w:rPr>
            </w:pPr>
          </w:p>
          <w:p>
            <w:pPr>
              <w:jc w:val="both"/>
            </w:pPr>
            <w:r>
              <w:rPr>
                <w:rFonts w:hint="eastAsia" w:ascii="仿宋_GB2312" w:hAnsi="仿宋_GB2312" w:eastAsia="仿宋_GB2312" w:cs="仿宋_GB2312"/>
                <w:snapToGrid w:val="0"/>
                <w:color w:val="000000"/>
              </w:rPr>
              <w:t>74</w:t>
            </w:r>
          </w:p>
        </w:tc>
        <w:tc>
          <w:tcPr>
            <w:tcW w:w="735" w:type="dxa"/>
            <w:vAlign w:val="center"/>
          </w:tcPr>
          <w:p>
            <w:pPr>
              <w:adjustRightInd w:val="0"/>
              <w:snapToGrid w:val="0"/>
              <w:spacing w:line="262" w:lineRule="exact"/>
              <w:jc w:val="both"/>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adjustRightInd w:val="0"/>
              <w:snapToGrid w:val="0"/>
              <w:spacing w:line="262" w:lineRule="exact"/>
              <w:rPr>
                <w:rFonts w:ascii="仿宋_GB2312" w:hAnsi="仿宋_GB2312" w:eastAsia="仿宋_GB2312" w:cs="仿宋_GB2312"/>
                <w:snapToGrid w:val="0"/>
                <w:color w:val="000000"/>
              </w:rPr>
            </w:pPr>
            <w:r>
              <w:rPr>
                <w:rFonts w:hint="eastAsia" w:ascii="仿宋_GB2312" w:hAnsi="仿宋_GB2312" w:eastAsia="仿宋_GB2312" w:cs="仿宋_GB2312"/>
                <w:color w:val="000000"/>
              </w:rPr>
              <w:t>对房屋征收工作的监督</w:t>
            </w:r>
          </w:p>
        </w:tc>
        <w:tc>
          <w:tcPr>
            <w:tcW w:w="485" w:type="dxa"/>
            <w:vAlign w:val="center"/>
          </w:tcPr>
          <w:p>
            <w:pPr>
              <w:adjustRightInd w:val="0"/>
              <w:snapToGrid w:val="0"/>
              <w:spacing w:line="262" w:lineRule="exact"/>
              <w:rPr>
                <w:rFonts w:ascii="仿宋_GB2312" w:hAnsi="仿宋_GB2312" w:eastAsia="仿宋_GB2312" w:cs="仿宋_GB2312"/>
                <w:snapToGrid w:val="0"/>
                <w:color w:val="000000"/>
              </w:rPr>
            </w:pPr>
          </w:p>
        </w:tc>
        <w:tc>
          <w:tcPr>
            <w:tcW w:w="3295" w:type="dxa"/>
            <w:vAlign w:val="center"/>
          </w:tcPr>
          <w:p>
            <w:pPr>
              <w:spacing w:line="220" w:lineRule="exact"/>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、【规章】国务院令第</w:t>
            </w:r>
            <w:r>
              <w:rPr>
                <w:rFonts w:ascii="仿宋_GB2312" w:hAnsi="仿宋_GB2312" w:eastAsia="仿宋_GB2312" w:cs="仿宋_GB2312"/>
              </w:rPr>
              <w:t>590</w:t>
            </w:r>
            <w:r>
              <w:rPr>
                <w:rFonts w:hint="eastAsia" w:ascii="仿宋_GB2312" w:hAnsi="仿宋_GB2312" w:eastAsia="仿宋_GB2312" w:cs="仿宋_GB2312"/>
              </w:rPr>
              <w:t>号《国有土地上房屋征收与补偿条例》（已经</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141</w:t>
            </w:r>
            <w:r>
              <w:rPr>
                <w:rFonts w:hint="eastAsia" w:ascii="仿宋_GB2312" w:hAnsi="仿宋_GB2312" w:eastAsia="仿宋_GB2312" w:cs="仿宋_GB2312"/>
              </w:rPr>
              <w:t>次常务会议通过）　第四条“市、县级人民政府负责本行政区域的房屋征收与补偿工作。市、县级人民政府确定的房屋征收部门（以下称房屋征收部门）组织实施本行政区域的房屋征收与补偿工作。市、县级人民政府有关部门应当依照本条例的规定和本级人民政府规定的职责分工，互相配合，保障房屋征收与补偿工作的顺利进行”；第五条“房屋征收部门对房屋征收实施单位在委托范围内实施的房屋征收与补偿行为负责监督，并对其行为后果承担法律责任”；第六条“上级人民政府应当加强对下级人民政府房屋征收与补偿工作的监督”；第八条相关规定；第十二条“作出房屋征收决定前，征收补偿费用应当足额到位、专户存储、专款专用”。</w:t>
            </w:r>
          </w:p>
          <w:p>
            <w:pPr>
              <w:spacing w:line="220" w:lineRule="exact"/>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、【规范性文件】《柳州市国有土地上房屋征收与补偿暂行办法》（柳政办〔</w:t>
            </w:r>
            <w:r>
              <w:rPr>
                <w:rFonts w:ascii="仿宋_GB2312" w:hAnsi="仿宋_GB2312" w:eastAsia="仿宋_GB2312" w:cs="仿宋_GB2312"/>
              </w:rPr>
              <w:t>2012</w:t>
            </w:r>
            <w:r>
              <w:rPr>
                <w:rFonts w:hint="eastAsia" w:ascii="仿宋_GB2312" w:hAnsi="仿宋_GB2312" w:eastAsia="仿宋_GB2312" w:cs="仿宋_GB2312"/>
              </w:rPr>
              <w:t>〕</w:t>
            </w:r>
            <w:r>
              <w:rPr>
                <w:rFonts w:ascii="仿宋_GB2312" w:hAnsi="仿宋_GB2312" w:eastAsia="仿宋_GB2312" w:cs="仿宋_GB2312"/>
              </w:rPr>
              <w:t>148</w:t>
            </w:r>
            <w:r>
              <w:rPr>
                <w:rFonts w:hint="eastAsia" w:ascii="仿宋_GB2312" w:hAnsi="仿宋_GB2312" w:eastAsia="仿宋_GB2312" w:cs="仿宋_GB2312"/>
              </w:rPr>
              <w:t>号，已经市人民政府同意，</w:t>
            </w:r>
            <w:r>
              <w:rPr>
                <w:rFonts w:ascii="仿宋_GB2312" w:hAnsi="仿宋_GB2312" w:eastAsia="仿宋_GB2312" w:cs="仿宋_GB2312"/>
              </w:rPr>
              <w:t>2012</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11</w:t>
            </w:r>
            <w:r>
              <w:rPr>
                <w:rFonts w:hint="eastAsia" w:ascii="仿宋_GB2312" w:hAnsi="仿宋_GB2312" w:eastAsia="仿宋_GB2312" w:cs="仿宋_GB2312"/>
              </w:rPr>
              <w:t>日印发执行）第四条第</w:t>
            </w:r>
            <w:r>
              <w:rPr>
                <w:rFonts w:ascii="仿宋_GB2312" w:hAnsi="仿宋_GB2312" w:eastAsia="仿宋_GB2312" w:cs="仿宋_GB2312"/>
              </w:rPr>
              <w:t>4</w:t>
            </w:r>
            <w:r>
              <w:rPr>
                <w:rFonts w:hint="eastAsia" w:ascii="仿宋_GB2312" w:hAnsi="仿宋_GB2312" w:eastAsia="仿宋_GB2312" w:cs="仿宋_GB2312"/>
              </w:rPr>
              <w:t>款“市房屋征收工作机构组织实施由市人民政府负责的房屋征收与补偿工作，并对城区房屋征收部门的工作进行监督。”第九条第</w:t>
            </w:r>
            <w:r>
              <w:rPr>
                <w:rFonts w:ascii="仿宋_GB2312" w:hAnsi="仿宋_GB2312" w:eastAsia="仿宋_GB2312" w:cs="仿宋_GB2312"/>
              </w:rPr>
              <w:t>2</w:t>
            </w:r>
            <w:r>
              <w:rPr>
                <w:rFonts w:hint="eastAsia" w:ascii="仿宋_GB2312" w:hAnsi="仿宋_GB2312" w:eastAsia="仿宋_GB2312" w:cs="仿宋_GB2312"/>
              </w:rPr>
              <w:t>款“因公共利益需要征收房屋的单位，应当向市房屋征收工作机构提出书面申请，并提交以下材料：……市房屋征收工作机构对材料进行审核。城区人民政府负责的房屋征收项目，由市房屋征收工作机构书面通知城区房屋征收部门组织实施。”；第二十条“市房屋征收工作机构应当建立房屋征收补偿资金的管理制度，加强对房屋征收补偿资金使用的管理。”第四十条第</w:t>
            </w:r>
            <w:r>
              <w:rPr>
                <w:rFonts w:ascii="仿宋_GB2312" w:hAnsi="仿宋_GB2312" w:eastAsia="仿宋_GB2312" w:cs="仿宋_GB2312"/>
              </w:rPr>
              <w:t>2</w:t>
            </w:r>
            <w:r>
              <w:rPr>
                <w:rFonts w:hint="eastAsia" w:ascii="仿宋_GB2312" w:hAnsi="仿宋_GB2312" w:eastAsia="仿宋_GB2312" w:cs="仿宋_GB2312"/>
              </w:rPr>
              <w:t>款规定“市房屋征收工作机构应当对房屋征收补偿资金预算和补偿费用决算进行审核。</w:t>
            </w:r>
          </w:p>
          <w:p>
            <w:pPr>
              <w:adjustRightInd w:val="0"/>
              <w:snapToGrid w:val="0"/>
              <w:rPr>
                <w:rFonts w:ascii="仿宋_GB2312" w:hAnsi="仿宋_GB2312" w:eastAsia="仿宋_GB2312" w:cs="仿宋_GB2312"/>
                <w:snapToGrid w:val="0"/>
                <w:color w:val="000000"/>
              </w:rPr>
            </w:pPr>
          </w:p>
        </w:tc>
        <w:tc>
          <w:tcPr>
            <w:tcW w:w="2970" w:type="dxa"/>
            <w:vAlign w:val="center"/>
          </w:tcPr>
          <w:p>
            <w:pPr>
              <w:adjustRightInd w:val="0"/>
              <w:snapToGrid w:val="0"/>
              <w:spacing w:line="262" w:lineRule="exact"/>
              <w:ind w:firstLine="400" w:firstLineChars="200"/>
              <w:rPr>
                <w:rFonts w:ascii="仿宋_GB2312" w:hAnsi="仿宋_GB2312" w:eastAsia="仿宋_GB2312" w:cs="仿宋_GB2312"/>
                <w:snapToGrid w:val="0"/>
                <w:color w:val="FF0000"/>
              </w:rPr>
            </w:pPr>
          </w:p>
          <w:p>
            <w:pPr>
              <w:adjustRightInd w:val="0"/>
              <w:snapToGrid w:val="0"/>
              <w:spacing w:line="262" w:lineRule="exact"/>
              <w:ind w:firstLine="400" w:firstLineChars="200"/>
              <w:rPr>
                <w:rFonts w:ascii="仿宋_GB2312" w:hAnsi="仿宋_GB2312" w:eastAsia="仿宋_GB2312" w:cs="仿宋_GB2312"/>
                <w:snapToGrid w:val="0"/>
                <w:color w:val="FF0000"/>
              </w:rPr>
            </w:pPr>
          </w:p>
          <w:p>
            <w:pPr>
              <w:adjustRightInd w:val="0"/>
              <w:snapToGrid w:val="0"/>
              <w:spacing w:line="262" w:lineRule="exact"/>
              <w:ind w:firstLine="401" w:firstLineChars="200"/>
              <w:rPr>
                <w:rFonts w:ascii="仿宋_GB2312" w:hAnsi="仿宋_GB2312" w:eastAsia="仿宋_GB2312" w:cs="仿宋_GB2312"/>
              </w:rPr>
            </w:pPr>
            <w:r>
              <w:rPr>
                <w:rFonts w:ascii="仿宋_GB2312" w:hAnsi="仿宋_GB2312" w:eastAsia="仿宋_GB2312" w:cs="仿宋_GB2312"/>
                <w:b/>
              </w:rPr>
              <w:t>1.</w:t>
            </w:r>
            <w:r>
              <w:rPr>
                <w:rFonts w:hint="eastAsia" w:ascii="仿宋_GB2312" w:hAnsi="仿宋_GB2312" w:eastAsia="仿宋_GB2312" w:cs="仿宋_GB2312"/>
                <w:b/>
              </w:rPr>
              <w:t>告知责任：</w:t>
            </w:r>
            <w:r>
              <w:rPr>
                <w:rFonts w:hint="eastAsia" w:ascii="仿宋_GB2312" w:hAnsi="宋体" w:eastAsia="仿宋_GB2312" w:cs="仿宋_GB2312"/>
                <w:color w:val="000000"/>
              </w:rPr>
              <w:t>制定检查方案，确定目标、对象和方式，公告或通知被检查单位。</w:t>
            </w:r>
          </w:p>
          <w:p>
            <w:pPr>
              <w:adjustRightInd w:val="0"/>
              <w:snapToGrid w:val="0"/>
              <w:spacing w:line="262" w:lineRule="exact"/>
              <w:ind w:firstLine="401" w:firstLineChars="200"/>
              <w:rPr>
                <w:rFonts w:ascii="仿宋_GB2312" w:hAnsi="宋体" w:eastAsia="仿宋_GB2312" w:cs="仿宋_GB2312"/>
                <w:color w:val="000000"/>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宋体" w:eastAsia="仿宋_GB2312" w:cs="仿宋_GB2312"/>
                <w:color w:val="000000"/>
              </w:rPr>
              <w:t>检查时，检查人员不得少于</w:t>
            </w:r>
            <w:r>
              <w:rPr>
                <w:rFonts w:ascii="仿宋_GB2312" w:hAnsi="宋体" w:eastAsia="仿宋_GB2312" w:cs="仿宋_GB2312"/>
                <w:color w:val="000000"/>
              </w:rPr>
              <w:t>2</w:t>
            </w:r>
            <w:r>
              <w:rPr>
                <w:rFonts w:hint="eastAsia" w:ascii="仿宋_GB2312" w:hAnsi="宋体" w:eastAsia="仿宋_GB2312" w:cs="仿宋_GB2312"/>
                <w:color w:val="000000"/>
              </w:rPr>
              <w:t>人，应当持《检查通知书》或相关证件进行检查。</w:t>
            </w:r>
          </w:p>
          <w:p>
            <w:pPr>
              <w:adjustRightInd w:val="0"/>
              <w:snapToGrid w:val="0"/>
              <w:spacing w:line="262" w:lineRule="exact"/>
              <w:ind w:firstLine="401" w:firstLineChars="200"/>
              <w:rPr>
                <w:rFonts w:ascii="仿宋_GB2312" w:hAnsi="宋体" w:eastAsia="仿宋_GB2312" w:cs="仿宋_GB2312"/>
                <w:color w:val="000000"/>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宋体" w:eastAsia="仿宋_GB2312" w:cs="仿宋_GB2312"/>
                <w:color w:val="000000"/>
              </w:rPr>
              <w:t>对检查中发现的问题，提出整改措施，并报有关部门依法处理。</w:t>
            </w:r>
          </w:p>
          <w:p>
            <w:pPr>
              <w:adjustRightInd w:val="0"/>
              <w:snapToGrid w:val="0"/>
              <w:spacing w:line="262" w:lineRule="exact"/>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宋体" w:eastAsia="仿宋_GB2312" w:cs="仿宋_GB2312"/>
                <w:color w:val="000000"/>
              </w:rPr>
              <w:t>对各城区房屋征收工作的启动、征收决定、资金管理、补偿资金预决算、项目补偿方案制定、房地产价格评估机构选定、征收补偿等工作行使监督职能。</w:t>
            </w:r>
          </w:p>
          <w:p>
            <w:pPr>
              <w:adjustRightInd w:val="0"/>
              <w:snapToGrid w:val="0"/>
              <w:spacing w:line="262" w:lineRule="exact"/>
              <w:rPr>
                <w:rFonts w:ascii="仿宋_GB2312" w:hAnsi="仿宋_GB2312" w:eastAsia="仿宋_GB2312" w:cs="仿宋_GB2312"/>
                <w:snapToGrid w:val="0"/>
                <w:color w:val="000000"/>
              </w:rPr>
            </w:pPr>
            <w:r>
              <w:rPr>
                <w:rFonts w:ascii="仿宋_GB2312" w:hAnsi="仿宋_GB2312" w:eastAsia="仿宋_GB2312" w:cs="仿宋_GB2312"/>
                <w:b/>
              </w:rPr>
              <w:t xml:space="preserve">    5.</w:t>
            </w:r>
            <w:r>
              <w:rPr>
                <w:rFonts w:hint="eastAsia" w:ascii="仿宋_GB2312" w:hAnsi="仿宋_GB2312" w:eastAsia="仿宋_GB2312" w:cs="仿宋_GB2312"/>
                <w:b/>
              </w:rPr>
              <w:t>其他责任：</w:t>
            </w:r>
            <w:r>
              <w:rPr>
                <w:rFonts w:hint="eastAsia" w:ascii="仿宋_GB2312" w:hAnsi="仿宋_GB2312" w:eastAsia="仿宋_GB2312" w:cs="仿宋_GB2312"/>
              </w:rPr>
              <w:t>其他法律法规规章文件规定应履行的责任。</w:t>
            </w:r>
          </w:p>
        </w:tc>
        <w:tc>
          <w:tcPr>
            <w:tcW w:w="4950" w:type="dxa"/>
            <w:vAlign w:val="center"/>
          </w:tcPr>
          <w:p>
            <w:pPr>
              <w:numPr>
                <w:ilvl w:val="0"/>
                <w:numId w:val="23"/>
              </w:numPr>
              <w:spacing w:line="220" w:lineRule="exact"/>
              <w:jc w:val="both"/>
              <w:rPr>
                <w:rFonts w:ascii="仿宋_GB2312" w:hAnsi="仿宋_GB2312" w:eastAsia="仿宋_GB2312" w:cs="仿宋_GB2312"/>
              </w:rPr>
            </w:pPr>
            <w:r>
              <w:rPr>
                <w:rFonts w:hint="eastAsia" w:ascii="仿宋_GB2312" w:hAnsi="仿宋_GB2312" w:eastAsia="仿宋_GB2312" w:cs="仿宋_GB2312"/>
              </w:rPr>
              <w:t>【规范性文件】《柳州市国有土地上房屋征收与补偿暂行办法》（柳政办〔</w:t>
            </w:r>
            <w:r>
              <w:rPr>
                <w:rFonts w:ascii="仿宋_GB2312" w:hAnsi="仿宋_GB2312" w:eastAsia="仿宋_GB2312" w:cs="仿宋_GB2312"/>
              </w:rPr>
              <w:t>2012</w:t>
            </w:r>
            <w:r>
              <w:rPr>
                <w:rFonts w:hint="eastAsia" w:ascii="仿宋_GB2312" w:hAnsi="仿宋_GB2312" w:eastAsia="仿宋_GB2312" w:cs="仿宋_GB2312"/>
              </w:rPr>
              <w:t>〕</w:t>
            </w:r>
            <w:r>
              <w:rPr>
                <w:rFonts w:ascii="仿宋_GB2312" w:hAnsi="仿宋_GB2312" w:eastAsia="仿宋_GB2312" w:cs="仿宋_GB2312"/>
              </w:rPr>
              <w:t>148</w:t>
            </w:r>
            <w:r>
              <w:rPr>
                <w:rFonts w:hint="eastAsia" w:ascii="仿宋_GB2312" w:hAnsi="仿宋_GB2312" w:eastAsia="仿宋_GB2312" w:cs="仿宋_GB2312"/>
              </w:rPr>
              <w:t>号，已经市人民政府同意，</w:t>
            </w:r>
            <w:r>
              <w:rPr>
                <w:rFonts w:ascii="仿宋_GB2312" w:hAnsi="仿宋_GB2312" w:eastAsia="仿宋_GB2312" w:cs="仿宋_GB2312"/>
              </w:rPr>
              <w:t>2012</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11</w:t>
            </w:r>
            <w:r>
              <w:rPr>
                <w:rFonts w:hint="eastAsia" w:ascii="仿宋_GB2312" w:hAnsi="仿宋_GB2312" w:eastAsia="仿宋_GB2312" w:cs="仿宋_GB2312"/>
              </w:rPr>
              <w:t>日印发执行）第四条第</w:t>
            </w:r>
            <w:r>
              <w:rPr>
                <w:rFonts w:ascii="仿宋_GB2312" w:hAnsi="仿宋_GB2312" w:eastAsia="仿宋_GB2312" w:cs="仿宋_GB2312"/>
              </w:rPr>
              <w:t>4</w:t>
            </w:r>
            <w:r>
              <w:rPr>
                <w:rFonts w:hint="eastAsia" w:ascii="仿宋_GB2312" w:hAnsi="仿宋_GB2312" w:eastAsia="仿宋_GB2312" w:cs="仿宋_GB2312"/>
              </w:rPr>
              <w:t>款“市房屋征收工作机构组织实施由市人民政府负责的房屋征收与补偿工作，并对城区房屋征收部门的工作进行监督。”</w:t>
            </w:r>
          </w:p>
          <w:p>
            <w:pPr>
              <w:numPr>
                <w:ilvl w:val="0"/>
                <w:numId w:val="23"/>
              </w:numPr>
              <w:spacing w:line="220" w:lineRule="exact"/>
              <w:jc w:val="both"/>
              <w:rPr>
                <w:rFonts w:ascii="仿宋_GB2312" w:hAnsi="仿宋_GB2312" w:eastAsia="仿宋_GB2312" w:cs="仿宋_GB2312"/>
              </w:rPr>
            </w:pPr>
            <w:r>
              <w:rPr>
                <w:rFonts w:hint="eastAsia" w:ascii="仿宋_GB2312" w:hAnsi="仿宋_GB2312" w:eastAsia="仿宋_GB2312" w:cs="仿宋_GB2312"/>
              </w:rPr>
              <w:t>【法律】《中华人民共和国行政处罚法》（</w:t>
            </w:r>
            <w:r>
              <w:rPr>
                <w:rFonts w:ascii="仿宋_GB2312" w:hAnsi="仿宋_GB2312" w:eastAsia="仿宋_GB2312" w:cs="仿宋_GB2312"/>
              </w:rPr>
              <w:t>1996</w:t>
            </w:r>
            <w:r>
              <w:rPr>
                <w:rFonts w:hint="eastAsia" w:ascii="仿宋_GB2312" w:hAnsi="仿宋_GB2312" w:eastAsia="仿宋_GB2312" w:cs="仿宋_GB2312"/>
              </w:rPr>
              <w:t>年主席令</w:t>
            </w:r>
            <w:r>
              <w:rPr>
                <w:rFonts w:ascii="仿宋_GB2312" w:hAnsi="仿宋_GB2312" w:eastAsia="仿宋_GB2312" w:cs="仿宋_GB2312"/>
              </w:rPr>
              <w:t>8</w:t>
            </w:r>
            <w:r>
              <w:rPr>
                <w:rFonts w:hint="eastAsia" w:ascii="仿宋_GB2312" w:hAnsi="仿宋_GB2312" w:eastAsia="仿宋_GB2312" w:cs="仿宋_GB2312"/>
              </w:rPr>
              <w:t>届第</w:t>
            </w:r>
            <w:r>
              <w:rPr>
                <w:rFonts w:ascii="仿宋_GB2312" w:hAnsi="仿宋_GB2312" w:eastAsia="仿宋_GB2312" w:cs="仿宋_GB2312"/>
              </w:rPr>
              <w:t>63</w:t>
            </w:r>
            <w:r>
              <w:rPr>
                <w:rFonts w:hint="eastAsia" w:ascii="仿宋_GB2312" w:hAnsi="仿宋_GB2312" w:eastAsia="仿宋_GB2312" w:cs="仿宋_GB2312"/>
              </w:rPr>
              <w:t>号颁布，</w:t>
            </w:r>
            <w:r>
              <w:rPr>
                <w:rFonts w:ascii="仿宋_GB2312" w:hAnsi="仿宋_GB2312" w:eastAsia="仿宋_GB2312" w:cs="仿宋_GB2312"/>
              </w:rPr>
              <w:t>2009</w:t>
            </w:r>
            <w:r>
              <w:rPr>
                <w:rFonts w:hint="eastAsia" w:ascii="仿宋_GB2312" w:hAnsi="仿宋_GB2312" w:eastAsia="仿宋_GB2312" w:cs="仿宋_GB2312"/>
              </w:rPr>
              <w:t>年主席令第十八号修改）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【规章】国务院令第</w:t>
            </w:r>
            <w:r>
              <w:rPr>
                <w:rFonts w:ascii="仿宋_GB2312" w:hAnsi="仿宋_GB2312" w:eastAsia="仿宋_GB2312" w:cs="仿宋_GB2312"/>
              </w:rPr>
              <w:t>590</w:t>
            </w:r>
            <w:r>
              <w:rPr>
                <w:rFonts w:hint="eastAsia" w:ascii="仿宋_GB2312" w:hAnsi="仿宋_GB2312" w:eastAsia="仿宋_GB2312" w:cs="仿宋_GB2312"/>
              </w:rPr>
              <w:t>号《国有土地上房屋征收与补偿条例》（已经</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19</w:t>
            </w:r>
            <w:r>
              <w:rPr>
                <w:rFonts w:hint="eastAsia" w:ascii="仿宋_GB2312" w:hAnsi="仿宋_GB2312" w:eastAsia="仿宋_GB2312" w:cs="仿宋_GB2312"/>
              </w:rPr>
              <w:t>日国务院第</w:t>
            </w:r>
            <w:r>
              <w:rPr>
                <w:rFonts w:ascii="仿宋_GB2312" w:hAnsi="仿宋_GB2312" w:eastAsia="仿宋_GB2312" w:cs="仿宋_GB2312"/>
              </w:rPr>
              <w:t>141</w:t>
            </w:r>
            <w:r>
              <w:rPr>
                <w:rFonts w:hint="eastAsia" w:ascii="仿宋_GB2312" w:hAnsi="仿宋_GB2312" w:eastAsia="仿宋_GB2312" w:cs="仿宋_GB2312"/>
              </w:rPr>
              <w:t>次常务会议通过，现予公布，自公布之日起实施）第五条第</w:t>
            </w:r>
            <w:r>
              <w:rPr>
                <w:rFonts w:ascii="仿宋_GB2312" w:hAnsi="仿宋_GB2312" w:eastAsia="仿宋_GB2312" w:cs="仿宋_GB2312"/>
              </w:rPr>
              <w:t>2</w:t>
            </w:r>
            <w:r>
              <w:rPr>
                <w:rFonts w:hint="eastAsia" w:ascii="仿宋_GB2312" w:hAnsi="仿宋_GB2312" w:eastAsia="仿宋_GB2312" w:cs="仿宋_GB2312"/>
              </w:rPr>
              <w:t>款“房屋征收部门对房屋征收实施单位在委托范围内实施的房屋征收与补偿行为负责监督，并对其行为后果承担法律责任”；</w:t>
            </w:r>
          </w:p>
          <w:p>
            <w:pPr>
              <w:adjustRightInd w:val="0"/>
              <w:snapToGrid w:val="0"/>
              <w:spacing w:line="220" w:lineRule="exact"/>
              <w:rPr>
                <w:rFonts w:ascii="仿宋_GB2312" w:hAnsi="仿宋_GB2312" w:eastAsia="仿宋_GB2312" w:cs="仿宋_GB2312"/>
              </w:rPr>
            </w:pPr>
            <w:r>
              <w:rPr>
                <w:rFonts w:ascii="仿宋_GB2312" w:hAnsi="仿宋_GB2312" w:eastAsia="仿宋_GB2312" w:cs="仿宋_GB2312"/>
              </w:rPr>
              <w:t>4.1</w:t>
            </w:r>
            <w:r>
              <w:rPr>
                <w:rFonts w:hint="eastAsia" w:ascii="仿宋_GB2312" w:hAnsi="仿宋_GB2312" w:eastAsia="仿宋_GB2312" w:cs="仿宋_GB2312"/>
              </w:rPr>
              <w:t>【规范性文件】《柳州市国有土地上房屋征收与补偿暂行办法》（柳政办〔</w:t>
            </w:r>
            <w:r>
              <w:rPr>
                <w:rFonts w:ascii="仿宋_GB2312" w:hAnsi="仿宋_GB2312" w:eastAsia="仿宋_GB2312" w:cs="仿宋_GB2312"/>
              </w:rPr>
              <w:t>2012</w:t>
            </w:r>
            <w:r>
              <w:rPr>
                <w:rFonts w:hint="eastAsia" w:ascii="仿宋_GB2312" w:hAnsi="仿宋_GB2312" w:eastAsia="仿宋_GB2312" w:cs="仿宋_GB2312"/>
              </w:rPr>
              <w:t>〕</w:t>
            </w:r>
            <w:r>
              <w:rPr>
                <w:rFonts w:ascii="仿宋_GB2312" w:hAnsi="仿宋_GB2312" w:eastAsia="仿宋_GB2312" w:cs="仿宋_GB2312"/>
              </w:rPr>
              <w:t>148</w:t>
            </w:r>
            <w:r>
              <w:rPr>
                <w:rFonts w:hint="eastAsia" w:ascii="仿宋_GB2312" w:hAnsi="仿宋_GB2312" w:eastAsia="仿宋_GB2312" w:cs="仿宋_GB2312"/>
              </w:rPr>
              <w:t>号，已经市人民政府同意，</w:t>
            </w:r>
            <w:r>
              <w:rPr>
                <w:rFonts w:ascii="仿宋_GB2312" w:hAnsi="仿宋_GB2312" w:eastAsia="仿宋_GB2312" w:cs="仿宋_GB2312"/>
              </w:rPr>
              <w:t>2012</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11</w:t>
            </w:r>
            <w:r>
              <w:rPr>
                <w:rFonts w:hint="eastAsia" w:ascii="仿宋_GB2312" w:hAnsi="仿宋_GB2312" w:eastAsia="仿宋_GB2312" w:cs="仿宋_GB2312"/>
              </w:rPr>
              <w:t>日印发执行）第九条第</w:t>
            </w:r>
            <w:r>
              <w:rPr>
                <w:rFonts w:ascii="仿宋_GB2312" w:hAnsi="仿宋_GB2312" w:eastAsia="仿宋_GB2312" w:cs="仿宋_GB2312"/>
              </w:rPr>
              <w:t>2</w:t>
            </w:r>
            <w:r>
              <w:rPr>
                <w:rFonts w:hint="eastAsia" w:ascii="仿宋_GB2312" w:hAnsi="仿宋_GB2312" w:eastAsia="仿宋_GB2312" w:cs="仿宋_GB2312"/>
              </w:rPr>
              <w:t>款“因公共利益需要征收房屋的单位，应当向市房屋征收工作机构提出书面申请，并提交以下材料：……市房屋征收工作机构对材料进行审核。城区人民政府负责的房屋征收项目，由市房屋征收工作机构书面通知城区房屋征收部门组织实施。”；第二十条“市房屋征收工作机构应当建立房屋征收补偿资金的管理制度，加强对房屋征收补偿资金使用的管理。”；第四十条第</w:t>
            </w:r>
            <w:r>
              <w:rPr>
                <w:rFonts w:ascii="仿宋_GB2312" w:hAnsi="仿宋_GB2312" w:eastAsia="仿宋_GB2312" w:cs="仿宋_GB2312"/>
              </w:rPr>
              <w:t>2</w:t>
            </w:r>
            <w:r>
              <w:rPr>
                <w:rFonts w:hint="eastAsia" w:ascii="仿宋_GB2312" w:hAnsi="仿宋_GB2312" w:eastAsia="仿宋_GB2312" w:cs="仿宋_GB2312"/>
              </w:rPr>
              <w:t>款规定“市房屋征收工作机构应当对房屋征收补偿资金预算和补偿费用决算进行审核。</w:t>
            </w:r>
          </w:p>
          <w:p>
            <w:pPr>
              <w:adjustRightInd w:val="0"/>
              <w:snapToGrid w:val="0"/>
              <w:spacing w:line="220" w:lineRule="exact"/>
              <w:rPr>
                <w:rFonts w:ascii="仿宋_GB2312" w:hAnsi="仿宋_GB2312" w:eastAsia="仿宋_GB2312" w:cs="仿宋_GB2312"/>
              </w:rPr>
            </w:pPr>
            <w:r>
              <w:rPr>
                <w:rFonts w:ascii="仿宋_GB2312" w:hAnsi="仿宋_GB2312" w:eastAsia="仿宋_GB2312" w:cs="仿宋_GB2312"/>
              </w:rPr>
              <w:t>4.2</w:t>
            </w:r>
            <w:r>
              <w:rPr>
                <w:rFonts w:hint="eastAsia" w:ascii="仿宋_GB2312" w:hAnsi="仿宋_GB2312" w:eastAsia="仿宋_GB2312" w:cs="仿宋_GB2312"/>
              </w:rPr>
              <w:t>【规范性文件】《关于明确及调整市国有土地上房屋征收与补偿机构和管理体制有关问题的通知》（柳编〔</w:t>
            </w:r>
            <w:r>
              <w:rPr>
                <w:rFonts w:ascii="仿宋_GB2312" w:hAnsi="仿宋_GB2312" w:eastAsia="仿宋_GB2312" w:cs="仿宋_GB2312"/>
              </w:rPr>
              <w:t>2011</w:t>
            </w:r>
            <w:r>
              <w:rPr>
                <w:rFonts w:hint="eastAsia" w:ascii="仿宋_GB2312" w:hAnsi="仿宋_GB2312" w:eastAsia="仿宋_GB2312" w:cs="仿宋_GB2312"/>
              </w:rPr>
              <w:t>〕</w:t>
            </w:r>
            <w:r>
              <w:rPr>
                <w:rFonts w:ascii="仿宋_GB2312" w:hAnsi="仿宋_GB2312" w:eastAsia="仿宋_GB2312" w:cs="仿宋_GB2312"/>
              </w:rPr>
              <w:t>39</w:t>
            </w:r>
            <w:r>
              <w:rPr>
                <w:rFonts w:hint="eastAsia" w:ascii="仿宋_GB2312" w:hAnsi="仿宋_GB2312" w:eastAsia="仿宋_GB2312" w:cs="仿宋_GB2312"/>
              </w:rPr>
              <w:t>号）第一点第（二）项第</w:t>
            </w:r>
            <w:r>
              <w:rPr>
                <w:rFonts w:ascii="仿宋_GB2312" w:hAnsi="仿宋_GB2312" w:eastAsia="仿宋_GB2312" w:cs="仿宋_GB2312"/>
              </w:rPr>
              <w:t>9</w:t>
            </w:r>
            <w:r>
              <w:rPr>
                <w:rFonts w:hint="eastAsia" w:ascii="仿宋_GB2312" w:hAnsi="仿宋_GB2312" w:eastAsia="仿宋_GB2312" w:cs="仿宋_GB2312"/>
              </w:rPr>
              <w:t>点“对各城区房屋征收部门拟定的项目征收补偿方案进行审批。”</w:t>
            </w:r>
          </w:p>
          <w:p>
            <w:pPr>
              <w:adjustRightInd w:val="0"/>
              <w:snapToGrid w:val="0"/>
              <w:spacing w:line="220" w:lineRule="exact"/>
              <w:rPr>
                <w:rFonts w:ascii="仿宋_GB2312" w:hAnsi="仿宋_GB2312" w:eastAsia="仿宋_GB2312" w:cs="仿宋_GB2312"/>
                <w:snapToGrid w:val="0"/>
                <w:color w:val="000000"/>
              </w:rPr>
            </w:pPr>
            <w:r>
              <w:rPr>
                <w:rFonts w:ascii="仿宋_GB2312" w:hAnsi="仿宋_GB2312" w:eastAsia="仿宋_GB2312" w:cs="仿宋_GB2312"/>
              </w:rPr>
              <w:t>4.3</w:t>
            </w:r>
            <w:r>
              <w:rPr>
                <w:rFonts w:hint="eastAsia" w:ascii="仿宋_GB2312" w:hAnsi="仿宋_GB2312" w:eastAsia="仿宋_GB2312" w:cs="仿宋_GB2312"/>
              </w:rPr>
              <w:t>【文件】《柳州市国有土地上房屋征收选定房地产价格评估机构暂行办法》（柳建复〔</w:t>
            </w:r>
            <w:r>
              <w:rPr>
                <w:rFonts w:ascii="仿宋_GB2312" w:hAnsi="仿宋_GB2312" w:eastAsia="仿宋_GB2312" w:cs="仿宋_GB2312"/>
              </w:rPr>
              <w:t>2012</w:t>
            </w:r>
            <w:r>
              <w:rPr>
                <w:rFonts w:hint="eastAsia" w:ascii="仿宋_GB2312" w:hAnsi="仿宋_GB2312" w:eastAsia="仿宋_GB2312" w:cs="仿宋_GB2312"/>
              </w:rPr>
              <w:t>〕</w:t>
            </w:r>
            <w:r>
              <w:rPr>
                <w:rFonts w:ascii="仿宋_GB2312" w:hAnsi="仿宋_GB2312" w:eastAsia="仿宋_GB2312" w:cs="仿宋_GB2312"/>
              </w:rPr>
              <w:t>43</w:t>
            </w:r>
            <w:r>
              <w:rPr>
                <w:rFonts w:hint="eastAsia" w:ascii="仿宋_GB2312" w:hAnsi="仿宋_GB2312" w:eastAsia="仿宋_GB2312" w:cs="仿宋_GB2312"/>
              </w:rPr>
              <w:t>号）第四条“市房屋征收工作机构负责对房地产价格评估机构的选定工作进行指导、监督。”</w:t>
            </w:r>
          </w:p>
        </w:tc>
        <w:tc>
          <w:tcPr>
            <w:tcW w:w="1515" w:type="dxa"/>
            <w:vAlign w:val="center"/>
          </w:tcPr>
          <w:p>
            <w:pPr>
              <w:spacing w:line="220" w:lineRule="exact"/>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下列情形的，行政机关及相关工作人员应承担相应责任：</w:t>
            </w:r>
            <w:r>
              <w:rPr>
                <w:rFonts w:ascii="仿宋_GB2312" w:hAnsi="仿宋_GB2312" w:eastAsia="仿宋_GB2312" w:cs="仿宋_GB2312"/>
                <w:color w:val="000000"/>
              </w:rPr>
              <w:br w:type="textWrapping"/>
            </w:r>
            <w:r>
              <w:rPr>
                <w:rFonts w:ascii="仿宋_GB2312" w:hAnsi="仿宋_GB2312" w:eastAsia="仿宋_GB2312" w:cs="仿宋_GB2312"/>
                <w:color w:val="000000"/>
              </w:rPr>
              <w:t>1.</w:t>
            </w:r>
            <w:r>
              <w:rPr>
                <w:rFonts w:hint="eastAsia" w:ascii="仿宋_GB2312" w:hAnsi="仿宋_GB2312" w:eastAsia="仿宋_GB2312" w:cs="仿宋_GB2312"/>
                <w:color w:val="000000"/>
              </w:rPr>
              <w:t>在房屋征收与补偿工作中，滥用职权、徇私舞弊或者玩忽职守的，对发现的行政相对人违法事实隐瞒不报或少报的。</w:t>
            </w:r>
          </w:p>
          <w:p>
            <w:pPr>
              <w:spacing w:line="220" w:lineRule="exact"/>
              <w:textAlignment w:val="center"/>
              <w:rPr>
                <w:rFonts w:ascii="仿宋_GB2312" w:hAnsi="仿宋_GB2312" w:eastAsia="仿宋_GB2312" w:cs="仿宋_GB2312"/>
                <w:snapToGrid w:val="0"/>
                <w:color w:val="000000"/>
              </w:rPr>
            </w:pPr>
            <w:r>
              <w:rPr>
                <w:rFonts w:ascii="仿宋_GB2312" w:hAnsi="仿宋_GB2312" w:eastAsia="仿宋_GB2312" w:cs="仿宋_GB2312"/>
                <w:color w:val="000000"/>
              </w:rPr>
              <w:t>2.</w:t>
            </w:r>
            <w:r>
              <w:rPr>
                <w:rFonts w:hint="eastAsia" w:ascii="仿宋_GB2312" w:hAnsi="仿宋_GB2312" w:eastAsia="仿宋_GB2312" w:cs="仿宋_GB2312"/>
                <w:color w:val="000000"/>
              </w:rPr>
              <w:t>采取暴力、威胁或者违反规定中断供水、供热、供气、供电和道路通行等非法方式迫使被征收人搬迁的。</w:t>
            </w:r>
            <w:r>
              <w:rPr>
                <w:rFonts w:ascii="仿宋_GB2312" w:hAnsi="仿宋_GB2312" w:eastAsia="仿宋_GB2312" w:cs="仿宋_GB2312"/>
                <w:color w:val="000000"/>
              </w:rPr>
              <w:br w:type="textWrapping"/>
            </w:r>
            <w:r>
              <w:rPr>
                <w:rFonts w:ascii="仿宋_GB2312" w:hAnsi="仿宋_GB2312" w:eastAsia="仿宋_GB2312" w:cs="仿宋_GB2312"/>
                <w:color w:val="000000"/>
              </w:rPr>
              <w:t>3.</w:t>
            </w:r>
            <w:r>
              <w:rPr>
                <w:rFonts w:hint="eastAsia" w:ascii="仿宋_GB2312" w:hAnsi="仿宋_GB2312" w:eastAsia="仿宋_GB2312" w:cs="仿宋_GB2312"/>
                <w:color w:val="000000"/>
              </w:rPr>
              <w:t>贪污、挪用、私分、截留、拖欠征收补偿费用的。</w:t>
            </w:r>
            <w:r>
              <w:rPr>
                <w:rFonts w:ascii="仿宋_GB2312" w:hAnsi="仿宋_GB2312" w:eastAsia="仿宋_GB2312" w:cs="仿宋_GB2312"/>
                <w:color w:val="000000"/>
              </w:rPr>
              <w:br w:type="textWrapping"/>
            </w:r>
            <w:r>
              <w:rPr>
                <w:rFonts w:ascii="仿宋_GB2312" w:hAnsi="仿宋_GB2312" w:eastAsia="仿宋_GB2312" w:cs="仿宋_GB2312"/>
                <w:color w:val="000000"/>
              </w:rPr>
              <w:t>4.</w:t>
            </w:r>
            <w:r>
              <w:rPr>
                <w:rFonts w:hint="eastAsia" w:ascii="仿宋_GB2312" w:hAnsi="仿宋_GB2312" w:eastAsia="仿宋_GB2312" w:cs="仿宋_GB2312"/>
                <w:color w:val="000000"/>
              </w:rPr>
              <w:t>对发现的违法行为不制止、不纠正的。</w:t>
            </w:r>
          </w:p>
        </w:tc>
        <w:tc>
          <w:tcPr>
            <w:tcW w:w="4858" w:type="dxa"/>
          </w:tcPr>
          <w:p>
            <w:pPr>
              <w:spacing w:line="220" w:lineRule="exact"/>
              <w:textAlignment w:val="center"/>
              <w:rPr>
                <w:rFonts w:ascii="仿宋_GB2312" w:hAnsi="仿宋_GB2312" w:eastAsia="仿宋_GB2312" w:cs="仿宋_GB2312"/>
                <w:color w:val="000000"/>
              </w:rPr>
            </w:pPr>
          </w:p>
          <w:p>
            <w:pPr>
              <w:spacing w:line="220" w:lineRule="exact"/>
              <w:textAlignment w:val="center"/>
              <w:rPr>
                <w:rFonts w:ascii="仿宋_GB2312" w:hAnsi="仿宋_GB2312" w:eastAsia="仿宋_GB2312" w:cs="仿宋_GB2312"/>
                <w:color w:val="000000"/>
              </w:rPr>
            </w:pPr>
          </w:p>
          <w:p>
            <w:pPr>
              <w:spacing w:line="220" w:lineRule="exact"/>
              <w:textAlignment w:val="center"/>
              <w:rPr>
                <w:rFonts w:ascii="仿宋_GB2312" w:hAnsi="仿宋_GB2312" w:eastAsia="仿宋_GB2312" w:cs="仿宋_GB2312"/>
                <w:color w:val="000000"/>
              </w:rPr>
            </w:pPr>
            <w:r>
              <w:rPr>
                <w:rFonts w:ascii="仿宋_GB2312" w:hAnsi="仿宋_GB2312" w:eastAsia="仿宋_GB2312" w:cs="仿宋_GB2312"/>
                <w:color w:val="000000"/>
              </w:rPr>
              <w:t>1.</w:t>
            </w:r>
            <w:r>
              <w:rPr>
                <w:rFonts w:hint="eastAsia" w:ascii="仿宋_GB2312" w:hAnsi="仿宋_GB2312" w:eastAsia="仿宋_GB2312" w:cs="仿宋_GB2312"/>
                <w:color w:val="000000"/>
              </w:rPr>
              <w:t>【规章】国务院令第</w:t>
            </w:r>
            <w:r>
              <w:rPr>
                <w:rFonts w:ascii="仿宋_GB2312" w:hAnsi="仿宋_GB2312" w:eastAsia="仿宋_GB2312" w:cs="仿宋_GB2312"/>
                <w:color w:val="000000"/>
              </w:rPr>
              <w:t>590</w:t>
            </w:r>
            <w:r>
              <w:rPr>
                <w:rFonts w:hint="eastAsia" w:ascii="仿宋_GB2312" w:hAnsi="仿宋_GB2312" w:eastAsia="仿宋_GB2312" w:cs="仿宋_GB2312"/>
                <w:color w:val="000000"/>
              </w:rPr>
              <w:t>号《国有土地上房屋征收与补偿条例》（已经</w:t>
            </w:r>
            <w:r>
              <w:rPr>
                <w:rFonts w:ascii="仿宋_GB2312" w:hAnsi="仿宋_GB2312" w:eastAsia="仿宋_GB2312" w:cs="仿宋_GB2312"/>
                <w:color w:val="000000"/>
              </w:rPr>
              <w:t>2011</w:t>
            </w:r>
            <w:r>
              <w:rPr>
                <w:rFonts w:hint="eastAsia" w:ascii="仿宋_GB2312" w:hAnsi="仿宋_GB2312" w:eastAsia="仿宋_GB2312" w:cs="仿宋_GB2312"/>
                <w:color w:val="000000"/>
              </w:rPr>
              <w:t>年</w:t>
            </w:r>
            <w:r>
              <w:rPr>
                <w:rFonts w:ascii="仿宋_GB2312" w:hAnsi="仿宋_GB2312" w:eastAsia="仿宋_GB2312" w:cs="仿宋_GB2312"/>
                <w:color w:val="000000"/>
              </w:rPr>
              <w:t>1</w:t>
            </w:r>
            <w:r>
              <w:rPr>
                <w:rFonts w:hint="eastAsia" w:ascii="仿宋_GB2312" w:hAnsi="仿宋_GB2312" w:eastAsia="仿宋_GB2312" w:cs="仿宋_GB2312"/>
                <w:color w:val="000000"/>
              </w:rPr>
              <w:t>月</w:t>
            </w:r>
            <w:r>
              <w:rPr>
                <w:rFonts w:ascii="仿宋_GB2312" w:hAnsi="仿宋_GB2312" w:eastAsia="仿宋_GB2312" w:cs="仿宋_GB2312"/>
                <w:color w:val="000000"/>
              </w:rPr>
              <w:t>19</w:t>
            </w:r>
            <w:r>
              <w:rPr>
                <w:rFonts w:hint="eastAsia" w:ascii="仿宋_GB2312" w:hAnsi="仿宋_GB2312" w:eastAsia="仿宋_GB2312" w:cs="仿宋_GB2312"/>
                <w:color w:val="000000"/>
              </w:rPr>
              <w:t>日国务院第</w:t>
            </w:r>
            <w:r>
              <w:rPr>
                <w:rFonts w:ascii="仿宋_GB2312" w:hAnsi="仿宋_GB2312" w:eastAsia="仿宋_GB2312" w:cs="仿宋_GB2312"/>
                <w:color w:val="000000"/>
              </w:rPr>
              <w:t>141</w:t>
            </w:r>
            <w:r>
              <w:rPr>
                <w:rFonts w:hint="eastAsia" w:ascii="仿宋_GB2312" w:hAnsi="仿宋_GB2312" w:eastAsia="仿宋_GB2312" w:cs="仿宋_GB2312"/>
                <w:color w:val="000000"/>
              </w:rPr>
              <w:t>次常务会议通过，现予公布，自公布之日起实施）第三十条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负责人员，依法给予处分；构成犯罪的，依法追究刑事责任。</w:t>
            </w:r>
            <w:r>
              <w:rPr>
                <w:rFonts w:ascii="仿宋_GB2312" w:hAnsi="仿宋_GB2312" w:eastAsia="仿宋_GB2312" w:cs="仿宋_GB2312"/>
                <w:color w:val="000000"/>
              </w:rPr>
              <w:br w:type="textWrapping"/>
            </w:r>
            <w:r>
              <w:rPr>
                <w:rFonts w:ascii="仿宋_GB2312" w:hAnsi="仿宋_GB2312" w:eastAsia="仿宋_GB2312" w:cs="仿宋_GB2312"/>
                <w:color w:val="000000"/>
              </w:rPr>
              <w:t>2.</w:t>
            </w:r>
            <w:r>
              <w:rPr>
                <w:rFonts w:hint="eastAsia" w:ascii="仿宋_GB2312" w:hAnsi="仿宋_GB2312" w:eastAsia="仿宋_GB2312" w:cs="仿宋_GB2312"/>
                <w:color w:val="000000"/>
              </w:rPr>
              <w:t>【规章】国务院令第</w:t>
            </w:r>
            <w:r>
              <w:rPr>
                <w:rFonts w:ascii="仿宋_GB2312" w:hAnsi="仿宋_GB2312" w:eastAsia="仿宋_GB2312" w:cs="仿宋_GB2312"/>
                <w:color w:val="000000"/>
              </w:rPr>
              <w:t>590</w:t>
            </w:r>
            <w:r>
              <w:rPr>
                <w:rFonts w:hint="eastAsia" w:ascii="仿宋_GB2312" w:hAnsi="仿宋_GB2312" w:eastAsia="仿宋_GB2312" w:cs="仿宋_GB2312"/>
                <w:color w:val="000000"/>
              </w:rPr>
              <w:t>号《国有土地上房屋征收与补偿条例》（已经</w:t>
            </w:r>
            <w:r>
              <w:rPr>
                <w:rFonts w:ascii="仿宋_GB2312" w:hAnsi="仿宋_GB2312" w:eastAsia="仿宋_GB2312" w:cs="仿宋_GB2312"/>
                <w:color w:val="000000"/>
              </w:rPr>
              <w:t>2011</w:t>
            </w:r>
            <w:r>
              <w:rPr>
                <w:rFonts w:hint="eastAsia" w:ascii="仿宋_GB2312" w:hAnsi="仿宋_GB2312" w:eastAsia="仿宋_GB2312" w:cs="仿宋_GB2312"/>
                <w:color w:val="000000"/>
              </w:rPr>
              <w:t>年</w:t>
            </w:r>
            <w:r>
              <w:rPr>
                <w:rFonts w:ascii="仿宋_GB2312" w:hAnsi="仿宋_GB2312" w:eastAsia="仿宋_GB2312" w:cs="仿宋_GB2312"/>
                <w:color w:val="000000"/>
              </w:rPr>
              <w:t>1</w:t>
            </w:r>
            <w:r>
              <w:rPr>
                <w:rFonts w:hint="eastAsia" w:ascii="仿宋_GB2312" w:hAnsi="仿宋_GB2312" w:eastAsia="仿宋_GB2312" w:cs="仿宋_GB2312"/>
                <w:color w:val="000000"/>
              </w:rPr>
              <w:t>月</w:t>
            </w:r>
            <w:r>
              <w:rPr>
                <w:rFonts w:ascii="仿宋_GB2312" w:hAnsi="仿宋_GB2312" w:eastAsia="仿宋_GB2312" w:cs="仿宋_GB2312"/>
                <w:color w:val="000000"/>
              </w:rPr>
              <w:t>19</w:t>
            </w:r>
            <w:r>
              <w:rPr>
                <w:rFonts w:hint="eastAsia" w:ascii="仿宋_GB2312" w:hAnsi="仿宋_GB2312" w:eastAsia="仿宋_GB2312" w:cs="仿宋_GB2312"/>
                <w:color w:val="000000"/>
              </w:rPr>
              <w:t>日国务院第</w:t>
            </w:r>
            <w:r>
              <w:rPr>
                <w:rFonts w:ascii="仿宋_GB2312" w:hAnsi="仿宋_GB2312" w:eastAsia="仿宋_GB2312" w:cs="仿宋_GB2312"/>
                <w:color w:val="000000"/>
              </w:rPr>
              <w:t>141</w:t>
            </w:r>
            <w:r>
              <w:rPr>
                <w:rFonts w:hint="eastAsia" w:ascii="仿宋_GB2312" w:hAnsi="仿宋_GB2312" w:eastAsia="仿宋_GB2312" w:cs="仿宋_GB2312"/>
                <w:color w:val="000000"/>
              </w:rPr>
              <w:t>次常务会议通过，现予公布，自公布之日起实施）第三十一条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pPr>
              <w:spacing w:line="220" w:lineRule="exact"/>
              <w:textAlignment w:val="center"/>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【规章】国务院令第</w:t>
            </w:r>
            <w:r>
              <w:rPr>
                <w:rFonts w:ascii="仿宋_GB2312" w:hAnsi="仿宋_GB2312" w:eastAsia="仿宋_GB2312" w:cs="仿宋_GB2312"/>
                <w:color w:val="000000"/>
              </w:rPr>
              <w:t>590</w:t>
            </w:r>
            <w:r>
              <w:rPr>
                <w:rFonts w:hint="eastAsia" w:ascii="仿宋_GB2312" w:hAnsi="仿宋_GB2312" w:eastAsia="仿宋_GB2312" w:cs="仿宋_GB2312"/>
                <w:color w:val="000000"/>
              </w:rPr>
              <w:t>号《国有土地上房屋征收与补偿条例》（已经</w:t>
            </w:r>
            <w:r>
              <w:rPr>
                <w:rFonts w:ascii="仿宋_GB2312" w:hAnsi="仿宋_GB2312" w:eastAsia="仿宋_GB2312" w:cs="仿宋_GB2312"/>
                <w:color w:val="000000"/>
              </w:rPr>
              <w:t>2011</w:t>
            </w:r>
            <w:r>
              <w:rPr>
                <w:rFonts w:hint="eastAsia" w:ascii="仿宋_GB2312" w:hAnsi="仿宋_GB2312" w:eastAsia="仿宋_GB2312" w:cs="仿宋_GB2312"/>
                <w:color w:val="000000"/>
              </w:rPr>
              <w:t>年</w:t>
            </w:r>
            <w:r>
              <w:rPr>
                <w:rFonts w:ascii="仿宋_GB2312" w:hAnsi="仿宋_GB2312" w:eastAsia="仿宋_GB2312" w:cs="仿宋_GB2312"/>
                <w:color w:val="000000"/>
              </w:rPr>
              <w:t>1</w:t>
            </w:r>
            <w:r>
              <w:rPr>
                <w:rFonts w:hint="eastAsia" w:ascii="仿宋_GB2312" w:hAnsi="仿宋_GB2312" w:eastAsia="仿宋_GB2312" w:cs="仿宋_GB2312"/>
                <w:color w:val="000000"/>
              </w:rPr>
              <w:t>月</w:t>
            </w:r>
            <w:r>
              <w:rPr>
                <w:rFonts w:ascii="仿宋_GB2312" w:hAnsi="仿宋_GB2312" w:eastAsia="仿宋_GB2312" w:cs="仿宋_GB2312"/>
                <w:color w:val="000000"/>
              </w:rPr>
              <w:t>19</w:t>
            </w:r>
            <w:r>
              <w:rPr>
                <w:rFonts w:hint="eastAsia" w:ascii="仿宋_GB2312" w:hAnsi="仿宋_GB2312" w:eastAsia="仿宋_GB2312" w:cs="仿宋_GB2312"/>
                <w:color w:val="000000"/>
              </w:rPr>
              <w:t>日国务院第</w:t>
            </w:r>
            <w:r>
              <w:rPr>
                <w:rFonts w:ascii="仿宋_GB2312" w:hAnsi="仿宋_GB2312" w:eastAsia="仿宋_GB2312" w:cs="仿宋_GB2312"/>
                <w:color w:val="000000"/>
              </w:rPr>
              <w:t>141</w:t>
            </w:r>
            <w:r>
              <w:rPr>
                <w:rFonts w:hint="eastAsia" w:ascii="仿宋_GB2312" w:hAnsi="仿宋_GB2312" w:eastAsia="仿宋_GB2312" w:cs="仿宋_GB2312"/>
                <w:color w:val="000000"/>
              </w:rPr>
              <w:t>次常务会议通过，现予公布，自公布之日起实施）第三十三条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spacing w:line="220" w:lineRule="exact"/>
              <w:textAlignment w:val="center"/>
              <w:rPr>
                <w:rFonts w:ascii="仿宋_GB2312" w:hAnsi="仿宋_GB2312" w:eastAsia="仿宋_GB2312" w:cs="仿宋_GB2312"/>
                <w:color w:val="000000"/>
              </w:rPr>
            </w:pPr>
            <w:r>
              <w:rPr>
                <w:rFonts w:ascii="仿宋_GB2312" w:hAnsi="仿宋_GB2312" w:eastAsia="仿宋_GB2312" w:cs="仿宋_GB2312"/>
                <w:color w:val="000000"/>
              </w:rPr>
              <w:t>4.</w:t>
            </w:r>
            <w:r>
              <w:rPr>
                <w:rFonts w:hint="eastAsia" w:ascii="仿宋_GB2312" w:hAnsi="仿宋_GB2312" w:eastAsia="仿宋_GB2312" w:cs="仿宋_GB2312"/>
              </w:rPr>
              <w:t>【规范性文件】</w:t>
            </w:r>
            <w:r>
              <w:rPr>
                <w:rFonts w:hint="eastAsia" w:ascii="仿宋_GB2312" w:hAnsi="仿宋_GB2312" w:eastAsia="仿宋_GB2312" w:cs="仿宋_GB2312"/>
                <w:color w:val="000000"/>
              </w:rPr>
              <w:t>柳政办〔</w:t>
            </w:r>
            <w:r>
              <w:rPr>
                <w:rFonts w:ascii="仿宋_GB2312" w:hAnsi="仿宋_GB2312" w:eastAsia="仿宋_GB2312" w:cs="仿宋_GB2312"/>
                <w:color w:val="000000"/>
              </w:rPr>
              <w:t>2012</w:t>
            </w:r>
            <w:r>
              <w:rPr>
                <w:rFonts w:hint="eastAsia" w:ascii="仿宋_GB2312" w:hAnsi="仿宋_GB2312" w:eastAsia="仿宋_GB2312" w:cs="仿宋_GB2312"/>
                <w:color w:val="000000"/>
              </w:rPr>
              <w:t>〕</w:t>
            </w:r>
            <w:r>
              <w:rPr>
                <w:rFonts w:ascii="仿宋_GB2312" w:hAnsi="仿宋_GB2312" w:eastAsia="仿宋_GB2312" w:cs="仿宋_GB2312"/>
                <w:color w:val="000000"/>
              </w:rPr>
              <w:t>148</w:t>
            </w:r>
            <w:r>
              <w:rPr>
                <w:rFonts w:hint="eastAsia" w:ascii="仿宋_GB2312" w:hAnsi="仿宋_GB2312" w:eastAsia="仿宋_GB2312" w:cs="仿宋_GB2312"/>
                <w:color w:val="000000"/>
              </w:rPr>
              <w:t>号《柳州市国有土地上房屋征收与补偿暂行办法》</w:t>
            </w:r>
            <w:r>
              <w:rPr>
                <w:rFonts w:hint="eastAsia" w:ascii="仿宋_GB2312" w:hAnsi="仿宋_GB2312" w:eastAsia="仿宋_GB2312" w:cs="仿宋_GB2312"/>
              </w:rPr>
              <w:t>（柳政办〔</w:t>
            </w:r>
            <w:r>
              <w:rPr>
                <w:rFonts w:ascii="仿宋_GB2312" w:hAnsi="仿宋_GB2312" w:eastAsia="仿宋_GB2312" w:cs="仿宋_GB2312"/>
              </w:rPr>
              <w:t>2012</w:t>
            </w:r>
            <w:r>
              <w:rPr>
                <w:rFonts w:hint="eastAsia" w:ascii="仿宋_GB2312" w:hAnsi="仿宋_GB2312" w:eastAsia="仿宋_GB2312" w:cs="仿宋_GB2312"/>
              </w:rPr>
              <w:t>〕</w:t>
            </w:r>
            <w:r>
              <w:rPr>
                <w:rFonts w:ascii="仿宋_GB2312" w:hAnsi="仿宋_GB2312" w:eastAsia="仿宋_GB2312" w:cs="仿宋_GB2312"/>
              </w:rPr>
              <w:t>148</w:t>
            </w:r>
            <w:r>
              <w:rPr>
                <w:rFonts w:hint="eastAsia" w:ascii="仿宋_GB2312" w:hAnsi="仿宋_GB2312" w:eastAsia="仿宋_GB2312" w:cs="仿宋_GB2312"/>
              </w:rPr>
              <w:t>号，已经市人民政府同意，</w:t>
            </w:r>
            <w:r>
              <w:rPr>
                <w:rFonts w:ascii="仿宋_GB2312" w:hAnsi="仿宋_GB2312" w:eastAsia="仿宋_GB2312" w:cs="仿宋_GB2312"/>
              </w:rPr>
              <w:t>2012</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11</w:t>
            </w:r>
            <w:r>
              <w:rPr>
                <w:rFonts w:hint="eastAsia" w:ascii="仿宋_GB2312" w:hAnsi="仿宋_GB2312" w:eastAsia="仿宋_GB2312" w:cs="仿宋_GB2312"/>
              </w:rPr>
              <w:t>日印发执行）</w:t>
            </w:r>
            <w:r>
              <w:rPr>
                <w:rFonts w:hint="eastAsia" w:ascii="仿宋_GB2312" w:hAnsi="仿宋_GB2312" w:eastAsia="仿宋_GB2312" w:cs="仿宋_GB2312"/>
                <w:color w:val="000000"/>
              </w:rPr>
              <w:t>第四十一条有下列行为之一的，按照《国有土地上房屋征收与补偿条例》有关规定进行处理：（一）市、城区人民政府及房屋征收部门、市房屋征收工作机构的工作人员在房屋征收与补偿工作中不履行本暂行办法规定的职责</w:t>
            </w:r>
            <w:r>
              <w:rPr>
                <w:rFonts w:ascii="仿宋_GB2312" w:hAnsi="仿宋_GB2312" w:eastAsia="仿宋_GB2312" w:cs="仿宋_GB2312"/>
                <w:color w:val="000000"/>
              </w:rPr>
              <w:t>,</w:t>
            </w:r>
            <w:r>
              <w:rPr>
                <w:rFonts w:hint="eastAsia" w:ascii="仿宋_GB2312" w:hAnsi="仿宋_GB2312" w:eastAsia="仿宋_GB2312" w:cs="仿宋_GB2312"/>
                <w:color w:val="000000"/>
              </w:rPr>
              <w:t>或者滥用职权、玩忽职守、徇私舞弊的。</w:t>
            </w:r>
            <w:r>
              <w:rPr>
                <w:rFonts w:ascii="仿宋_GB2312" w:hAnsi="仿宋_GB2312" w:eastAsia="仿宋_GB2312" w:cs="仿宋_GB2312"/>
                <w:color w:val="000000"/>
              </w:rPr>
              <w:br w:type="textWrapping"/>
            </w:r>
            <w:r>
              <w:rPr>
                <w:rFonts w:ascii="仿宋_GB2312" w:hAnsi="仿宋_GB2312" w:eastAsia="仿宋_GB2312" w:cs="仿宋_GB2312"/>
                <w:color w:val="000000"/>
              </w:rPr>
              <w:br w:type="textWrapping"/>
            </w:r>
            <w:r>
              <w:rPr>
                <w:rFonts w:ascii="仿宋_GB2312" w:hAnsi="仿宋_GB2312" w:eastAsia="仿宋_GB2312" w:cs="仿宋_GB2312"/>
                <w:color w:val="000000"/>
              </w:rPr>
              <w:br w:type="textWrapping"/>
            </w: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75</w:t>
            </w:r>
          </w:p>
        </w:tc>
        <w:tc>
          <w:tcPr>
            <w:tcW w:w="735" w:type="dxa"/>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对养护、维修城市道路工程的质量进行监督检查</w:t>
            </w:r>
          </w:p>
        </w:tc>
        <w:tc>
          <w:tcPr>
            <w:tcW w:w="485" w:type="dxa"/>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日《国务院关于废止和修改部分行政法规的决定》）第二十一条承担城市道路养护、维修的单位，应当严格执行城市道路养护、维修的技术规范，定期对城市道路进行养护、维修，确保养护、修理工程的质量。</w:t>
            </w:r>
          </w:p>
          <w:p>
            <w:pPr>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市政工程行政主管部门负责对养护、维修工程的质量进行监督检查，保障城市道路完好。</w:t>
            </w:r>
          </w:p>
        </w:tc>
        <w:tc>
          <w:tcPr>
            <w:tcW w:w="2970" w:type="dxa"/>
            <w:vAlign w:val="center"/>
          </w:tcPr>
          <w:p>
            <w:pPr>
              <w:spacing w:line="240" w:lineRule="exact"/>
              <w:rPr>
                <w:rFonts w:ascii="仿宋_GB2312" w:hAnsi="仿宋_GB2312" w:eastAsia="仿宋_GB2312" w:cs="Times New Roman"/>
              </w:rPr>
            </w:pPr>
            <w:r>
              <w:rPr>
                <w:rFonts w:ascii="仿宋_GB2312" w:hAnsi="仿宋_GB2312" w:eastAsia="仿宋_GB2312" w:cs="仿宋_GB2312"/>
                <w:b/>
                <w:bCs/>
              </w:rPr>
              <w:t>1.</w:t>
            </w:r>
            <w:r>
              <w:rPr>
                <w:rFonts w:hint="eastAsia" w:ascii="仿宋_GB2312" w:hAnsi="仿宋_GB2312" w:eastAsia="仿宋_GB2312" w:cs="仿宋_GB2312"/>
                <w:b/>
                <w:bCs/>
              </w:rPr>
              <w:t>告知责任：</w:t>
            </w:r>
            <w:r>
              <w:rPr>
                <w:rFonts w:hint="eastAsia" w:ascii="仿宋_GB2312" w:hAnsi="仿宋_GB2312" w:eastAsia="仿宋_GB2312" w:cs="仿宋_GB2312"/>
              </w:rPr>
              <w:t>制定检查方案，下发检查督查通知（暗访不通知）。</w:t>
            </w:r>
          </w:p>
          <w:p>
            <w:pPr>
              <w:spacing w:line="240" w:lineRule="exact"/>
              <w:rPr>
                <w:rFonts w:ascii="仿宋_GB2312" w:hAnsi="仿宋_GB2312" w:eastAsia="仿宋_GB2312" w:cs="Times New Roman"/>
              </w:rPr>
            </w:pPr>
            <w:r>
              <w:rPr>
                <w:rFonts w:ascii="仿宋_GB2312" w:hAnsi="仿宋_GB2312" w:eastAsia="仿宋_GB2312" w:cs="仿宋_GB2312"/>
                <w:b/>
                <w:bCs/>
              </w:rPr>
              <w:t>2.</w:t>
            </w:r>
            <w:r>
              <w:rPr>
                <w:rFonts w:hint="eastAsia" w:ascii="仿宋_GB2312" w:hAnsi="仿宋_GB2312" w:eastAsia="仿宋_GB2312" w:cs="仿宋_GB2312"/>
                <w:b/>
                <w:bCs/>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spacing w:line="240" w:lineRule="exact"/>
              <w:rPr>
                <w:rFonts w:ascii="仿宋_GB2312" w:hAnsi="仿宋_GB2312" w:eastAsia="仿宋_GB2312" w:cs="Times New Roman"/>
              </w:rPr>
            </w:pPr>
            <w:r>
              <w:rPr>
                <w:rFonts w:ascii="仿宋_GB2312" w:hAnsi="仿宋_GB2312" w:eastAsia="仿宋_GB2312" w:cs="仿宋_GB2312"/>
                <w:b/>
                <w:bCs/>
              </w:rPr>
              <w:t>3.</w:t>
            </w:r>
            <w:r>
              <w:rPr>
                <w:rFonts w:hint="eastAsia" w:ascii="仿宋_GB2312" w:hAnsi="仿宋_GB2312" w:eastAsia="仿宋_GB2312" w:cs="仿宋_GB2312"/>
                <w:b/>
                <w:bCs/>
              </w:rPr>
              <w:t>处理责任：</w:t>
            </w:r>
            <w:r>
              <w:rPr>
                <w:rFonts w:hint="eastAsia" w:ascii="仿宋_GB2312" w:hAnsi="仿宋_GB2312" w:eastAsia="仿宋_GB2312" w:cs="仿宋_GB2312"/>
              </w:rPr>
              <w:t>作出予以责令整改、停工整改、立案查处、记入诚信档案等相应处理措施并向社会公布检查处理结果。</w:t>
            </w:r>
          </w:p>
          <w:p>
            <w:pPr>
              <w:spacing w:line="240" w:lineRule="exact"/>
              <w:rPr>
                <w:rFonts w:ascii="仿宋_GB2312" w:hAnsi="仿宋_GB2312" w:eastAsia="仿宋_GB2312" w:cs="Times New Roman"/>
              </w:rPr>
            </w:pPr>
            <w:r>
              <w:rPr>
                <w:rFonts w:ascii="仿宋_GB2312" w:hAnsi="仿宋_GB2312" w:eastAsia="仿宋_GB2312" w:cs="仿宋_GB2312"/>
                <w:b/>
                <w:bCs/>
              </w:rPr>
              <w:t>4.</w:t>
            </w:r>
            <w:r>
              <w:rPr>
                <w:rFonts w:hint="eastAsia" w:ascii="仿宋_GB2312" w:hAnsi="仿宋_GB2312" w:eastAsia="仿宋_GB2312" w:cs="仿宋_GB2312"/>
                <w:b/>
                <w:bCs/>
              </w:rPr>
              <w:t>监管责任：</w:t>
            </w:r>
            <w:r>
              <w:rPr>
                <w:rFonts w:hint="eastAsia" w:ascii="仿宋_GB2312" w:hAnsi="仿宋_GB2312" w:eastAsia="仿宋_GB2312" w:cs="仿宋_GB2312"/>
              </w:rPr>
              <w:t>强化对城市道路工程质量的监管。</w:t>
            </w:r>
          </w:p>
          <w:p>
            <w:pPr>
              <w:spacing w:line="240" w:lineRule="exact"/>
              <w:rPr>
                <w:rFonts w:ascii="仿宋_GB2312" w:hAnsi="仿宋_GB2312" w:eastAsia="仿宋_GB2312" w:cs="仿宋_GB2312"/>
                <w:snapToGrid w:val="0"/>
                <w:color w:val="000000"/>
              </w:rPr>
            </w:pPr>
            <w:r>
              <w:rPr>
                <w:rFonts w:ascii="仿宋_GB2312" w:hAnsi="仿宋_GB2312" w:eastAsia="仿宋_GB2312" w:cs="仿宋_GB2312"/>
                <w:b/>
                <w:bCs/>
              </w:rPr>
              <w:t>5.</w:t>
            </w:r>
            <w:r>
              <w:rPr>
                <w:rFonts w:hint="eastAsia" w:ascii="仿宋_GB2312" w:hAnsi="仿宋_GB2312" w:eastAsia="仿宋_GB2312" w:cs="仿宋_GB2312"/>
                <w:b/>
                <w:bCs/>
              </w:rPr>
              <w:t>其他责任：</w:t>
            </w:r>
            <w:r>
              <w:rPr>
                <w:rFonts w:hint="eastAsia" w:ascii="仿宋_GB2312" w:hAnsi="仿宋_GB2312" w:eastAsia="仿宋_GB2312" w:cs="仿宋_GB2312"/>
              </w:rPr>
              <w:t>其他法律法规规章文件规定应履行的责任。</w:t>
            </w:r>
          </w:p>
        </w:tc>
        <w:tc>
          <w:tcPr>
            <w:tcW w:w="4950" w:type="dxa"/>
            <w:vAlign w:val="center"/>
          </w:tcPr>
          <w:p>
            <w:pPr>
              <w:spacing w:line="240" w:lineRule="exact"/>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二十一条承担城市道路养护、维修的单位，应当严格执行城市道路养护、维修的技术规范，定期对城市道路进行养护、维修，确保养护、修理工程的质量。市政工程行政主管部门负责对养护、维修工程的质量进行监督检查，保障城市道路完好。</w:t>
            </w:r>
          </w:p>
          <w:p>
            <w:pPr>
              <w:spacing w:line="240" w:lineRule="exact"/>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【法律】《中华人民共和国行政处罚法》（</w:t>
            </w:r>
            <w:r>
              <w:rPr>
                <w:rFonts w:ascii="仿宋_GB2312" w:hAnsi="仿宋_GB2312" w:eastAsia="仿宋_GB2312" w:cs="仿宋_GB2312"/>
              </w:rPr>
              <w:t>1996</w:t>
            </w:r>
            <w:r>
              <w:rPr>
                <w:rFonts w:hint="eastAsia" w:ascii="仿宋_GB2312" w:hAnsi="仿宋_GB2312" w:eastAsia="仿宋_GB2312" w:cs="仿宋_GB2312"/>
              </w:rPr>
              <w:t>年主席令第六十三号公布，</w:t>
            </w:r>
            <w:r>
              <w:rPr>
                <w:rFonts w:ascii="仿宋_GB2312" w:hAnsi="仿宋_GB2312" w:eastAsia="仿宋_GB2312" w:cs="仿宋_GB2312"/>
              </w:rPr>
              <w:t>2009</w:t>
            </w:r>
            <w:r>
              <w:rPr>
                <w:rFonts w:hint="eastAsia" w:ascii="仿宋_GB2312" w:hAnsi="仿宋_GB2312" w:eastAsia="仿宋_GB2312" w:cs="仿宋_GB2312"/>
              </w:rPr>
              <w:t>年主席令第十八号第</w:t>
            </w:r>
            <w:r>
              <w:rPr>
                <w:rFonts w:ascii="仿宋_GB2312" w:hAnsi="仿宋_GB2312" w:eastAsia="仿宋_GB2312" w:cs="仿宋_GB2312"/>
              </w:rPr>
              <w:t>1</w:t>
            </w:r>
            <w:r>
              <w:rPr>
                <w:rFonts w:hint="eastAsia" w:ascii="仿宋_GB2312" w:hAnsi="仿宋_GB2312" w:eastAsia="仿宋_GB2312" w:cs="仿宋_GB2312"/>
              </w:rPr>
              <w:t>次修改）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240" w:lineRule="exact"/>
              <w:rPr>
                <w:rFonts w:ascii="仿宋_GB2312" w:hAnsi="仿宋_GB2312" w:eastAsia="仿宋_GB2312" w:cs="Times New Roman"/>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spacing w:line="240" w:lineRule="exact"/>
              <w:rPr>
                <w:rFonts w:ascii="仿宋_GB2312" w:hAnsi="仿宋_GB2312" w:eastAsia="仿宋_GB2312" w:cs="Times New Roman"/>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p>
          <w:p>
            <w:pPr>
              <w:spacing w:line="240" w:lineRule="exact"/>
              <w:rPr>
                <w:rFonts w:ascii="仿宋_GB2312" w:hAnsi="仿宋_GB2312" w:eastAsia="仿宋_GB2312" w:cs="仿宋_GB2312"/>
                <w:snapToGrid w:val="0"/>
                <w:color w:val="000000"/>
              </w:rPr>
            </w:pPr>
            <w:r>
              <w:rPr>
                <w:rFonts w:ascii="仿宋_GB2312" w:hAnsi="仿宋_GB2312" w:eastAsia="仿宋_GB2312" w:cs="仿宋_GB2312"/>
              </w:rPr>
              <w:t>5</w:t>
            </w:r>
            <w:r>
              <w:rPr>
                <w:rFonts w:hint="eastAsia" w:ascii="仿宋_GB2312" w:hAnsi="仿宋_GB2312" w:eastAsia="仿宋_GB2312" w:cs="仿宋_GB2312"/>
              </w:rPr>
              <w:t>.其他法律法规</w:t>
            </w:r>
          </w:p>
        </w:tc>
        <w:tc>
          <w:tcPr>
            <w:tcW w:w="1515"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下列情形的，行政机关及相关工作人员应承担相应责任：</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snapToGrid w:val="0"/>
              </w:rPr>
              <w:t>无法定依据或者超越法定权限实施检查的。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2.</w:t>
            </w:r>
            <w:r>
              <w:rPr>
                <w:rFonts w:hint="eastAsia" w:ascii="仿宋_GB2312" w:hAnsi="仿宋_GB2312" w:eastAsia="仿宋_GB2312" w:cs="仿宋_GB2312"/>
                <w:snapToGrid w:val="0"/>
              </w:rPr>
              <w:t>无具体理由、事项、内容实施检查或者不出示法定行政执法证件实施检查的。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3.</w:t>
            </w:r>
            <w:r>
              <w:rPr>
                <w:rFonts w:hint="eastAsia" w:ascii="仿宋_GB2312" w:hAnsi="仿宋_GB2312" w:eastAsia="仿宋_GB2312" w:cs="仿宋_GB2312"/>
                <w:snapToGrid w:val="0"/>
              </w:rPr>
              <w:t>违反法定程序实施检查的。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4.</w:t>
            </w:r>
            <w:r>
              <w:rPr>
                <w:rFonts w:hint="eastAsia" w:ascii="仿宋_GB2312" w:hAnsi="仿宋_GB2312" w:eastAsia="仿宋_GB2312" w:cs="仿宋_GB2312"/>
                <w:snapToGrid w:val="0"/>
              </w:rPr>
              <w:t>放弃、推诿、拖延、拒绝履行检查职责的。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5.</w:t>
            </w:r>
            <w:r>
              <w:rPr>
                <w:rFonts w:hint="eastAsia" w:ascii="仿宋_GB2312" w:hAnsi="仿宋_GB2312" w:eastAsia="仿宋_GB2312" w:cs="仿宋_GB2312"/>
                <w:snapToGrid w:val="0"/>
              </w:rPr>
              <w:t>对发现的违法行为不制止、不纠正的。</w:t>
            </w:r>
          </w:p>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6.</w:t>
            </w:r>
            <w:r>
              <w:rPr>
                <w:rFonts w:hint="eastAsia" w:ascii="仿宋_GB2312" w:hAnsi="仿宋_GB2312" w:eastAsia="仿宋_GB2312" w:cs="仿宋_GB2312"/>
                <w:snapToGrid w:val="0"/>
              </w:rPr>
              <w:t>在检查和决定环节，徇私舞弊或者玩忽职守，对发现的行政相对人违法事实隐瞒不报或少报的。</w:t>
            </w: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Times New Roman"/>
                <w:snapToGrid w:val="0"/>
              </w:rPr>
            </w:pPr>
          </w:p>
          <w:p>
            <w:pPr>
              <w:adjustRightInd w:val="0"/>
              <w:snapToGrid w:val="0"/>
              <w:spacing w:line="320" w:lineRule="exact"/>
              <w:rPr>
                <w:rFonts w:ascii="仿宋_GB2312" w:hAnsi="仿宋_GB2312" w:eastAsia="仿宋_GB2312" w:cs="仿宋_GB2312"/>
                <w:snapToGrid w:val="0"/>
                <w:color w:val="000000"/>
              </w:rPr>
            </w:pPr>
          </w:p>
        </w:tc>
        <w:tc>
          <w:tcPr>
            <w:tcW w:w="4858" w:type="dxa"/>
          </w:tcPr>
          <w:p>
            <w:pPr>
              <w:adjustRightInd w:val="0"/>
              <w:snapToGrid w:val="0"/>
              <w:spacing w:line="320" w:lineRule="exact"/>
              <w:rPr>
                <w:rFonts w:ascii="仿宋_GB2312" w:hAnsi="仿宋_GB2312" w:eastAsia="仿宋_GB2312" w:cs="Times New Roman"/>
                <w:snapToGrid w:val="0"/>
              </w:rPr>
            </w:pPr>
            <w:r>
              <w:rPr>
                <w:rFonts w:ascii="仿宋_GB2312" w:hAnsi="仿宋_GB2312" w:eastAsia="仿宋_GB2312" w:cs="仿宋_GB2312"/>
                <w:snapToGrid w:val="0"/>
              </w:rPr>
              <w:t>1.</w:t>
            </w:r>
            <w:r>
              <w:rPr>
                <w:rFonts w:hint="eastAsia" w:ascii="仿宋_GB2312" w:hAnsi="仿宋_GB2312" w:eastAsia="仿宋_GB2312" w:cs="仿宋_GB2312"/>
              </w:rPr>
              <w:t>【行政法规】《广西壮族自治区行政过错责任追究办法》（广西壮族自治区人民政府令第</w:t>
            </w:r>
            <w:r>
              <w:rPr>
                <w:rFonts w:ascii="仿宋_GB2312" w:hAnsi="仿宋_GB2312" w:eastAsia="仿宋_GB2312" w:cs="仿宋_GB2312"/>
              </w:rPr>
              <w:t>24</w:t>
            </w:r>
            <w:r>
              <w:rPr>
                <w:rFonts w:hint="eastAsia" w:ascii="仿宋_GB2312" w:hAnsi="仿宋_GB2312" w:eastAsia="仿宋_GB2312" w:cs="仿宋_GB2312"/>
              </w:rPr>
              <w:t>号）经</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日自治区第十届人民政府“第十一条行政机关及其工作人员在实施行政监督检查过程中，有下列情形之一的，应当追究行政过错责任</w:t>
            </w:r>
          </w:p>
          <w:p>
            <w:pPr>
              <w:rPr>
                <w:rFonts w:ascii="仿宋_GB2312" w:hAnsi="仿宋_GB2312" w:eastAsia="仿宋_GB2312" w:cs="Times New Roman"/>
              </w:rPr>
            </w:pPr>
            <w:r>
              <w:rPr>
                <w:rFonts w:hint="eastAsia" w:ascii="仿宋_GB2312" w:hAnsi="仿宋_GB2312" w:eastAsia="仿宋_GB2312" w:cs="仿宋_GB2312"/>
              </w:rPr>
              <w:t>（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3. </w:t>
            </w:r>
            <w:r>
              <w:rPr>
                <w:rFonts w:hint="eastAsia" w:ascii="仿宋_GB2312" w:hAnsi="仿宋_GB2312" w:eastAsia="仿宋_GB2312" w:cs="仿宋_GB2312"/>
              </w:rPr>
              <w:t>同</w:t>
            </w:r>
            <w:r>
              <w:rPr>
                <w:rFonts w:ascii="仿宋_GB2312" w:hAnsi="仿宋_GB2312" w:eastAsia="仿宋_GB2312" w:cs="仿宋_GB2312"/>
              </w:rPr>
              <w:t>1</w:t>
            </w:r>
          </w:p>
          <w:p>
            <w:pPr>
              <w:rPr>
                <w:rFonts w:ascii="仿宋_GB2312" w:hAnsi="仿宋_GB2312" w:eastAsia="仿宋_GB2312" w:cs="Times New Roman"/>
              </w:rPr>
            </w:pPr>
            <w:r>
              <w:rPr>
                <w:rFonts w:ascii="仿宋_GB2312" w:hAnsi="仿宋_GB2312" w:eastAsia="仿宋_GB2312" w:cs="仿宋_GB2312"/>
              </w:rPr>
              <w:t xml:space="preserve">    4.</w:t>
            </w:r>
            <w:r>
              <w:rPr>
                <w:rFonts w:hint="eastAsia" w:ascii="仿宋_GB2312" w:hAnsi="仿宋_GB2312" w:eastAsia="仿宋_GB2312" w:cs="仿宋_GB2312"/>
              </w:rPr>
              <w:t>同</w:t>
            </w:r>
            <w:r>
              <w:rPr>
                <w:rFonts w:ascii="仿宋_GB2312" w:hAnsi="仿宋_GB2312" w:eastAsia="仿宋_GB2312" w:cs="仿宋_GB2312"/>
              </w:rPr>
              <w:t>1</w:t>
            </w:r>
          </w:p>
          <w:p>
            <w:pPr>
              <w:ind w:firstLine="405"/>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1</w:t>
            </w:r>
          </w:p>
          <w:p>
            <w:pPr>
              <w:ind w:firstLine="405"/>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p>
          <w:p>
            <w:pPr>
              <w:ind w:firstLine="405"/>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76</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建筑工程发承包计价活动监督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无</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【规章】《建筑工程施工发包与承包计价管理办法》（住房城乡建设部令第16号 2013年第9次部常务会议审议通过，2013年12月11日现予发布，自2014年2月1日起施行）第二十一条 县级以上地方人民政府住房城乡建设主管部门应当依照有关法律、法规和本办法规定，加强对建筑工程发承包计价活动的监督检查和投诉举报的核查，并有权采取下列措施：（一）要求被检查单位提供有关文件和资料；（二）就有关问题询问签署文件的人员；（三）要求改正违反有关法律、法规、本办法或者工程建设强制性标准的行为。 县级以上地方人民政府住房城乡建设主管部门应当将监督检查的处理结果向社会公开。</w:t>
            </w:r>
          </w:p>
        </w:tc>
        <w:tc>
          <w:tcPr>
            <w:tcW w:w="2970" w:type="dxa"/>
            <w:shd w:val="clear" w:color="auto" w:fill="auto"/>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3.处理责任：</w:t>
            </w:r>
            <w:r>
              <w:rPr>
                <w:rFonts w:hint="eastAsia" w:ascii="仿宋_GB2312" w:hAnsi="仿宋_GB2312" w:eastAsia="仿宋_GB2312" w:cs="仿宋_GB2312"/>
              </w:rPr>
              <w:t xml:space="preserve"> 作出予以停工整改、限期整改、通报批评、记入诚信档案等相应的处理并向社会公布检查处理结果。</w:t>
            </w:r>
          </w:p>
          <w:p>
            <w:pPr>
              <w:adjustRightInd w:val="0"/>
              <w:snapToGrid w:val="0"/>
              <w:spacing w:line="320" w:lineRule="exact"/>
              <w:rPr>
                <w:rFonts w:ascii="仿宋_GB2312" w:hAnsi="仿宋_GB2312" w:eastAsia="仿宋_GB2312" w:cs="仿宋_GB2312"/>
              </w:rPr>
            </w:pP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4. 监管责任：</w:t>
            </w:r>
            <w:r>
              <w:rPr>
                <w:rFonts w:hint="eastAsia" w:ascii="仿宋_GB2312" w:hAnsi="仿宋_GB2312" w:eastAsia="仿宋_GB2312" w:cs="仿宋_GB2312"/>
              </w:rPr>
              <w:t>强化建筑工程发承包计价活动的监管；</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5.其他法律法规规定责任。</w:t>
            </w:r>
          </w:p>
          <w:p>
            <w:pPr>
              <w:adjustRightInd w:val="0"/>
              <w:snapToGrid w:val="0"/>
              <w:spacing w:line="32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snapToGrid w:val="0"/>
                <w:color w:val="000000"/>
              </w:rPr>
            </w:pPr>
          </w:p>
        </w:tc>
        <w:tc>
          <w:tcPr>
            <w:tcW w:w="4950" w:type="dxa"/>
            <w:shd w:val="clear" w:color="auto" w:fill="auto"/>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1.【规章】《建筑工程施工发包与承包计价管理办法》（住房城乡建设部令第16号 2013年第9次部常务会议审议通过，2013年12月11日现予发布，自2014年2月1日起施行）第二十一条 县级以上地方人民政府住房城乡建设主管部门应当依照有关法律、法规和本办法规定，加强对建筑工程发承包计价活动的监督检查和投诉举报的核查，并有权采取下列措施：（一）要求被检查单位提供有关文件和资料；（二）就有关问题询问签署文件的人员；（三）要求改正违反有关法律、法规、本办法或者工程建设强制性标准的行为。 县级以上地方人民政府住房城乡建设主管部门应当将监督检查的处理结果向社会公开。                 </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2.【法律】《中华人民共和国行政处罚法》（1996年3月17日第八届全国人民代表大会第四次会议通过，主席令第63号公布，2009年主席令第十八号修改）第三十七条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32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3.同2                        </w:t>
            </w:r>
          </w:p>
          <w:p>
            <w:pPr>
              <w:adjustRightInd w:val="0"/>
              <w:snapToGrid w:val="0"/>
              <w:spacing w:line="320" w:lineRule="exact"/>
              <w:ind w:firstLine="400"/>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320" w:lineRule="exact"/>
              <w:ind w:firstLine="400"/>
              <w:rPr>
                <w:rFonts w:ascii="仿宋_GB2312" w:hAnsi="仿宋_GB2312" w:eastAsia="仿宋_GB2312" w:cs="仿宋_GB2312"/>
              </w:rPr>
            </w:pPr>
            <w:r>
              <w:rPr>
                <w:rFonts w:hint="eastAsia" w:ascii="仿宋_GB2312" w:hAnsi="仿宋_GB2312" w:eastAsia="仿宋_GB2312" w:cs="仿宋_GB2312"/>
              </w:rPr>
              <w:t>5.其他法律法规</w:t>
            </w:r>
          </w:p>
          <w:p>
            <w:pPr>
              <w:adjustRightInd w:val="0"/>
              <w:snapToGrid w:val="0"/>
              <w:spacing w:line="320" w:lineRule="exact"/>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3.违反法定程序实施检查的。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（一）没有法定的行政处罚依据的；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（二）擅自改变行政处罚种类、幅度的；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（三）违反法定的行政处罚程序的；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（四）违反本法第十八条关于委托处罚的规定的。</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4.【规章】《建筑工程施工发包与承包计价管理办法》（住房城乡建设部令第16号 2013年第9次部常务会议审议通过，2013年12月11日现予发布，自2014年2月1日起施行）第二十四条　国家机关工作人员在建筑工程计价监督管理工作中玩忽职守、徇私舞弊、滥用职权的，由有关机关给予行政处分；构成犯罪的，依法追究刑事责任。</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5.同1.</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p>
            <w:pPr>
              <w:adjustRightInd w:val="0"/>
              <w:snapToGrid w:val="0"/>
              <w:spacing w:line="32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rPr>
            </w:pPr>
          </w:p>
          <w:p>
            <w:pPr>
              <w:adjustRightInd w:val="0"/>
              <w:snapToGrid w:val="0"/>
              <w:spacing w:line="320" w:lineRule="exact"/>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77</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其他权力事项</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颁发施工许可证后的监督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xml:space="preserve"> 【规章】《建筑工程施工许可管理办法》(建设部令第18号,自2014年10月25日起施行)第十一条　发证机关应当建立颁发施工许可证后的监督检查制度，对取得施工许可证后条件发生变化、延期开工、中止施工等行为进行监督检查，发现违法违规行为及时处理。</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：作出予以责令整改、停工整改、记入诚信档案等相应处理措施并向社会公布检查处理结果。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：强化对颁发施工许可证后的的监管。</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5.其他法律法规规章文件规定应履行的责任 。</w:t>
            </w: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1.【规章】《建筑工程施工许可管理办法》(建设部令第18号，自2014年10月25日起施行)第十一条　发证机关应当建立颁发施工许可证后的监督检查制度，对取得施工许可证后条件发生变化、延期开工、中止施工等行为进行监督检查，发现违法违规行为及时处理。</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2.【法律】《中华人民共和国行政许可法》（第十届全国人民代表大会常务委员会第四次会议于2003年8月27日通过，自2004年7月1日起施行）第三十四条：“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3.【法律】《中华人民共和国行政处罚法》（1996年3月17日中华人民共和国主席令第63号公布，2009年8月27日中华人民共和国主席令第18号修订公布，自公布之日起施行）第四十条“行政处罚决定书应当在宣告后当场交付当事人；当事人不在场的，行政机关应当在七日内依照民事诉讼法的有关规定，将行政处罚决定书送达当事人。”                           </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4.同3.</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 xml:space="preserve">    5.同3.</w:t>
            </w:r>
          </w:p>
        </w:tc>
        <w:tc>
          <w:tcPr>
            <w:tcW w:w="1515" w:type="dxa"/>
            <w:vAlign w:val="center"/>
          </w:tcPr>
          <w:p>
            <w:pPr>
              <w:textAlignment w:val="center"/>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textAlignment w:val="center"/>
              <w:rPr>
                <w:rFonts w:ascii="仿宋_GB2312" w:hAnsi="仿宋_GB2312" w:eastAsia="仿宋_GB2312" w:cs="仿宋_GB2312"/>
              </w:rPr>
            </w:pPr>
            <w:r>
              <w:rPr>
                <w:rFonts w:hint="eastAsia" w:ascii="仿宋_GB2312" w:hAnsi="仿宋_GB2312" w:eastAsia="仿宋_GB2312" w:cs="仿宋_GB2312"/>
              </w:rPr>
              <w:t>1.无法定依据或者超越法定权限实施检查的。</w:t>
            </w:r>
          </w:p>
          <w:p>
            <w:pPr>
              <w:textAlignment w:val="center"/>
              <w:rPr>
                <w:rFonts w:ascii="仿宋_GB2312" w:hAnsi="仿宋_GB2312" w:eastAsia="仿宋_GB2312" w:cs="仿宋_GB2312"/>
              </w:rPr>
            </w:pPr>
            <w:r>
              <w:rPr>
                <w:rFonts w:hint="eastAsia" w:ascii="仿宋_GB2312" w:hAnsi="仿宋_GB2312" w:eastAsia="仿宋_GB2312" w:cs="仿宋_GB2312"/>
              </w:rPr>
              <w:t>2.无具体理由、事项、内容实施检查或者不出示法定行政执法证件实施检查的。</w:t>
            </w:r>
          </w:p>
          <w:p>
            <w:pPr>
              <w:textAlignment w:val="center"/>
              <w:rPr>
                <w:rFonts w:ascii="仿宋_GB2312" w:hAnsi="仿宋_GB2312" w:eastAsia="仿宋_GB2312" w:cs="仿宋_GB2312"/>
              </w:rPr>
            </w:pPr>
            <w:r>
              <w:rPr>
                <w:rFonts w:hint="eastAsia" w:ascii="仿宋_GB2312" w:hAnsi="仿宋_GB2312" w:eastAsia="仿宋_GB2312" w:cs="仿宋_GB2312"/>
              </w:rPr>
              <w:t>3.违反法定程序实施检查的。</w:t>
            </w:r>
          </w:p>
          <w:p>
            <w:pPr>
              <w:textAlignment w:val="center"/>
              <w:rPr>
                <w:rFonts w:ascii="仿宋_GB2312" w:hAnsi="仿宋_GB2312" w:eastAsia="仿宋_GB2312" w:cs="仿宋_GB2312"/>
              </w:rPr>
            </w:pPr>
            <w:r>
              <w:rPr>
                <w:rFonts w:hint="eastAsia" w:ascii="仿宋_GB2312" w:hAnsi="仿宋_GB2312" w:eastAsia="仿宋_GB2312" w:cs="仿宋_GB2312"/>
              </w:rPr>
              <w:t>4.放弃、推诿、拖延、拒绝履行检查职责的。</w:t>
            </w:r>
          </w:p>
          <w:p>
            <w:pPr>
              <w:textAlignment w:val="center"/>
              <w:rPr>
                <w:rFonts w:ascii="仿宋_GB2312" w:hAnsi="仿宋_GB2312" w:eastAsia="仿宋_GB2312" w:cs="仿宋_GB2312"/>
              </w:rPr>
            </w:pPr>
            <w:r>
              <w:rPr>
                <w:rFonts w:hint="eastAsia" w:ascii="仿宋_GB2312" w:hAnsi="仿宋_GB2312" w:eastAsia="仿宋_GB2312" w:cs="仿宋_GB2312"/>
              </w:rPr>
              <w:t>5.对发现的违法行为不制止、不纠正的。</w:t>
            </w:r>
          </w:p>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（一）没有法定的行政处罚依据的；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（二）擅自改变行政处罚种类、幅度的；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（三）违反法定的行政处罚程序的；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（四）违反本法第十八条关于委托处罚的规定的。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 xml:space="preserve">    2.同1.</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3.同2.</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4.《建筑工程施工许可管理办法》(建设部令第18号,自2014年10月25日起施行)第十六条发证机关及其工作人员，违反本办法，有下列情形之一的，由其上级行政机关或者监察机关责令改正；情节严重的，对直接负责的主管人员和其他直接责任人员，依法给予行政处分：（一）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5.同1.</w:t>
            </w:r>
          </w:p>
          <w:p>
            <w:pPr>
              <w:adjustRightInd w:val="0"/>
              <w:snapToGrid w:val="0"/>
              <w:ind w:firstLine="400" w:firstLineChars="200"/>
              <w:rPr>
                <w:rFonts w:ascii="仿宋_GB2312" w:hAnsi="仿宋_GB2312" w:eastAsia="仿宋_GB2312" w:cs="仿宋_GB2312"/>
                <w:color w:val="000000"/>
              </w:rPr>
            </w:pPr>
            <w:r>
              <w:rPr>
                <w:rFonts w:hint="eastAsia" w:ascii="仿宋_GB2312" w:hAnsi="仿宋_GB2312" w:eastAsia="仿宋_GB2312" w:cs="仿宋_GB2312"/>
              </w:rPr>
              <w:t>6.【法律】《公务员法》（由中华人民共和国第十届全国人民代表大会常务委员会第十五次会议于2005年4月27日通过）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78</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其他权力事项</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建安劳保费的监督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　</w:t>
            </w:r>
          </w:p>
        </w:tc>
        <w:tc>
          <w:tcPr>
            <w:tcW w:w="329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【规范性文件】《广西壮族自治区人民政府关于印发广西壮族自治区建筑安装工程劳动保险费管理办法的通知》（桂政发[2012]42号 2012</w:t>
            </w:r>
            <w:r>
              <w:rPr>
                <w:rFonts w:ascii="仿宋_GB2312" w:hAnsi="仿宋_GB2312" w:eastAsia="仿宋_GB2312" w:cs="仿宋_GB2312"/>
              </w:rPr>
              <w:t>年</w:t>
            </w:r>
            <w:r>
              <w:rPr>
                <w:rFonts w:hint="eastAsia" w:ascii="仿宋_GB2312" w:hAnsi="仿宋_GB2312" w:eastAsia="仿宋_GB2312" w:cs="仿宋_GB2312"/>
              </w:rPr>
              <w:t>4</w:t>
            </w:r>
            <w:r>
              <w:rPr>
                <w:rFonts w:ascii="仿宋_GB2312" w:hAnsi="仿宋_GB2312" w:eastAsia="仿宋_GB2312" w:cs="仿宋_GB2312"/>
              </w:rPr>
              <w:t>月</w:t>
            </w:r>
            <w:r>
              <w:rPr>
                <w:rFonts w:hint="eastAsia" w:ascii="仿宋_GB2312" w:hAnsi="仿宋_GB2312" w:eastAsia="仿宋_GB2312" w:cs="仿宋_GB2312"/>
              </w:rPr>
              <w:t>27</w:t>
            </w:r>
            <w:r>
              <w:rPr>
                <w:rFonts w:ascii="仿宋_GB2312" w:hAnsi="仿宋_GB2312" w:eastAsia="仿宋_GB2312" w:cs="仿宋_GB2312"/>
              </w:rPr>
              <w:t>日</w:t>
            </w:r>
            <w:r>
              <w:rPr>
                <w:rFonts w:hint="eastAsia" w:ascii="仿宋_GB2312" w:hAnsi="仿宋_GB2312" w:eastAsia="仿宋_GB2312" w:cs="仿宋_GB2312"/>
              </w:rPr>
              <w:t>印发施行）第十九条 各级建设行政主管部门负责建安劳保费的监督管理工作，其所属的建安劳保费管理机构负责建安劳保费的收取、拨付、调剂和日常管理服务等具体工作。  第二十二条 建筑施工企业必须建立健全建安劳保费管理制度，实行建安劳保费专户管理，分别设立基本部分专户和调剂专户。并接受建安劳保费管理机构、建设、财政、审计等部门的监督检查。</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：作出予以责令整改、限期整改、记入诚信档案等相应处理措施并向社会公布检查处理结果。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：强化对建安劳保费监督管理。</w:t>
            </w:r>
          </w:p>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w:t>
            </w:r>
          </w:p>
        </w:tc>
        <w:tc>
          <w:tcPr>
            <w:tcW w:w="4950" w:type="dxa"/>
            <w:shd w:val="clear" w:color="auto" w:fill="auto"/>
            <w:vAlign w:val="center"/>
          </w:tcPr>
          <w:p>
            <w:pPr>
              <w:numPr>
                <w:ilvl w:val="0"/>
                <w:numId w:val="24"/>
              </w:num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rPr>
              <w:t>【规范性文件】《广西壮族自治区人民政府关于印发广西壮族自治区建筑安装工程劳动保险费管理办法的通知》（ 桂政发[2012]42号 （2012</w:t>
            </w:r>
            <w:r>
              <w:rPr>
                <w:rFonts w:ascii="仿宋_GB2312" w:hAnsi="仿宋_GB2312" w:eastAsia="仿宋_GB2312" w:cs="仿宋_GB2312"/>
              </w:rPr>
              <w:t>年</w:t>
            </w:r>
            <w:r>
              <w:rPr>
                <w:rFonts w:hint="eastAsia" w:ascii="仿宋_GB2312" w:hAnsi="仿宋_GB2312" w:eastAsia="仿宋_GB2312" w:cs="仿宋_GB2312"/>
              </w:rPr>
              <w:t>4</w:t>
            </w:r>
            <w:r>
              <w:rPr>
                <w:rFonts w:ascii="仿宋_GB2312" w:hAnsi="仿宋_GB2312" w:eastAsia="仿宋_GB2312" w:cs="仿宋_GB2312"/>
              </w:rPr>
              <w:t>月</w:t>
            </w:r>
            <w:r>
              <w:rPr>
                <w:rFonts w:hint="eastAsia" w:ascii="仿宋_GB2312" w:hAnsi="仿宋_GB2312" w:eastAsia="仿宋_GB2312" w:cs="仿宋_GB2312"/>
              </w:rPr>
              <w:t>27</w:t>
            </w:r>
            <w:r>
              <w:rPr>
                <w:rFonts w:ascii="仿宋_GB2312" w:hAnsi="仿宋_GB2312" w:eastAsia="仿宋_GB2312" w:cs="仿宋_GB2312"/>
              </w:rPr>
              <w:t>日</w:t>
            </w:r>
            <w:r>
              <w:rPr>
                <w:rFonts w:hint="eastAsia" w:ascii="仿宋_GB2312" w:hAnsi="仿宋_GB2312" w:eastAsia="仿宋_GB2312" w:cs="仿宋_GB2312"/>
              </w:rPr>
              <w:t>印发施行））第二十一条  各级建安劳保费管理机构要建立健全各项管理制度，并接受上级管理机构和同级建设、财政、审计等部门的监督、检查。第二十二条  建筑施工企业必须建立健全建安劳保费管理制度，实行建安劳保费专户管理，分别设立基本部分专户和调剂专户。并接受建安劳保费管理机构、建设、财政、审计等部门的监督检查。</w:t>
            </w:r>
          </w:p>
          <w:p>
            <w:pPr>
              <w:adjustRightInd w:val="0"/>
              <w:snapToGrid w:val="0"/>
              <w:spacing w:line="258" w:lineRule="exact"/>
              <w:rPr>
                <w:rFonts w:ascii="仿宋_GB2312" w:hAnsi="仿宋_GB2312" w:eastAsia="仿宋_GB2312" w:cs="仿宋_GB2312"/>
              </w:rPr>
            </w:pPr>
            <w:r>
              <w:rPr>
                <w:rFonts w:hint="eastAsia" w:ascii="仿宋_GB2312" w:hAnsi="仿宋_GB2312" w:eastAsia="仿宋_GB2312" w:cs="仿宋_GB2312"/>
              </w:rPr>
              <w:t xml:space="preserve">2.【法律】《中华人民共和国行政许可法》（第十届全国人民代表大会常务委员会第四次会议于2003年8月27日通过，自2004年7月1日起施行）第三十四条：“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w:t>
            </w:r>
          </w:p>
          <w:p>
            <w:pPr>
              <w:adjustRightInd w:val="0"/>
              <w:snapToGrid w:val="0"/>
              <w:spacing w:line="258" w:lineRule="exact"/>
              <w:rPr>
                <w:rFonts w:ascii="仿宋_GB2312" w:hAnsi="仿宋_GB2312" w:eastAsia="仿宋_GB2312" w:cs="仿宋_GB2312"/>
              </w:rPr>
            </w:pPr>
            <w:r>
              <w:rPr>
                <w:rFonts w:hint="eastAsia" w:ascii="仿宋_GB2312" w:hAnsi="仿宋_GB2312" w:eastAsia="仿宋_GB2312" w:cs="仿宋_GB2312"/>
              </w:rPr>
              <w:t xml:space="preserve"> 3.同1”                           </w:t>
            </w:r>
          </w:p>
          <w:p>
            <w:pPr>
              <w:adjustRightInd w:val="0"/>
              <w:snapToGrid w:val="0"/>
              <w:spacing w:line="258" w:lineRule="exact"/>
              <w:rPr>
                <w:rFonts w:ascii="仿宋_GB2312" w:hAnsi="仿宋_GB2312" w:eastAsia="仿宋_GB2312" w:cs="仿宋_GB2312"/>
              </w:rPr>
            </w:pPr>
            <w:r>
              <w:rPr>
                <w:rFonts w:hint="eastAsia" w:ascii="仿宋_GB2312" w:hAnsi="仿宋_GB2312" w:eastAsia="仿宋_GB2312" w:cs="仿宋_GB2312"/>
              </w:rPr>
              <w:t xml:space="preserve"> 4.同1.</w:t>
            </w:r>
          </w:p>
          <w:p>
            <w:pPr>
              <w:adjustRightInd w:val="0"/>
              <w:snapToGrid w:val="0"/>
              <w:spacing w:line="258" w:lineRule="exact"/>
              <w:rPr>
                <w:rFonts w:ascii="仿宋_GB2312" w:hAnsi="仿宋_GB2312" w:eastAsia="仿宋_GB2312" w:cs="仿宋_GB2312"/>
                <w:snapToGrid w:val="0"/>
                <w:color w:val="000000"/>
              </w:rPr>
            </w:pP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spacing w:after="200"/>
              <w:textAlignment w:val="center"/>
              <w:rPr>
                <w:rFonts w:ascii="仿宋_GB2312" w:hAnsi="仿宋_GB2312" w:eastAsia="仿宋_GB2312" w:cs="仿宋_GB2312"/>
                <w:color w:val="000000"/>
              </w:rPr>
            </w:pPr>
            <w:r>
              <w:rPr>
                <w:rFonts w:hint="eastAsia" w:ascii="仿宋_GB2312" w:hAnsi="仿宋_GB2312" w:eastAsia="仿宋_GB2312" w:cs="仿宋_GB2312"/>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2.同1.</w:t>
            </w:r>
            <w:r>
              <w:rPr>
                <w:rFonts w:hint="eastAsia" w:ascii="仿宋_GB2312" w:hAnsi="仿宋_GB2312" w:eastAsia="仿宋_GB2312" w:cs="仿宋_GB2312"/>
              </w:rPr>
              <w:br w:type="textWrapping"/>
            </w:r>
            <w:r>
              <w:rPr>
                <w:rFonts w:hint="eastAsia" w:ascii="仿宋_GB2312" w:hAnsi="仿宋_GB2312" w:eastAsia="仿宋_GB2312" w:cs="仿宋_GB2312"/>
              </w:rPr>
              <w:t>3.同1.</w:t>
            </w:r>
            <w:r>
              <w:rPr>
                <w:rFonts w:hint="eastAsia" w:ascii="仿宋_GB2312" w:hAnsi="仿宋_GB2312" w:eastAsia="仿宋_GB2312" w:cs="仿宋_GB2312"/>
              </w:rPr>
              <w:br w:type="textWrapping"/>
            </w:r>
            <w:r>
              <w:rPr>
                <w:rFonts w:hint="eastAsia" w:ascii="仿宋_GB2312" w:hAnsi="仿宋_GB2312" w:eastAsia="仿宋_GB2312" w:cs="仿宋_GB2312"/>
              </w:rPr>
              <w:t>4.《建筑工程设计招标投标管理办法》第三十一条　建设行政主管部门或者有关职能部门的工作人员徇私舞弊、滥用职权，干预正常招标投标活动的，由所在单位给予行政处分；构成犯罪的，依法追究刑事责任。</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r>
              <w:rPr>
                <w:rFonts w:hint="eastAsia" w:ascii="仿宋_GB2312" w:hAnsi="仿宋_GB2312" w:eastAsia="仿宋_GB2312" w:cs="仿宋_GB2312"/>
              </w:rPr>
              <w:br w:type="textWrapping"/>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79</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其他权力事项</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对检测机构的监督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snapToGrid w:val="0"/>
              </w:rPr>
              <w:t>1.【规章】</w:t>
            </w:r>
            <w:r>
              <w:rPr>
                <w:rFonts w:hint="eastAsia" w:ascii="仿宋_GB2312" w:hAnsi="仿宋_GB2312" w:eastAsia="仿宋_GB2312" w:cs="仿宋_GB2312"/>
              </w:rPr>
              <w:t xml:space="preserve">《建设工程质量检测管理办法》(建设部令第 141号 2005年9月28日发布，2015年5月4日修正)第三条第三款“市、县人民政府建设主管部门负责对本行政区域内的质量检测活动实施监督管理。”第二十一条“县级以上地方人民政府建设主管部门应当加强对检测机构的监督检查”。 </w:t>
            </w:r>
          </w:p>
          <w:p>
            <w:pPr>
              <w:rPr>
                <w:rFonts w:ascii="仿宋_GB2312" w:hAnsi="仿宋_GB2312" w:eastAsia="仿宋_GB2312" w:cs="仿宋_GB2312"/>
                <w:snapToGrid w:val="0"/>
                <w:color w:val="000000"/>
              </w:rPr>
            </w:pPr>
            <w:r>
              <w:rPr>
                <w:rFonts w:hint="eastAsia" w:ascii="仿宋_GB2312" w:hAnsi="仿宋_GB2312" w:eastAsia="仿宋_GB2312" w:cs="仿宋_GB2312"/>
              </w:rPr>
              <w:t>2.【规范性文件】《广西壮族自治区建设工程质量检测管理规定》（2013年2月4日印发桂建管[2013]11号）第三十二条  各级住房和城乡建设行政主管部门或其委托的建设工程质量监督机构实施监督检查时，有权采取下列措施，检测机构应当接受监督，配合检查。</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：作出予以责令整改、限期整改、记入诚信档案等相应处理措施并向社会公布检查处理结果。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：强化对检测机构监督管理。</w:t>
            </w:r>
          </w:p>
          <w:p>
            <w:pPr>
              <w:adjustRightInd w:val="0"/>
              <w:snapToGrid w:val="0"/>
              <w:spacing w:line="258"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5.其他法律法规应履行责任</w:t>
            </w:r>
          </w:p>
        </w:tc>
        <w:tc>
          <w:tcPr>
            <w:tcW w:w="4950" w:type="dxa"/>
            <w:shd w:val="clear" w:color="auto" w:fill="auto"/>
            <w:vAlign w:val="center"/>
          </w:tcPr>
          <w:p>
            <w:pPr>
              <w:adjustRightInd w:val="0"/>
              <w:snapToGrid w:val="0"/>
              <w:spacing w:line="258" w:lineRule="exact"/>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1.【规章】《建筑工程施工许可管理办法》(建设部令第18号，自2014年10月25日起施行)第三条第三款“市、县人民政府建设主管部门负责对本行政区域内的质量检测活动实施监督管理。”第二十一条“县级以上地方人民政府建设主管部门应当加强对检测机构的监督检查”。</w:t>
            </w:r>
          </w:p>
          <w:p>
            <w:pPr>
              <w:adjustRightInd w:val="0"/>
              <w:snapToGrid w:val="0"/>
              <w:spacing w:line="258" w:lineRule="exact"/>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2.【法律】《中华人民共和国行政许可法》（第十届全国人民代表大会常务委员会第四次会议于2003年8月27日通过，自2004年7月1日起施行）第三十四条：“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w:t>
            </w:r>
          </w:p>
          <w:p>
            <w:pPr>
              <w:adjustRightInd w:val="0"/>
              <w:snapToGrid w:val="0"/>
              <w:spacing w:line="258" w:lineRule="exact"/>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3.【法律】《中华人民共和国行政处罚法》（1996年3月17日中华人民共和国主席令第63号公布，2009年8月27日中华人民共和国主席令第18号修订公布，自公布之日起施行）第四十条“行政处罚决定书应当在宣告后当场交付当事人；当事人不在场的，行政机关应当在七日内依照民事诉讼法的有关规定，将行政处罚决定书送达当事人。”                           </w:t>
            </w:r>
          </w:p>
          <w:p>
            <w:pPr>
              <w:adjustRightInd w:val="0"/>
              <w:snapToGrid w:val="0"/>
              <w:spacing w:line="258" w:lineRule="exact"/>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4.同3.</w:t>
            </w:r>
          </w:p>
          <w:p>
            <w:pPr>
              <w:adjustRightInd w:val="0"/>
              <w:snapToGrid w:val="0"/>
              <w:spacing w:line="258"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w:t>
            </w:r>
          </w:p>
        </w:tc>
        <w:tc>
          <w:tcPr>
            <w:tcW w:w="1515"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下列情形的，行政机关及相关工作人员应承担相应责任：            </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1.无法定依据或者超越法定权限实施检查的。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2.无具体理由、事项、内容实施检查或者不出示法定行政执法证件实施检查的。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3.违反法定程序实施检查的。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4.放弃、推诿、拖延、拒绝履行检查职责的。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5.对发现的违法行为不制止、不纠正的。</w:t>
            </w:r>
          </w:p>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（一）没有法定的行政处罚依据的；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（二）擅自改变行政处罚种类、幅度的；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（三）违反法定的行政处罚程序的；</w:t>
            </w:r>
          </w:p>
          <w:p>
            <w:pPr>
              <w:ind w:firstLine="400"/>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（四）违反本法第十八条关于委托处罚的规定的。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2.同1.</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3.同2.</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4.《建设工程质量检测管理办法》县级以上人民政府建设主管部门工作人员在质量检测管理工作中，有下列情形之一的，依法给予行政处分；构成犯罪的，依法追究刑事责任：（一）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5.同1.</w:t>
            </w:r>
          </w:p>
          <w:p>
            <w:pPr>
              <w:textAlignment w:val="center"/>
              <w:rPr>
                <w:rFonts w:ascii="仿宋_GB2312" w:hAnsi="仿宋_GB2312" w:eastAsia="仿宋_GB2312" w:cs="仿宋_GB2312"/>
                <w:color w:val="000000"/>
              </w:rPr>
            </w:pPr>
            <w:r>
              <w:rPr>
                <w:rFonts w:hint="eastAsia" w:ascii="仿宋_GB2312" w:hAnsi="仿宋_GB2312" w:eastAsia="仿宋_GB2312" w:cs="仿宋_GB2312"/>
                <w:snapToGrid w:val="0"/>
              </w:rPr>
              <w:t>6.</w:t>
            </w:r>
            <w:r>
              <w:rPr>
                <w:rFonts w:hint="eastAsia" w:ascii="仿宋_GB2312" w:hAnsi="仿宋_GB2312" w:eastAsia="仿宋_GB2312" w:cs="仿宋_GB2312"/>
              </w:rPr>
              <w:t>【法律】《公务员法》（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80</w:t>
            </w:r>
          </w:p>
        </w:tc>
        <w:tc>
          <w:tcPr>
            <w:tcW w:w="735" w:type="dxa"/>
            <w:shd w:val="clear" w:color="auto" w:fill="auto"/>
            <w:vAlign w:val="center"/>
          </w:tcPr>
          <w:p>
            <w:pPr>
              <w:spacing w:line="240" w:lineRule="exact"/>
              <w:rPr>
                <w:rFonts w:ascii="仿宋_GB2312" w:hAnsi="仿宋_GB2312" w:eastAsia="仿宋_GB2312" w:cs="仿宋_GB2312"/>
              </w:rPr>
            </w:pPr>
            <w:r>
              <w:rPr>
                <w:rFonts w:hint="eastAsia" w:ascii="仿宋_GB2312" w:hAnsi="仿宋_GB2312" w:eastAsia="仿宋_GB2312" w:cs="仿宋_GB2312"/>
              </w:rPr>
              <w:t>其他权力事项</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建筑起重机械安全的监督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snapToGrid w:val="0"/>
              </w:rPr>
              <w:t>【规章】</w:t>
            </w:r>
            <w:r>
              <w:rPr>
                <w:rFonts w:hint="eastAsia" w:ascii="仿宋_GB2312" w:hAnsi="仿宋_GB2312" w:eastAsia="仿宋_GB2312" w:cs="仿宋_GB2312"/>
              </w:rPr>
              <w:t>《建筑起重机械安全监督管理规定》（</w:t>
            </w:r>
            <w:r>
              <w:rPr>
                <w:rFonts w:ascii="仿宋_GB2312" w:hAnsi="仿宋_GB2312" w:eastAsia="仿宋_GB2312" w:cs="仿宋_GB2312"/>
              </w:rPr>
              <w:t>2008年1月8号经建设部第145次常务会议讨论通过,现予发布,自2008年6月1日起施</w:t>
            </w:r>
            <w:r>
              <w:rPr>
                <w:rFonts w:hint="eastAsia" w:ascii="仿宋_GB2312" w:hAnsi="仿宋_GB2312" w:eastAsia="仿宋_GB2312" w:cs="仿宋_GB2312"/>
              </w:rPr>
              <w:t>行）第二十六条　建设主管部门履行安全监督检查职责时，有权采取下列措施：</w:t>
            </w:r>
            <w:r>
              <w:rPr>
                <w:rFonts w:hint="eastAsia" w:ascii="仿宋_GB2312" w:hAnsi="仿宋_GB2312" w:eastAsia="仿宋_GB2312" w:cs="仿宋_GB2312"/>
              </w:rPr>
              <w:br w:type="textWrapping"/>
            </w:r>
            <w:r>
              <w:rPr>
                <w:rFonts w:hint="eastAsia" w:ascii="仿宋_GB2312" w:hAnsi="仿宋_GB2312" w:eastAsia="仿宋_GB2312" w:cs="仿宋_GB2312"/>
              </w:rPr>
              <w:t>（一）要求被检查的单位提供有关建筑起重机械的文件和资料；</w:t>
            </w:r>
          </w:p>
          <w:p>
            <w:pPr>
              <w:rPr>
                <w:rFonts w:ascii="仿宋_GB2312" w:hAnsi="仿宋_GB2312" w:eastAsia="仿宋_GB2312" w:cs="仿宋_GB2312"/>
                <w:snapToGrid w:val="0"/>
                <w:color w:val="000000"/>
              </w:rPr>
            </w:pPr>
            <w:r>
              <w:rPr>
                <w:rFonts w:hint="eastAsia" w:ascii="仿宋_GB2312" w:hAnsi="仿宋_GB2312" w:eastAsia="仿宋_GB2312" w:cs="仿宋_GB2312"/>
              </w:rPr>
              <w:t>（二）进入被检查单位和被检查单位的施工现场进行检查；（三）对检查中发现的建筑起重机械生产安全事故隐患，责令立即排除；重大生产安全事故隐患排除前或者排除过程中无法保证安全的，责令从危险区域撤出作业人员或者暂时停止施工。</w:t>
            </w:r>
            <w:r>
              <w:rPr>
                <w:rFonts w:hint="eastAsia" w:ascii="仿宋_GB2312" w:hAnsi="仿宋_GB2312" w:eastAsia="仿宋_GB2312" w:cs="仿宋_GB2312"/>
              </w:rPr>
              <w:br w:type="textWrapping"/>
            </w:r>
            <w:r>
              <w:rPr>
                <w:rFonts w:hint="eastAsia" w:ascii="仿宋_GB2312" w:hAnsi="仿宋_GB2312" w:eastAsia="仿宋_GB2312" w:cs="仿宋_GB2312"/>
              </w:rPr>
              <w:t>第二十七条　负责办理备案或者登记的建设主管部门应当建立本行政区域内的建筑起重机械档案，按照有关规定对建筑起重机械进行统一编号，并定期向社会公布建筑起重机械的安全状况。</w:t>
            </w:r>
          </w:p>
        </w:tc>
        <w:tc>
          <w:tcPr>
            <w:tcW w:w="2970" w:type="dxa"/>
            <w:shd w:val="clear" w:color="auto" w:fill="auto"/>
            <w:vAlign w:val="center"/>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1.告知责任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2.检查责任</w:t>
            </w:r>
            <w:r>
              <w:rPr>
                <w:rFonts w:hint="eastAsia" w:ascii="仿宋_GB2312" w:hAnsi="仿宋_GB2312" w:eastAsia="仿宋_GB2312" w:cs="仿宋_GB2312"/>
              </w:rPr>
              <w:t>：检查督查时，工作人员不得少于2人，应当持《检查督查通知书》或相关证件进行检查，应有详细的检查记录。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3.处理责任</w:t>
            </w:r>
            <w:r>
              <w:rPr>
                <w:rFonts w:hint="eastAsia" w:ascii="仿宋_GB2312" w:hAnsi="仿宋_GB2312" w:eastAsia="仿宋_GB2312" w:cs="仿宋_GB2312"/>
              </w:rPr>
              <w:t>：作出予以责令整改、限期整改、记入诚信档案等相应处理措施并向社会公布检查处理结果。</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bCs/>
              </w:rPr>
              <w:t>4.监管责任</w:t>
            </w:r>
            <w:r>
              <w:rPr>
                <w:rFonts w:hint="eastAsia" w:ascii="仿宋_GB2312" w:hAnsi="仿宋_GB2312" w:eastAsia="仿宋_GB2312" w:cs="仿宋_GB2312"/>
              </w:rPr>
              <w:t>：强化建筑起重机械安全的监督管理。</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5.其他法律法规应履行责任</w:t>
            </w:r>
          </w:p>
        </w:tc>
        <w:tc>
          <w:tcPr>
            <w:tcW w:w="4950" w:type="dxa"/>
            <w:shd w:val="clear" w:color="auto" w:fill="auto"/>
            <w:vAlign w:val="center"/>
          </w:tcPr>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1.【规章】《建筑起重机械安全监督管理规定》(已于2008年1月8日经建设部第145次常务会议讨论通过，现予发布，自2008年6月1日起施行）第二十六条　建设主管部门履行安全监督检查职责时，有权采取下列措施：</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一）要求被检查的单位提供有关建筑起重机械的文件和资料；（二）进入被检查单位和被检查单位的施工现场进行检查；（三）对检查中发现的建筑起重机械生产安全事故隐患，责令立即排除；重大生产安全事故隐患排除前或者排除过程中无法保证安全的，责令从危险区域撤出作业人员或者暂时停止施工。</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2.同1</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3.同1</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4.同1.</w:t>
            </w:r>
          </w:p>
          <w:p>
            <w:pPr>
              <w:adjustRightInd w:val="0"/>
              <w:snapToGrid w:val="0"/>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snapToGrid w:val="0"/>
              </w:rPr>
              <w:t xml:space="preserve">    5.其他法律法规.</w:t>
            </w:r>
          </w:p>
        </w:tc>
        <w:tc>
          <w:tcPr>
            <w:tcW w:w="1515"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下列情形的，行政机关及相关工作人员应承担相应责任：            </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1.无法定依据或者超越法定权限实施检查的。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2.无具体理由、事项、内容实施检查或者不出示法定行政执法证件实施检查的。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3.违反法定程序实施检查的。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4.放弃、推诿、拖延、拒绝履行检查职责的。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5.对发现的违法行为不制止、不纠正的。</w:t>
            </w:r>
          </w:p>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snapToGrid w:val="0"/>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（一）没有法定的行政处罚依据的；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（二）擅自改变行政处罚种类、幅度的；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（三）违反法定的行政处罚程序的；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 xml:space="preserve">    （四）违反本法第十八条关于委托处罚的规定的。</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2.同1.</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3.同2.</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4.【规章】</w:t>
            </w:r>
            <w:r>
              <w:rPr>
                <w:rFonts w:hint="eastAsia" w:ascii="仿宋_GB2312" w:hAnsi="仿宋_GB2312" w:eastAsia="仿宋_GB2312" w:cs="仿宋_GB2312"/>
              </w:rPr>
              <w:t>《建筑起重机械安全监督管理规定》（</w:t>
            </w:r>
            <w:r>
              <w:rPr>
                <w:rFonts w:ascii="仿宋_GB2312" w:hAnsi="仿宋_GB2312" w:eastAsia="仿宋_GB2312" w:cs="仿宋_GB2312"/>
              </w:rPr>
              <w:t>2008年1月8号经建设部第145次常务会议讨论通过,现予发布,自2008年6月1日起施</w:t>
            </w:r>
            <w:r>
              <w:rPr>
                <w:rFonts w:hint="eastAsia" w:ascii="仿宋_GB2312" w:hAnsi="仿宋_GB2312" w:eastAsia="仿宋_GB2312" w:cs="仿宋_GB2312"/>
              </w:rPr>
              <w:t>行）</w:t>
            </w:r>
            <w:r>
              <w:rPr>
                <w:rFonts w:hint="eastAsia" w:ascii="仿宋_GB2312" w:hAnsi="仿宋_GB2312" w:eastAsia="仿宋_GB2312" w:cs="仿宋_GB2312"/>
                <w:snapToGrid w:val="0"/>
              </w:rPr>
              <w:t>第三十四条　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5.同1.</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6.</w:t>
            </w:r>
            <w:r>
              <w:rPr>
                <w:rFonts w:hint="eastAsia" w:ascii="仿宋_GB2312" w:hAnsi="仿宋_GB2312" w:eastAsia="仿宋_GB2312" w:cs="仿宋_GB2312"/>
              </w:rPr>
              <w:t>【法律】《公务员法》（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p>
          <w:p>
            <w:pPr>
              <w:textAlignment w:val="center"/>
              <w:rPr>
                <w:rFonts w:ascii="仿宋_GB2312" w:hAnsi="仿宋_GB2312" w:eastAsia="仿宋_GB2312" w:cs="仿宋_GB2312"/>
                <w:snapToGrid w:val="0"/>
              </w:rPr>
            </w:pPr>
          </w:p>
          <w:p>
            <w:pPr>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adjustRightInd w:val="0"/>
              <w:snapToGrid w:val="0"/>
              <w:spacing w:line="320" w:lineRule="exact"/>
              <w:rPr>
                <w:rFonts w:ascii="仿宋_GB2312" w:hAnsi="仿宋_GB2312" w:eastAsia="仿宋_GB2312" w:cs="仿宋_GB2312"/>
                <w:snapToGrid w:val="0"/>
                <w:color w:val="000000"/>
              </w:rPr>
            </w:pP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81</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其他权力事项</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依法对散装水泥发展和应用情况进行监督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rPr>
                <w:rFonts w:ascii="仿宋_GB2312" w:hAnsi="仿宋_GB2312" w:eastAsia="仿宋_GB2312" w:cs="仿宋_GB2312"/>
              </w:rPr>
            </w:pPr>
            <w:r>
              <w:rPr>
                <w:rFonts w:hint="eastAsia" w:ascii="仿宋_GB2312" w:hAnsi="仿宋_GB2312" w:eastAsia="仿宋_GB2312" w:cs="仿宋_GB2312"/>
              </w:rPr>
              <w:t>【规章】《广西壮族自治区促进散装水泥发展和应用条例》（</w:t>
            </w:r>
            <w:r>
              <w:rPr>
                <w:rFonts w:ascii="仿宋_GB2312" w:hAnsi="仿宋_GB2312" w:eastAsia="仿宋_GB2312" w:cs="仿宋_GB2312"/>
              </w:rPr>
              <w:t>2014年11月28日通过</w:t>
            </w:r>
            <w:r>
              <w:rPr>
                <w:rFonts w:hint="eastAsia" w:ascii="仿宋_GB2312" w:hAnsi="仿宋_GB2312" w:eastAsia="仿宋_GB2312" w:cs="仿宋_GB2312"/>
              </w:rPr>
              <w:t>，</w:t>
            </w:r>
            <w:r>
              <w:rPr>
                <w:rFonts w:ascii="仿宋_GB2312" w:hAnsi="仿宋_GB2312" w:eastAsia="仿宋_GB2312" w:cs="仿宋_GB2312"/>
              </w:rPr>
              <w:t>自2015年1月1日起施行</w:t>
            </w:r>
            <w:r>
              <w:rPr>
                <w:rFonts w:hint="eastAsia" w:ascii="仿宋_GB2312" w:hAnsi="仿宋_GB2312" w:eastAsia="仿宋_GB2312" w:cs="仿宋_GB2312"/>
              </w:rPr>
              <w:t>）第五条县级以上人民政府确定的散装水泥主管部门负责本行政区域散装水泥、预拌混凝土、预拌砂浆发展和应用的监督管理。具体监督管理工作由散装水泥管理机构承担。所需工作经费纳入本级财政预算。</w:t>
            </w:r>
          </w:p>
          <w:p>
            <w:pPr>
              <w:rPr>
                <w:rFonts w:ascii="仿宋_GB2312" w:hAnsi="仿宋_GB2312" w:eastAsia="仿宋_GB2312" w:cs="仿宋_GB2312"/>
                <w:snapToGrid w:val="0"/>
                <w:color w:val="000000"/>
              </w:rPr>
            </w:pPr>
            <w:r>
              <w:rPr>
                <w:rFonts w:hint="eastAsia" w:ascii="仿宋_GB2312" w:hAnsi="仿宋_GB2312" w:eastAsia="仿宋_GB2312" w:cs="仿宋_GB2312"/>
              </w:rPr>
              <w:t>第二十二条县级以上人民政府散装水泥主管部门应当加强对散装水泥发展和应用工作的组织协调和指导，提供散装水泥生产、运输、储存、使用等方面的信息咨询服务。散装水泥管理机构应当依法对散装水泥发展和应用情况进行监督检查。</w:t>
            </w:r>
          </w:p>
        </w:tc>
        <w:tc>
          <w:tcPr>
            <w:tcW w:w="2970" w:type="dxa"/>
            <w:shd w:val="clear" w:color="auto" w:fill="auto"/>
          </w:tcPr>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1.告知责任：</w:t>
            </w:r>
            <w:r>
              <w:rPr>
                <w:rFonts w:hint="eastAsia" w:ascii="仿宋_GB2312" w:hAnsi="仿宋_GB2312" w:eastAsia="仿宋_GB2312" w:cs="仿宋_GB2312"/>
              </w:rPr>
              <w:t>制定检查方案，确定目标、对象和方式，公告或通知被检查单位（暗访不通知）。</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2.检查责任：</w:t>
            </w:r>
            <w:r>
              <w:rPr>
                <w:rFonts w:hint="eastAsia" w:ascii="仿宋_GB2312" w:hAnsi="仿宋_GB2312" w:eastAsia="仿宋_GB2312" w:cs="仿宋_GB2312"/>
              </w:rPr>
              <w:t>检查时，执法人员不得少于2人，应当持《检查通知书》或相关证件进行检查。检查单位及其工作人员应当有详细的检查记录。</w:t>
            </w:r>
          </w:p>
          <w:p>
            <w:pPr>
              <w:adjustRightInd w:val="0"/>
              <w:snapToGrid w:val="0"/>
              <w:ind w:firstLine="401" w:firstLineChars="200"/>
              <w:rPr>
                <w:rFonts w:ascii="仿宋_GB2312" w:hAnsi="仿宋_GB2312" w:eastAsia="仿宋_GB2312" w:cs="仿宋_GB2312"/>
                <w:snapToGrid w:val="0"/>
              </w:rPr>
            </w:pPr>
            <w:r>
              <w:rPr>
                <w:rFonts w:hint="eastAsia" w:ascii="仿宋_GB2312" w:hAnsi="仿宋_GB2312" w:eastAsia="仿宋_GB2312" w:cs="仿宋_GB2312"/>
                <w:b/>
              </w:rPr>
              <w:t>3.处理责任：</w:t>
            </w:r>
            <w:r>
              <w:rPr>
                <w:rFonts w:hint="eastAsia" w:ascii="仿宋_GB2312" w:hAnsi="仿宋_GB2312" w:eastAsia="仿宋_GB2312" w:cs="仿宋_GB2312"/>
                <w:snapToGrid w:val="0"/>
              </w:rPr>
              <w:t>对违法事实、证据资料、调查程序、法律适用、当事人陈述理由等进行审查，提出初步处理意见。</w:t>
            </w:r>
          </w:p>
          <w:p>
            <w:pPr>
              <w:adjustRightInd w:val="0"/>
              <w:snapToGrid w:val="0"/>
              <w:ind w:firstLine="401" w:firstLineChars="200"/>
              <w:rPr>
                <w:rFonts w:ascii="仿宋_GB2312" w:hAnsi="仿宋_GB2312" w:eastAsia="仿宋_GB2312" w:cs="仿宋_GB2312"/>
              </w:rPr>
            </w:pPr>
            <w:r>
              <w:rPr>
                <w:rFonts w:hint="eastAsia" w:ascii="仿宋_GB2312" w:hAnsi="仿宋_GB2312" w:eastAsia="仿宋_GB2312" w:cs="仿宋_GB2312"/>
                <w:b/>
              </w:rPr>
              <w:t>4. 监管责任：</w:t>
            </w:r>
            <w:r>
              <w:rPr>
                <w:rFonts w:hint="eastAsia" w:ascii="仿宋_GB2312" w:hAnsi="仿宋_GB2312" w:eastAsia="仿宋_GB2312" w:cs="仿宋_GB2312"/>
              </w:rPr>
              <w:t>强化散装水泥、预拌混凝土、预拌砂浆发展和应用的监督管理；</w:t>
            </w:r>
          </w:p>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5.其他法律法规规章文件规定应履行的责任。</w:t>
            </w:r>
          </w:p>
        </w:tc>
        <w:tc>
          <w:tcPr>
            <w:tcW w:w="4950" w:type="dxa"/>
            <w:shd w:val="clear" w:color="auto" w:fill="auto"/>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1.【规章】《广西壮族自治区促进散装水泥发展和应用条例》（</w:t>
            </w:r>
            <w:r>
              <w:rPr>
                <w:rFonts w:ascii="仿宋_GB2312" w:hAnsi="仿宋_GB2312" w:eastAsia="仿宋_GB2312" w:cs="仿宋_GB2312"/>
              </w:rPr>
              <w:t>2014年11月28日通过</w:t>
            </w:r>
            <w:r>
              <w:rPr>
                <w:rFonts w:hint="eastAsia" w:ascii="仿宋_GB2312" w:hAnsi="仿宋_GB2312" w:eastAsia="仿宋_GB2312" w:cs="仿宋_GB2312"/>
              </w:rPr>
              <w:t>，</w:t>
            </w:r>
            <w:r>
              <w:rPr>
                <w:rFonts w:ascii="仿宋_GB2312" w:hAnsi="仿宋_GB2312" w:eastAsia="仿宋_GB2312" w:cs="仿宋_GB2312"/>
              </w:rPr>
              <w:t>自2015年1月1日起施行</w:t>
            </w:r>
            <w:r>
              <w:rPr>
                <w:rFonts w:hint="eastAsia" w:ascii="仿宋_GB2312" w:hAnsi="仿宋_GB2312" w:eastAsia="仿宋_GB2312" w:cs="仿宋_GB2312"/>
              </w:rPr>
              <w:t>）第五条县级以上人民政府确定的散装水泥主管部门负责本行政区域散装水泥、预拌混凝土、预拌砂浆发展和应用的监督管理。第二十二条县级以上人民政府散装水泥主管部门应当加强对散装水泥发展和应用工作的组织协调和指导，提供散装水泥生产、运输、储存、使用等方面的信息咨询服务。散装水泥管理机构应当依法对散装水泥发展和应用情况进行监督检查。</w:t>
            </w:r>
          </w:p>
          <w:p>
            <w:pPr>
              <w:adjustRightInd w:val="0"/>
              <w:snapToGrid w:val="0"/>
              <w:ind w:firstLine="400" w:firstLineChars="200"/>
              <w:rPr>
                <w:rFonts w:ascii="仿宋_GB2312" w:hAnsi="仿宋_GB2312" w:eastAsia="仿宋_GB2312" w:cs="仿宋_GB2312"/>
              </w:rPr>
            </w:pPr>
            <w:r>
              <w:rPr>
                <w:rFonts w:hint="eastAsia" w:ascii="仿宋_GB2312" w:hAnsi="仿宋_GB2312" w:eastAsia="仿宋_GB2312" w:cs="仿宋_GB2312"/>
              </w:rPr>
              <w:t>2. 【法律】《中华人民共和国行政处罚法》（1996年3月17日第八届全国人民代表大会第四次会议通过，主席令第63号公布，2009年主席令第十八号修改）第三十七条 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3.【法律】《中华人民共和国行政处罚法》（1996年3月17日中华人民共和国主席令第63号公布，2009年8月27日中华人民共和国主席令第18号修订公布，自公布之日起施行）第四十条“行政处罚决定书应当在宣告后当场交付当事人；当事人不在场的，行政机关应当在七日内依照民事诉讼法的有关规定，将行政处罚决定书送达当事人。”                           </w:t>
            </w:r>
          </w:p>
          <w:p>
            <w:pPr>
              <w:adjustRightInd w:val="0"/>
              <w:snapToGrid w:val="0"/>
              <w:ind w:firstLine="400" w:firstLineChars="200"/>
              <w:rPr>
                <w:rFonts w:ascii="仿宋_GB2312" w:hAnsi="仿宋_GB2312" w:eastAsia="仿宋_GB2312" w:cs="仿宋_GB2312"/>
                <w:snapToGrid w:val="0"/>
              </w:rPr>
            </w:pPr>
            <w:r>
              <w:rPr>
                <w:rFonts w:hint="eastAsia" w:ascii="仿宋_GB2312" w:hAnsi="仿宋_GB2312" w:eastAsia="仿宋_GB2312" w:cs="仿宋_GB2312"/>
                <w:snapToGrid w:val="0"/>
              </w:rPr>
              <w:t xml:space="preserve">    4.同1</w:t>
            </w:r>
          </w:p>
          <w:p>
            <w:pPr>
              <w:adjustRightInd w:val="0"/>
              <w:snapToGrid w:val="0"/>
              <w:spacing w:line="258" w:lineRule="exact"/>
              <w:ind w:firstLine="400" w:firstLineChars="200"/>
              <w:rPr>
                <w:rFonts w:ascii="仿宋_GB2312" w:hAnsi="仿宋_GB2312" w:eastAsia="仿宋_GB2312" w:cs="仿宋_GB2312"/>
              </w:rPr>
            </w:pPr>
            <w:r>
              <w:rPr>
                <w:rFonts w:hint="eastAsia" w:ascii="仿宋_GB2312" w:hAnsi="仿宋_GB2312" w:eastAsia="仿宋_GB2312" w:cs="仿宋_GB2312"/>
                <w:snapToGrid w:val="0"/>
              </w:rPr>
              <w:t xml:space="preserve">    5.同3.</w:t>
            </w:r>
          </w:p>
          <w:p>
            <w:pPr>
              <w:adjustRightInd w:val="0"/>
              <w:snapToGrid w:val="0"/>
              <w:spacing w:line="320" w:lineRule="exact"/>
              <w:rPr>
                <w:rFonts w:ascii="仿宋_GB2312" w:hAnsi="仿宋_GB2312" w:eastAsia="仿宋_GB2312" w:cs="仿宋_GB2312"/>
                <w:snapToGrid w:val="0"/>
                <w:color w:val="000000"/>
              </w:rPr>
            </w:pPr>
          </w:p>
        </w:tc>
        <w:tc>
          <w:tcPr>
            <w:tcW w:w="1515" w:type="dxa"/>
            <w:vAlign w:val="center"/>
          </w:tcPr>
          <w:p>
            <w:pPr>
              <w:textAlignment w:val="center"/>
              <w:rPr>
                <w:rFonts w:ascii="仿宋_GB2312" w:hAnsi="仿宋_GB2312" w:eastAsia="仿宋_GB2312" w:cs="仿宋_GB2312"/>
                <w:snapToGrid w:val="0"/>
                <w:color w:val="000000"/>
              </w:rPr>
            </w:pPr>
            <w:r>
              <w:rPr>
                <w:rFonts w:hint="eastAsia" w:ascii="仿宋_GB2312" w:hAnsi="仿宋_GB2312" w:eastAsia="仿宋_GB2312" w:cs="仿宋_GB2312"/>
              </w:rPr>
              <w:t xml:space="preserve">下列情形的，行政机关及相关工作人员应承担相应责任：            </w:t>
            </w:r>
            <w:r>
              <w:rPr>
                <w:rFonts w:hint="eastAsia" w:ascii="仿宋_GB2312" w:hAnsi="仿宋_GB2312" w:eastAsia="仿宋_GB2312" w:cs="仿宋_GB2312"/>
              </w:rPr>
              <w:br w:type="textWrapping"/>
            </w:r>
            <w:r>
              <w:rPr>
                <w:rFonts w:hint="eastAsia" w:ascii="仿宋_GB2312" w:hAnsi="仿宋_GB2312" w:eastAsia="仿宋_GB2312" w:cs="仿宋_GB2312"/>
              </w:rPr>
              <w:t>1.无法定依据或者超越法定权限实施检查的。</w:t>
            </w:r>
            <w:r>
              <w:rPr>
                <w:rFonts w:hint="eastAsia" w:ascii="仿宋_GB2312" w:hAnsi="仿宋_GB2312" w:eastAsia="仿宋_GB2312" w:cs="仿宋_GB2312"/>
              </w:rPr>
              <w:br w:type="textWrapping"/>
            </w:r>
            <w:r>
              <w:rPr>
                <w:rFonts w:hint="eastAsia" w:ascii="仿宋_GB2312" w:hAnsi="仿宋_GB2312" w:eastAsia="仿宋_GB2312" w:cs="仿宋_GB2312"/>
              </w:rPr>
              <w:t>2.无具体理由、事项、内容实施检查或者不出示法定行政执法证件实施检查的。</w:t>
            </w:r>
            <w:r>
              <w:rPr>
                <w:rFonts w:hint="eastAsia" w:ascii="仿宋_GB2312" w:hAnsi="仿宋_GB2312" w:eastAsia="仿宋_GB2312" w:cs="仿宋_GB2312"/>
              </w:rPr>
              <w:br w:type="textWrapping"/>
            </w:r>
            <w:r>
              <w:rPr>
                <w:rFonts w:hint="eastAsia" w:ascii="仿宋_GB2312" w:hAnsi="仿宋_GB2312" w:eastAsia="仿宋_GB2312" w:cs="仿宋_GB2312"/>
              </w:rPr>
              <w:t>3.违反法定程序实施检查的。</w:t>
            </w:r>
            <w:r>
              <w:rPr>
                <w:rFonts w:hint="eastAsia" w:ascii="仿宋_GB2312" w:hAnsi="仿宋_GB2312" w:eastAsia="仿宋_GB2312" w:cs="仿宋_GB2312"/>
              </w:rPr>
              <w:br w:type="textWrapping"/>
            </w:r>
            <w:r>
              <w:rPr>
                <w:rFonts w:hint="eastAsia" w:ascii="仿宋_GB2312" w:hAnsi="仿宋_GB2312" w:eastAsia="仿宋_GB2312" w:cs="仿宋_GB2312"/>
              </w:rPr>
              <w:t>4.放弃、推诿、拖延、拒绝履行检查职责的。</w:t>
            </w:r>
            <w:r>
              <w:rPr>
                <w:rFonts w:hint="eastAsia" w:ascii="仿宋_GB2312" w:hAnsi="仿宋_GB2312" w:eastAsia="仿宋_GB2312" w:cs="仿宋_GB2312"/>
              </w:rPr>
              <w:br w:type="textWrapping"/>
            </w:r>
            <w:r>
              <w:rPr>
                <w:rFonts w:hint="eastAsia" w:ascii="仿宋_GB2312" w:hAnsi="仿宋_GB2312" w:eastAsia="仿宋_GB2312" w:cs="仿宋_GB2312"/>
              </w:rPr>
              <w:t>5.对发现的违法行为不制止、不纠正的。</w:t>
            </w:r>
            <w:r>
              <w:rPr>
                <w:rFonts w:hint="eastAsia" w:ascii="仿宋_GB2312" w:hAnsi="仿宋_GB2312" w:eastAsia="仿宋_GB2312" w:cs="仿宋_GB2312"/>
              </w:rPr>
              <w:br w:type="textWrapping"/>
            </w:r>
            <w:r>
              <w:rPr>
                <w:rFonts w:hint="eastAsia" w:ascii="仿宋_GB2312" w:hAnsi="仿宋_GB2312" w:eastAsia="仿宋_GB2312" w:cs="仿宋_GB2312"/>
              </w:rPr>
              <w:t>6.在检查和决定环节，徇私舞弊或者玩忽职守，对发现的行政相对人违法事实隐瞒不报或少报的.</w:t>
            </w:r>
          </w:p>
        </w:tc>
        <w:tc>
          <w:tcPr>
            <w:tcW w:w="4858" w:type="dxa"/>
            <w:vAlign w:val="center"/>
          </w:tcPr>
          <w:p>
            <w:pPr>
              <w:textAlignment w:val="center"/>
              <w:rPr>
                <w:rFonts w:ascii="仿宋_GB2312" w:hAnsi="仿宋_GB2312" w:eastAsia="仿宋_GB2312" w:cs="仿宋_GB2312"/>
                <w:snapToGrid w:val="0"/>
              </w:rPr>
            </w:pPr>
            <w:r>
              <w:rPr>
                <w:rFonts w:hint="eastAsia" w:ascii="仿宋_GB2312" w:hAnsi="仿宋_GB2312" w:eastAsia="仿宋_GB2312" w:cs="仿宋_GB2312"/>
              </w:rPr>
              <w:t xml:space="preserve"> 1.【法律】《中华人民共和国行政处罚法》（1996年3月17日中华人民共和国主席令第63号公布，2009年8月27日中华人民共和国主席令第18号修订公布，自公布之日起施行）第五十五条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（一）没有法定的行政处罚依据的；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（二）擅自改变行政处罚种类、幅度的；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（三）违反法定的行政处罚程序的；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（四）违反本法第十八条关于委托处罚的规定的。</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3.同2.</w:t>
            </w:r>
            <w:r>
              <w:rPr>
                <w:rFonts w:hint="eastAsia" w:ascii="仿宋_GB2312" w:hAnsi="仿宋_GB2312" w:eastAsia="仿宋_GB2312" w:cs="仿宋_GB2312"/>
              </w:rPr>
              <w:br w:type="textWrapping"/>
            </w:r>
            <w:r>
              <w:rPr>
                <w:rFonts w:hint="eastAsia" w:ascii="仿宋_GB2312" w:hAnsi="仿宋_GB2312" w:eastAsia="仿宋_GB2312" w:cs="仿宋_GB2312"/>
              </w:rPr>
              <w:t>4.【法律】《中华人民共和国招标投标法》第六十三条：对招标投标活动依法负有行政监督职责的国家机关工作人员徇私舞弊、滥用职权或者玩忽职守，构成犯罪的，依法追究刑事责任；不构成犯罪的，依法给予行政处分。</w:t>
            </w:r>
            <w:r>
              <w:rPr>
                <w:rFonts w:hint="eastAsia" w:ascii="仿宋_GB2312" w:hAnsi="仿宋_GB2312" w:eastAsia="仿宋_GB2312" w:cs="仿宋_GB2312"/>
              </w:rPr>
              <w:br w:type="textWrapping"/>
            </w:r>
            <w:r>
              <w:rPr>
                <w:rFonts w:hint="eastAsia" w:ascii="仿宋_GB2312" w:hAnsi="仿宋_GB2312" w:eastAsia="仿宋_GB2312" w:cs="仿宋_GB2312"/>
              </w:rPr>
              <w:t>5.同4.</w:t>
            </w:r>
            <w:r>
              <w:rPr>
                <w:rFonts w:hint="eastAsia" w:ascii="仿宋_GB2312" w:hAnsi="仿宋_GB2312" w:eastAsia="仿宋_GB2312" w:cs="仿宋_GB2312"/>
              </w:rPr>
              <w:br w:type="textWrapping"/>
            </w:r>
            <w:r>
              <w:rPr>
                <w:rFonts w:hint="eastAsia" w:ascii="仿宋_GB2312" w:hAnsi="仿宋_GB2312" w:eastAsia="仿宋_GB2312" w:cs="仿宋_GB2312"/>
              </w:rPr>
              <w:t>6.【法律】《公务员法》（</w:t>
            </w:r>
            <w:r>
              <w:rPr>
                <w:rFonts w:hint="eastAsia" w:ascii="仿宋_GB2312" w:hAnsi="仿宋_GB2312" w:eastAsia="仿宋_GB2312" w:cs="仿宋_GB2312"/>
                <w:color w:val="333333"/>
                <w:shd w:val="clear" w:color="auto" w:fill="FFFFFF"/>
              </w:rPr>
              <w:t>由中华人民共和国第十届全国人民代表大会常务委员会第十五次会议于2005年4月27日通过）</w:t>
            </w:r>
            <w:r>
              <w:rPr>
                <w:rFonts w:hint="eastAsia" w:ascii="仿宋_GB2312" w:hAnsi="仿宋_GB2312" w:eastAsia="仿宋_GB2312" w:cs="仿宋_GB2312"/>
              </w:rPr>
              <w:t>第一百零四条：“公务员主管部门的工作人员，违反本法规定，滥用职权、玩忽职守、徇私舞弊，构成犯罪的，依法追究刑事责任；尚不构成犯罪的，给予处分。</w:t>
            </w:r>
          </w:p>
          <w:p>
            <w:pPr>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207"/>
        <w:gridCol w:w="2258"/>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207"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22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82</w:t>
            </w:r>
          </w:p>
        </w:tc>
        <w:tc>
          <w:tcPr>
            <w:tcW w:w="735" w:type="dxa"/>
            <w:vAlign w:val="center"/>
          </w:tcPr>
          <w:p>
            <w:pP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rPr>
                <w:rFonts w:ascii="仿宋_GB2312" w:hAnsi="仿宋_GB2312" w:eastAsia="仿宋_GB2312" w:cs="仿宋_GB2312"/>
              </w:rPr>
            </w:pPr>
            <w:r>
              <w:rPr>
                <w:rFonts w:hint="eastAsia" w:ascii="宋体" w:hAnsi="宋体" w:cs="宋体"/>
                <w:spacing w:val="-4"/>
                <w:sz w:val="21"/>
                <w:szCs w:val="21"/>
              </w:rPr>
              <w:t>广西建设领域新技术和新产品确定及推广应用目录编制公布</w:t>
            </w:r>
          </w:p>
        </w:tc>
        <w:tc>
          <w:tcPr>
            <w:tcW w:w="485" w:type="dxa"/>
            <w:vAlign w:val="center"/>
          </w:tcPr>
          <w:p>
            <w:pPr>
              <w:rPr>
                <w:rFonts w:ascii="仿宋_GB2312" w:hAnsi="仿宋_GB2312" w:eastAsia="仿宋_GB2312" w:cs="仿宋_GB2312"/>
              </w:rPr>
            </w:pPr>
            <w:r>
              <w:rPr>
                <w:rFonts w:hint="eastAsia" w:ascii="仿宋_GB2312" w:hAnsi="仿宋_GB2312" w:eastAsia="仿宋_GB2312" w:cs="仿宋_GB2312"/>
              </w:rPr>
              <w:t>无</w:t>
            </w:r>
          </w:p>
        </w:tc>
        <w:tc>
          <w:tcPr>
            <w:tcW w:w="3295" w:type="dxa"/>
            <w:vAlign w:val="center"/>
          </w:tcPr>
          <w:p>
            <w:pPr>
              <w:spacing w:line="240" w:lineRule="exact"/>
              <w:ind w:firstLine="420" w:firstLineChars="200"/>
              <w:contextualSpacing/>
              <w:rPr>
                <w:rFonts w:ascii="宋体" w:hAnsi="宋体"/>
                <w:sz w:val="21"/>
                <w:szCs w:val="21"/>
              </w:rPr>
            </w:pPr>
            <w:r>
              <w:rPr>
                <w:rFonts w:ascii="宋体" w:hAnsi="宋体"/>
                <w:sz w:val="21"/>
                <w:szCs w:val="21"/>
              </w:rPr>
              <w:t>1.《中华人民共和国节约能源法》（2007年</w:t>
            </w:r>
            <w:r>
              <w:rPr>
                <w:rFonts w:hint="eastAsia" w:ascii="宋体" w:hAnsi="宋体"/>
                <w:sz w:val="21"/>
                <w:szCs w:val="21"/>
              </w:rPr>
              <w:t>10月28日中华人民共和国</w:t>
            </w:r>
            <w:r>
              <w:rPr>
                <w:rFonts w:ascii="宋体" w:hAnsi="宋体"/>
                <w:sz w:val="21"/>
                <w:szCs w:val="21"/>
              </w:rPr>
              <w:t>主席令第七十七号公布，</w:t>
            </w:r>
            <w:r>
              <w:rPr>
                <w:rFonts w:hint="eastAsia" w:ascii="宋体" w:hAnsi="宋体"/>
                <w:sz w:val="21"/>
                <w:szCs w:val="21"/>
              </w:rPr>
              <w:t>2008年4月1日起施行，</w:t>
            </w:r>
            <w:r>
              <w:rPr>
                <w:rFonts w:ascii="宋体" w:hAnsi="宋体"/>
                <w:sz w:val="21"/>
                <w:szCs w:val="21"/>
              </w:rPr>
              <w:t>2016年</w:t>
            </w:r>
            <w:r>
              <w:rPr>
                <w:rFonts w:hint="eastAsia" w:ascii="宋体" w:hAnsi="宋体"/>
                <w:sz w:val="21"/>
                <w:szCs w:val="21"/>
              </w:rPr>
              <w:t>7月2日中华人民共和国</w:t>
            </w:r>
            <w:r>
              <w:rPr>
                <w:rFonts w:ascii="宋体" w:hAnsi="宋体"/>
                <w:sz w:val="21"/>
                <w:szCs w:val="21"/>
              </w:rPr>
              <w:t>主席令第四十八号修改）第十一条  国务院和县级以上地方各级人民政府应当加强对节能工作的领导，部署、协调、监督、检查、推动节能工作。</w:t>
            </w:r>
          </w:p>
          <w:p>
            <w:pPr>
              <w:spacing w:line="240" w:lineRule="exact"/>
              <w:ind w:firstLine="420" w:firstLineChars="200"/>
              <w:contextualSpacing/>
              <w:rPr>
                <w:rFonts w:ascii="宋体" w:hAnsi="宋体"/>
                <w:sz w:val="21"/>
                <w:szCs w:val="21"/>
              </w:rPr>
            </w:pPr>
            <w:r>
              <w:rPr>
                <w:rFonts w:ascii="宋体" w:hAnsi="宋体"/>
                <w:sz w:val="21"/>
                <w:szCs w:val="21"/>
              </w:rPr>
              <w:t>第十七条  禁止生产、进口、销售国家明令淘汰或者不符合强制性能源效率标准的用能产品、设备；禁止使用国家明令淘汰的用能设备、生产工艺。</w:t>
            </w:r>
          </w:p>
          <w:p>
            <w:pPr>
              <w:spacing w:line="240" w:lineRule="exact"/>
              <w:ind w:firstLine="420" w:firstLineChars="200"/>
              <w:contextualSpacing/>
              <w:rPr>
                <w:rFonts w:ascii="宋体" w:hAnsi="宋体"/>
                <w:sz w:val="21"/>
                <w:szCs w:val="21"/>
              </w:rPr>
            </w:pPr>
            <w:r>
              <w:rPr>
                <w:rFonts w:ascii="宋体" w:hAnsi="宋体"/>
                <w:sz w:val="21"/>
                <w:szCs w:val="21"/>
              </w:rPr>
              <w:t>2.《民用建筑节能条例》（2008年</w:t>
            </w:r>
            <w:r>
              <w:rPr>
                <w:rFonts w:hint="eastAsia" w:ascii="宋体" w:hAnsi="宋体"/>
                <w:sz w:val="21"/>
                <w:szCs w:val="21"/>
              </w:rPr>
              <w:t>8月1日中华人民共和国</w:t>
            </w:r>
            <w:r>
              <w:rPr>
                <w:rFonts w:ascii="宋体" w:hAnsi="宋体"/>
                <w:sz w:val="21"/>
                <w:szCs w:val="21"/>
              </w:rPr>
              <w:t>国务院令第530号</w:t>
            </w:r>
            <w:r>
              <w:rPr>
                <w:rFonts w:hint="eastAsia" w:ascii="宋体" w:hAnsi="宋体"/>
                <w:sz w:val="21"/>
                <w:szCs w:val="21"/>
              </w:rPr>
              <w:t>公布，2008年10月1日起施行</w:t>
            </w:r>
            <w:r>
              <w:rPr>
                <w:rFonts w:ascii="宋体" w:hAnsi="宋体"/>
                <w:sz w:val="21"/>
                <w:szCs w:val="21"/>
              </w:rPr>
              <w:t>）第十一条  国家推广使用民用建筑节能的新技术、新工艺、新材料和新设备，限制使用或者禁止使用能源消耗高的技术、工艺、材料和设备。国务院节能工作主管部门、建设主管部门应当制定、公布并及时更新推广使用、限制使用、禁止使用目录。国家限制进口或者禁止进口的能源消耗高的技术、材料和设备。</w:t>
            </w:r>
          </w:p>
          <w:p>
            <w:pPr>
              <w:spacing w:line="240" w:lineRule="exact"/>
              <w:ind w:firstLine="420" w:firstLineChars="200"/>
              <w:contextualSpacing/>
              <w:rPr>
                <w:rFonts w:ascii="宋体" w:hAnsi="宋体"/>
                <w:sz w:val="21"/>
                <w:szCs w:val="21"/>
              </w:rPr>
            </w:pPr>
            <w:r>
              <w:rPr>
                <w:rFonts w:hint="eastAsia" w:ascii="宋体" w:hAnsi="宋体"/>
                <w:sz w:val="21"/>
                <w:szCs w:val="21"/>
              </w:rPr>
              <w:t>3．《广西壮族自治区民用建筑节能条例》（2016年9月29日广西壮族自治区人大常委会十二届第60号公告发布，2017年1月1日起施行）第五条 县级以上人民政府应当支持民用建筑节能新技术、新工艺、新材料、新设备、新产品的开发与推广使用，限制或者禁止使用能源消耗高的技术、工艺、材料、设备和产品。</w:t>
            </w:r>
          </w:p>
          <w:p>
            <w:pPr>
              <w:spacing w:line="240" w:lineRule="exact"/>
              <w:ind w:firstLine="420" w:firstLineChars="200"/>
              <w:contextualSpacing/>
              <w:rPr>
                <w:rFonts w:ascii="宋体" w:hAnsi="宋体"/>
                <w:sz w:val="21"/>
                <w:szCs w:val="21"/>
              </w:rPr>
            </w:pPr>
            <w:r>
              <w:rPr>
                <w:rFonts w:hint="eastAsia" w:ascii="宋体" w:hAnsi="宋体"/>
                <w:sz w:val="21"/>
                <w:szCs w:val="21"/>
              </w:rPr>
              <w:t>4</w:t>
            </w:r>
            <w:r>
              <w:rPr>
                <w:rFonts w:ascii="宋体" w:hAnsi="宋体"/>
                <w:sz w:val="21"/>
                <w:szCs w:val="21"/>
              </w:rPr>
              <w:t>.《建设领域推广应用新技术管理规定》（2001年</w:t>
            </w:r>
            <w:r>
              <w:rPr>
                <w:rFonts w:hint="eastAsia" w:ascii="宋体" w:hAnsi="宋体"/>
                <w:sz w:val="21"/>
                <w:szCs w:val="21"/>
              </w:rPr>
              <w:t>11月29日</w:t>
            </w:r>
            <w:r>
              <w:rPr>
                <w:rFonts w:ascii="宋体" w:hAnsi="宋体"/>
                <w:sz w:val="21"/>
                <w:szCs w:val="21"/>
              </w:rPr>
              <w:t>建设部令第109号</w:t>
            </w:r>
            <w:r>
              <w:rPr>
                <w:rFonts w:hint="eastAsia" w:ascii="宋体" w:hAnsi="宋体"/>
                <w:sz w:val="21"/>
                <w:szCs w:val="21"/>
              </w:rPr>
              <w:t>发布，2001年11月29日起施行</w:t>
            </w:r>
            <w:r>
              <w:rPr>
                <w:rFonts w:ascii="宋体" w:hAnsi="宋体"/>
                <w:sz w:val="21"/>
                <w:szCs w:val="21"/>
              </w:rPr>
              <w:t>）第五条  国务院建设行政主管部门负责管理全国建设领域推广应用新技术和限制、禁止使用落后技术工作。县级以上地方人民政府建设行政主管部门负责管理本行政区域内建设领域推广应用新技术和限制、禁止使用落后技术工作。</w:t>
            </w:r>
          </w:p>
          <w:p>
            <w:pPr>
              <w:spacing w:line="240" w:lineRule="exact"/>
              <w:ind w:firstLine="420" w:firstLineChars="200"/>
              <w:contextualSpacing/>
              <w:rPr>
                <w:rFonts w:ascii="宋体" w:hAnsi="宋体"/>
                <w:sz w:val="21"/>
                <w:szCs w:val="21"/>
              </w:rPr>
            </w:pPr>
            <w:r>
              <w:rPr>
                <w:rFonts w:hint="eastAsia" w:ascii="宋体" w:hAnsi="宋体"/>
                <w:sz w:val="21"/>
                <w:szCs w:val="21"/>
              </w:rPr>
              <w:t>5．《广西壮族自治区建设领域推广应用新成果管理规定实施细则》（桂建科字〔2005〕3号）第六条 县级以上建设行政主管部门按照职责负责本行政区域内建设领域推广应用新成果和限用、禁用落后技术监督管理工作。</w:t>
            </w:r>
          </w:p>
          <w:p>
            <w:pPr>
              <w:spacing w:line="240" w:lineRule="exact"/>
              <w:ind w:firstLine="420" w:firstLineChars="200"/>
              <w:contextualSpacing/>
              <w:rPr>
                <w:rFonts w:ascii="宋体" w:hAnsi="宋体"/>
                <w:b/>
                <w:sz w:val="21"/>
                <w:szCs w:val="21"/>
              </w:rPr>
            </w:pPr>
            <w:r>
              <w:rPr>
                <w:rFonts w:hint="eastAsia" w:ascii="宋体" w:hAnsi="宋体"/>
                <w:sz w:val="21"/>
                <w:szCs w:val="21"/>
              </w:rPr>
              <w:t>第八条各市建设行政主管部门的职责是：（一）贯彻执行国家和自治区有关推广应用新成果和限用、禁用落后技术的法律、法规、规章和政策规定；（二）制定本市区域内建设领域推广应用新成果和限制、禁止使用落后技术的具体措施，并监督执行；（三）受理本市行政区域内建设科技新成果和示范项目的申报。对符合条件的，备案后报自治区建设行政主管部门；（四）指导和协助自治区示范工程项目的组织、实施，并进行管理和监督；对列入《广西新成果推广目录》和获得《广西新成果推荐证书》的科技成果的应用进行监督管理。</w:t>
            </w:r>
          </w:p>
          <w:p>
            <w:pPr>
              <w:spacing w:line="240" w:lineRule="exact"/>
              <w:rPr>
                <w:rFonts w:ascii="仿宋_GB2312" w:hAnsi="仿宋_GB2312" w:eastAsia="仿宋_GB2312" w:cs="仿宋_GB2312"/>
              </w:rPr>
            </w:pPr>
            <w:r>
              <w:rPr>
                <w:rFonts w:hint="eastAsia" w:ascii="宋体" w:hAnsi="宋体"/>
                <w:sz w:val="21"/>
                <w:szCs w:val="21"/>
              </w:rPr>
              <w:t>县及县级市建设行政主管部门的职责由上级建设行政主管部门确定。</w:t>
            </w:r>
          </w:p>
        </w:tc>
        <w:tc>
          <w:tcPr>
            <w:tcW w:w="2970" w:type="dxa"/>
            <w:vAlign w:val="center"/>
          </w:tcPr>
          <w:p>
            <w:pPr>
              <w:spacing w:line="400" w:lineRule="exact"/>
              <w:ind w:firstLine="420" w:firstLineChars="200"/>
              <w:contextualSpacing/>
              <w:rPr>
                <w:rFonts w:ascii="宋体" w:hAnsi="宋体"/>
                <w:sz w:val="21"/>
                <w:szCs w:val="21"/>
              </w:rPr>
            </w:pPr>
            <w:r>
              <w:rPr>
                <w:rFonts w:ascii="宋体" w:hAnsi="宋体"/>
                <w:sz w:val="21"/>
                <w:szCs w:val="21"/>
              </w:rPr>
              <w:t>1．审查责任：</w:t>
            </w:r>
            <w:r>
              <w:rPr>
                <w:rFonts w:hint="eastAsia" w:ascii="宋体" w:hAnsi="宋体"/>
                <w:sz w:val="21"/>
                <w:szCs w:val="21"/>
              </w:rPr>
              <w:t>按照自治区住建厅下发的征集通知，</w:t>
            </w:r>
            <w:r>
              <w:rPr>
                <w:rFonts w:ascii="宋体" w:hAnsi="宋体"/>
                <w:sz w:val="21"/>
                <w:szCs w:val="21"/>
              </w:rPr>
              <w:t>召开评审会；组织相关专家评审，进行材料审核；提出审查意见。</w:t>
            </w:r>
          </w:p>
          <w:p>
            <w:pPr>
              <w:spacing w:line="400" w:lineRule="exact"/>
              <w:ind w:firstLine="420" w:firstLineChars="200"/>
              <w:contextualSpacing/>
              <w:rPr>
                <w:rFonts w:ascii="宋体" w:hAnsi="宋体"/>
                <w:sz w:val="21"/>
                <w:szCs w:val="21"/>
              </w:rPr>
            </w:pPr>
            <w:r>
              <w:rPr>
                <w:rFonts w:hint="eastAsia" w:ascii="宋体" w:hAnsi="宋体"/>
                <w:sz w:val="21"/>
                <w:szCs w:val="21"/>
              </w:rPr>
              <w:t>2</w:t>
            </w:r>
            <w:r>
              <w:rPr>
                <w:rFonts w:ascii="宋体" w:hAnsi="宋体"/>
                <w:sz w:val="21"/>
                <w:szCs w:val="21"/>
              </w:rPr>
              <w:t>．决定责任：提出评审结果；作出通过或不通过决定，法定告知（不予通过评审的应当告知理由）；依法公示。</w:t>
            </w:r>
          </w:p>
          <w:p>
            <w:pPr>
              <w:spacing w:line="400" w:lineRule="exact"/>
              <w:ind w:firstLine="420" w:firstLineChars="200"/>
              <w:contextualSpacing/>
              <w:rPr>
                <w:rFonts w:ascii="宋体" w:hAnsi="宋体"/>
                <w:sz w:val="21"/>
                <w:szCs w:val="21"/>
              </w:rPr>
            </w:pPr>
            <w:r>
              <w:rPr>
                <w:rFonts w:hint="eastAsia" w:ascii="宋体" w:hAnsi="宋体"/>
                <w:sz w:val="21"/>
                <w:szCs w:val="21"/>
              </w:rPr>
              <w:t>3</w:t>
            </w:r>
            <w:r>
              <w:rPr>
                <w:rFonts w:ascii="宋体" w:hAnsi="宋体"/>
                <w:sz w:val="21"/>
                <w:szCs w:val="21"/>
              </w:rPr>
              <w:t>．送达责任：</w:t>
            </w:r>
            <w:r>
              <w:rPr>
                <w:rFonts w:hint="eastAsia" w:ascii="宋体" w:hAnsi="宋体"/>
                <w:sz w:val="21"/>
                <w:szCs w:val="21"/>
              </w:rPr>
              <w:t>将《xx年柳州报送自治区建设领域推广应用</w:t>
            </w:r>
            <w:r>
              <w:rPr>
                <w:rFonts w:ascii="宋体" w:hAnsi="宋体"/>
                <w:sz w:val="21"/>
                <w:szCs w:val="21"/>
              </w:rPr>
              <w:t>建设领域新技术和新产品</w:t>
            </w:r>
            <w:r>
              <w:rPr>
                <w:rFonts w:hint="eastAsia" w:ascii="宋体" w:hAnsi="宋体"/>
                <w:sz w:val="21"/>
                <w:szCs w:val="21"/>
              </w:rPr>
              <w:t>的请示》上报自治区住建厅</w:t>
            </w:r>
            <w:r>
              <w:rPr>
                <w:rFonts w:ascii="宋体" w:hAnsi="宋体"/>
                <w:sz w:val="21"/>
                <w:szCs w:val="21"/>
              </w:rPr>
              <w:t>；信息公开。</w:t>
            </w:r>
          </w:p>
          <w:p>
            <w:pPr>
              <w:spacing w:line="400" w:lineRule="exact"/>
              <w:ind w:firstLine="420" w:firstLineChars="200"/>
              <w:contextualSpacing/>
              <w:rPr>
                <w:rFonts w:ascii="宋体" w:hAnsi="宋体"/>
                <w:sz w:val="21"/>
                <w:szCs w:val="21"/>
              </w:rPr>
            </w:pPr>
            <w:r>
              <w:rPr>
                <w:rFonts w:hint="eastAsia" w:ascii="宋体" w:hAnsi="宋体"/>
                <w:sz w:val="21"/>
                <w:szCs w:val="21"/>
              </w:rPr>
              <w:t>4</w:t>
            </w:r>
            <w:r>
              <w:rPr>
                <w:rFonts w:ascii="宋体" w:hAnsi="宋体"/>
                <w:sz w:val="21"/>
                <w:szCs w:val="21"/>
              </w:rPr>
              <w:t>．监管责任：加强监督；依法查处违规行为。</w:t>
            </w:r>
          </w:p>
          <w:p>
            <w:pPr>
              <w:rPr>
                <w:rFonts w:ascii="仿宋_GB2312" w:hAnsi="仿宋_GB2312" w:eastAsia="仿宋_GB2312" w:cs="仿宋_GB2312"/>
              </w:rPr>
            </w:pPr>
            <w:r>
              <w:rPr>
                <w:rFonts w:hint="eastAsia" w:ascii="宋体" w:hAnsi="宋体"/>
                <w:sz w:val="21"/>
                <w:szCs w:val="21"/>
              </w:rPr>
              <w:t>5</w:t>
            </w:r>
            <w:r>
              <w:rPr>
                <w:rFonts w:ascii="宋体" w:hAnsi="宋体"/>
                <w:sz w:val="21"/>
                <w:szCs w:val="21"/>
              </w:rPr>
              <w:t>．其他法律法规规章文件规定应履行的责任。</w:t>
            </w:r>
          </w:p>
        </w:tc>
        <w:tc>
          <w:tcPr>
            <w:tcW w:w="4207" w:type="dxa"/>
            <w:vAlign w:val="center"/>
          </w:tcPr>
          <w:p>
            <w:pPr>
              <w:numPr>
                <w:ilvl w:val="0"/>
                <w:numId w:val="25"/>
              </w:numPr>
              <w:rPr>
                <w:rFonts w:ascii="仿宋_GB2312" w:hAnsi="仿宋_GB2312" w:eastAsia="仿宋_GB2312" w:cs="仿宋_GB2312"/>
              </w:rPr>
            </w:pPr>
            <w:r>
              <w:rPr>
                <w:rFonts w:hint="eastAsia" w:ascii="仿宋_GB2312" w:hAnsi="仿宋_GB2312" w:eastAsia="仿宋_GB2312" w:cs="仿宋_GB2312"/>
              </w:rPr>
              <w:t xml:space="preserve">【规章】《建设领域推广应用新技术管理规定》(建设部令第 109号,已于2001年11月2日建设部第50次常务会议审议通过,现予发布,自发布之日起施行) 第十四条 “县级以上人民政府建设行政主管部门，应当确定相应的机构和人员，负责新技术的推广应用、限制和禁止使用落后技术工作。” </w:t>
            </w:r>
            <w:r>
              <w:rPr>
                <w:rFonts w:hint="eastAsia" w:ascii="仿宋_GB2312" w:hAnsi="仿宋_GB2312" w:eastAsia="仿宋_GB2312" w:cs="仿宋_GB2312"/>
              </w:rPr>
              <w:br w:type="textWrapping"/>
            </w:r>
            <w:r>
              <w:rPr>
                <w:rFonts w:hint="eastAsia" w:ascii="仿宋_GB2312" w:hAnsi="仿宋_GB2312" w:eastAsia="仿宋_GB2312" w:cs="仿宋_GB2312"/>
              </w:rPr>
              <w:t>　　第十九条 “县级以上人民政府建设行政主管部门应当加强对有关单位执行《技术公告》的监督管理，对明令限制或者禁止使用的内容，应当采取有效措施限制或者禁止使用。 ”</w:t>
            </w:r>
          </w:p>
          <w:p>
            <w:pPr>
              <w:numPr>
                <w:ilvl w:val="0"/>
                <w:numId w:val="25"/>
              </w:numPr>
              <w:rPr>
                <w:rFonts w:ascii="仿宋_GB2312" w:hAnsi="仿宋_GB2312" w:eastAsia="仿宋_GB2312" w:cs="仿宋_GB2312"/>
              </w:rPr>
            </w:pPr>
            <w:r>
              <w:rPr>
                <w:rFonts w:hint="eastAsia" w:ascii="仿宋_GB2312" w:hAnsi="仿宋_GB2312" w:eastAsia="仿宋_GB2312" w:cs="仿宋_GB2312"/>
              </w:rPr>
              <w:t>同1</w:t>
            </w:r>
          </w:p>
          <w:p>
            <w:pPr>
              <w:numPr>
                <w:ilvl w:val="0"/>
                <w:numId w:val="25"/>
              </w:numPr>
              <w:rPr>
                <w:rFonts w:ascii="仿宋_GB2312" w:hAnsi="仿宋_GB2312" w:eastAsia="仿宋_GB2312" w:cs="仿宋_GB2312"/>
              </w:rPr>
            </w:pPr>
            <w:r>
              <w:rPr>
                <w:rFonts w:hint="eastAsia" w:ascii="仿宋_GB2312" w:hAnsi="仿宋_GB2312" w:eastAsia="仿宋_GB2312" w:cs="仿宋_GB2312"/>
              </w:rPr>
              <w:t>同1</w:t>
            </w:r>
          </w:p>
          <w:p>
            <w:pPr>
              <w:numPr>
                <w:ilvl w:val="0"/>
                <w:numId w:val="25"/>
              </w:numPr>
              <w:rPr>
                <w:rFonts w:ascii="仿宋_GB2312" w:hAnsi="仿宋_GB2312" w:eastAsia="仿宋_GB2312" w:cs="仿宋_GB2312"/>
              </w:rPr>
            </w:pPr>
            <w:r>
              <w:rPr>
                <w:rFonts w:hint="eastAsia" w:ascii="仿宋_GB2312" w:hAnsi="仿宋_GB2312" w:eastAsia="仿宋_GB2312" w:cs="仿宋_GB2312"/>
              </w:rPr>
              <w:t>同1</w:t>
            </w:r>
          </w:p>
          <w:p>
            <w:pPr>
              <w:numPr>
                <w:ilvl w:val="0"/>
                <w:numId w:val="25"/>
              </w:numPr>
              <w:rPr>
                <w:rFonts w:ascii="仿宋_GB2312" w:hAnsi="仿宋_GB2312" w:eastAsia="仿宋_GB2312" w:cs="仿宋_GB2312"/>
              </w:rPr>
            </w:pPr>
            <w:r>
              <w:rPr>
                <w:rFonts w:hint="eastAsia" w:ascii="仿宋_GB2312" w:hAnsi="仿宋_GB2312" w:eastAsia="仿宋_GB2312" w:cs="仿宋_GB2312"/>
              </w:rPr>
              <w:t>其他法律法规</w:t>
            </w:r>
          </w:p>
        </w:tc>
        <w:tc>
          <w:tcPr>
            <w:tcW w:w="2258" w:type="dxa"/>
            <w:vAlign w:val="center"/>
          </w:tcPr>
          <w:p>
            <w:pPr>
              <w:spacing w:line="400" w:lineRule="exact"/>
              <w:ind w:firstLine="420" w:firstLineChars="200"/>
              <w:contextualSpacing/>
              <w:rPr>
                <w:rFonts w:ascii="宋体" w:hAnsi="宋体"/>
                <w:sz w:val="21"/>
                <w:szCs w:val="21"/>
              </w:rPr>
            </w:pPr>
            <w:r>
              <w:rPr>
                <w:rFonts w:ascii="宋体" w:hAnsi="宋体"/>
                <w:sz w:val="21"/>
                <w:szCs w:val="21"/>
              </w:rPr>
              <w:t>因不履行或不正确履行行政职责，有下列情形的行政机关及相关人员应承担相应的责任：</w:t>
            </w:r>
          </w:p>
          <w:p>
            <w:pPr>
              <w:spacing w:line="400" w:lineRule="exact"/>
              <w:ind w:firstLine="420" w:firstLineChars="200"/>
              <w:contextualSpacing/>
              <w:rPr>
                <w:rFonts w:ascii="宋体" w:hAnsi="宋体"/>
                <w:sz w:val="21"/>
                <w:szCs w:val="21"/>
              </w:rPr>
            </w:pPr>
            <w:r>
              <w:rPr>
                <w:rFonts w:ascii="宋体" w:hAnsi="宋体"/>
                <w:sz w:val="21"/>
                <w:szCs w:val="21"/>
              </w:rPr>
              <w:t>1．对符合法定条件的申请单位不予受理的；</w:t>
            </w:r>
          </w:p>
          <w:p>
            <w:pPr>
              <w:spacing w:line="400" w:lineRule="exact"/>
              <w:ind w:firstLine="420" w:firstLineChars="200"/>
              <w:contextualSpacing/>
              <w:rPr>
                <w:rFonts w:ascii="宋体" w:hAnsi="宋体"/>
                <w:sz w:val="21"/>
                <w:szCs w:val="21"/>
              </w:rPr>
            </w:pPr>
            <w:r>
              <w:rPr>
                <w:rFonts w:ascii="宋体" w:hAnsi="宋体"/>
                <w:sz w:val="21"/>
                <w:szCs w:val="21"/>
              </w:rPr>
              <w:t>2．对不符合法定条件的申请单位予以受理的；</w:t>
            </w:r>
          </w:p>
          <w:p>
            <w:pPr>
              <w:spacing w:line="400" w:lineRule="exact"/>
              <w:ind w:firstLine="420" w:firstLineChars="200"/>
              <w:contextualSpacing/>
              <w:rPr>
                <w:rFonts w:ascii="宋体" w:hAnsi="宋体"/>
                <w:sz w:val="21"/>
                <w:szCs w:val="21"/>
              </w:rPr>
            </w:pPr>
            <w:r>
              <w:rPr>
                <w:rFonts w:hint="eastAsia" w:ascii="宋体" w:hAnsi="宋体"/>
                <w:sz w:val="21"/>
                <w:szCs w:val="21"/>
              </w:rPr>
              <w:t>3</w:t>
            </w:r>
            <w:r>
              <w:rPr>
                <w:rFonts w:ascii="宋体" w:hAnsi="宋体"/>
                <w:sz w:val="21"/>
                <w:szCs w:val="21"/>
              </w:rPr>
              <w:t>．未严格按照相关法律、法规、政策履行审查义务，致使符合条件的新技术、新产品不能入选，造成企业较大损失的；</w:t>
            </w:r>
          </w:p>
          <w:p>
            <w:pPr>
              <w:spacing w:line="400" w:lineRule="exact"/>
              <w:ind w:firstLine="420" w:firstLineChars="200"/>
              <w:contextualSpacing/>
              <w:rPr>
                <w:rFonts w:ascii="宋体" w:hAnsi="宋体"/>
                <w:sz w:val="21"/>
                <w:szCs w:val="21"/>
              </w:rPr>
            </w:pPr>
            <w:r>
              <w:rPr>
                <w:rFonts w:hint="eastAsia" w:ascii="宋体" w:hAnsi="宋体"/>
                <w:sz w:val="21"/>
                <w:szCs w:val="21"/>
              </w:rPr>
              <w:t>4．</w:t>
            </w:r>
            <w:r>
              <w:rPr>
                <w:rFonts w:ascii="宋体" w:hAnsi="宋体"/>
                <w:sz w:val="21"/>
                <w:szCs w:val="21"/>
              </w:rPr>
              <w:t>审查人员因失职、渎职，导致不符合条件的技术、产品入选，产生不良影响的；</w:t>
            </w:r>
          </w:p>
          <w:p>
            <w:pPr>
              <w:spacing w:line="400" w:lineRule="exact"/>
              <w:ind w:firstLine="420" w:firstLineChars="200"/>
              <w:contextualSpacing/>
              <w:rPr>
                <w:rFonts w:ascii="宋体" w:hAnsi="宋体"/>
                <w:sz w:val="21"/>
                <w:szCs w:val="21"/>
              </w:rPr>
            </w:pPr>
            <w:r>
              <w:rPr>
                <w:rFonts w:hint="eastAsia" w:ascii="宋体" w:hAnsi="宋体"/>
                <w:sz w:val="21"/>
                <w:szCs w:val="21"/>
              </w:rPr>
              <w:t>5</w:t>
            </w:r>
            <w:r>
              <w:rPr>
                <w:rFonts w:ascii="宋体" w:hAnsi="宋体"/>
                <w:sz w:val="21"/>
                <w:szCs w:val="21"/>
              </w:rPr>
              <w:t>．擅自增设、变更涉及评选程序或核准条件的；</w:t>
            </w:r>
          </w:p>
          <w:p>
            <w:pPr>
              <w:spacing w:line="400" w:lineRule="exact"/>
              <w:ind w:firstLine="420" w:firstLineChars="200"/>
              <w:contextualSpacing/>
              <w:rPr>
                <w:rFonts w:ascii="宋体" w:hAnsi="宋体"/>
                <w:sz w:val="21"/>
                <w:szCs w:val="21"/>
              </w:rPr>
            </w:pPr>
            <w:r>
              <w:rPr>
                <w:rFonts w:hint="eastAsia" w:ascii="宋体" w:hAnsi="宋体"/>
                <w:sz w:val="21"/>
                <w:szCs w:val="21"/>
              </w:rPr>
              <w:t>6</w:t>
            </w:r>
            <w:r>
              <w:rPr>
                <w:rFonts w:ascii="宋体" w:hAnsi="宋体"/>
                <w:sz w:val="21"/>
                <w:szCs w:val="21"/>
              </w:rPr>
              <w:t>．在评审过程中滥用职权、玩忽职守、徇私舞弊，擅自更改评选结果，造成评选结果不公平、不公正的；</w:t>
            </w:r>
          </w:p>
          <w:p>
            <w:pPr>
              <w:spacing w:line="400" w:lineRule="exact"/>
              <w:ind w:firstLine="420" w:firstLineChars="200"/>
              <w:contextualSpacing/>
              <w:rPr>
                <w:rFonts w:ascii="宋体" w:hAnsi="宋体"/>
                <w:sz w:val="21"/>
                <w:szCs w:val="21"/>
              </w:rPr>
            </w:pPr>
            <w:r>
              <w:rPr>
                <w:rFonts w:hint="eastAsia" w:ascii="宋体" w:hAnsi="宋体"/>
                <w:sz w:val="21"/>
                <w:szCs w:val="21"/>
              </w:rPr>
              <w:t>7．</w:t>
            </w:r>
            <w:r>
              <w:rPr>
                <w:rFonts w:ascii="宋体" w:hAnsi="宋体"/>
                <w:sz w:val="21"/>
                <w:szCs w:val="21"/>
              </w:rPr>
              <w:t>在认定过程中刁难企业、收取贿赂或为他人谋取不当利益的；</w:t>
            </w:r>
          </w:p>
          <w:p>
            <w:pPr>
              <w:textAlignment w:val="center"/>
              <w:rPr>
                <w:rFonts w:ascii="仿宋_GB2312" w:hAnsi="仿宋_GB2312" w:eastAsia="仿宋_GB2312" w:cs="仿宋_GB2312"/>
                <w:snapToGrid w:val="0"/>
                <w:color w:val="000000"/>
              </w:rPr>
            </w:pPr>
            <w:r>
              <w:rPr>
                <w:rFonts w:hint="eastAsia" w:ascii="宋体" w:hAnsi="宋体"/>
                <w:sz w:val="21"/>
                <w:szCs w:val="21"/>
              </w:rPr>
              <w:t>8</w:t>
            </w:r>
            <w:r>
              <w:rPr>
                <w:rFonts w:ascii="宋体" w:hAnsi="宋体"/>
                <w:sz w:val="21"/>
                <w:szCs w:val="21"/>
              </w:rPr>
              <w:t>．其他违反法律法规规定的行为。</w:t>
            </w:r>
          </w:p>
        </w:tc>
        <w:tc>
          <w:tcPr>
            <w:tcW w:w="4858" w:type="dxa"/>
            <w:vAlign w:val="center"/>
          </w:tcPr>
          <w:p>
            <w:pPr>
              <w:spacing w:line="240" w:lineRule="exact"/>
              <w:ind w:firstLine="400" w:firstLineChars="200"/>
              <w:contextualSpacing/>
              <w:rPr>
                <w:rFonts w:ascii="宋体" w:hAnsi="宋体"/>
                <w:sz w:val="21"/>
                <w:szCs w:val="21"/>
              </w:rPr>
            </w:pPr>
            <w:r>
              <w:rPr>
                <w:rFonts w:hint="eastAsia" w:ascii="仿宋_GB2312" w:hAnsi="仿宋_GB2312" w:eastAsia="仿宋_GB2312" w:cs="仿宋_GB2312"/>
              </w:rPr>
              <w:t xml:space="preserve"> 1.【规范性文件】</w:t>
            </w:r>
            <w:r>
              <w:rPr>
                <w:rFonts w:hint="eastAsia" w:ascii="宋体" w:hAnsi="宋体"/>
                <w:sz w:val="21"/>
                <w:szCs w:val="21"/>
              </w:rPr>
              <w:t>5．《广西壮族自治区建设领域推广应用新成果管理规定实施细则》（桂建科字〔2005〕3号）第六条 县级以上建设行政主管部门按照职责负责本行政区域内建设领域推广应用新成果和限用、禁用落后技术监督管理工作。</w:t>
            </w:r>
          </w:p>
          <w:p>
            <w:pPr>
              <w:spacing w:line="240" w:lineRule="exact"/>
              <w:ind w:firstLine="420" w:firstLineChars="200"/>
              <w:contextualSpacing/>
              <w:rPr>
                <w:rFonts w:ascii="宋体" w:hAnsi="宋体"/>
                <w:b/>
                <w:sz w:val="21"/>
                <w:szCs w:val="21"/>
              </w:rPr>
            </w:pPr>
            <w:r>
              <w:rPr>
                <w:rFonts w:hint="eastAsia" w:ascii="宋体" w:hAnsi="宋体"/>
                <w:sz w:val="21"/>
                <w:szCs w:val="21"/>
              </w:rPr>
              <w:t>第八条各市建设行政主管部门的职责是：（一）贯彻执行国家和自治区有关推广应用新成果和限用、禁用落后技术的法律、法规、规章和政策规定；（二）制定本市区域内建设领域推广应用新成果和限制、禁止使用落后技术的具体措施，并监督执行；（三）受理本市行政区域内建设科技新成果和示范项目的申报。对符合条件的，备案后报自治区建设行政主管部门；（四）指导和协助自治区示范工程项目的组织、实施，并进行管理和监督；对列入《广西新成果推广目录》和获得《广西新成果推荐证书》的科技成果的应用进行监督管理。</w:t>
            </w:r>
          </w:p>
          <w:p>
            <w:pPr>
              <w:textAlignment w:val="center"/>
              <w:rPr>
                <w:rFonts w:ascii="仿宋_GB2312" w:hAnsi="仿宋_GB2312" w:eastAsia="仿宋_GB2312" w:cs="仿宋_GB2312"/>
              </w:rPr>
            </w:pPr>
            <w:r>
              <w:rPr>
                <w:rFonts w:hint="eastAsia" w:ascii="宋体" w:hAnsi="宋体"/>
                <w:sz w:val="21"/>
                <w:szCs w:val="21"/>
              </w:rPr>
              <w:t>县及县级市建设行政主管部门的职责由上级建设行政主管部门确定。</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2.同1.</w:t>
            </w:r>
            <w:r>
              <w:rPr>
                <w:rFonts w:hint="eastAsia" w:ascii="仿宋_GB2312" w:hAnsi="仿宋_GB2312" w:eastAsia="仿宋_GB2312" w:cs="仿宋_GB2312"/>
              </w:rPr>
              <w:br w:type="textWrapping"/>
            </w:r>
            <w:r>
              <w:rPr>
                <w:rFonts w:hint="eastAsia" w:ascii="仿宋_GB2312" w:hAnsi="仿宋_GB2312" w:eastAsia="仿宋_GB2312" w:cs="仿宋_GB2312"/>
              </w:rPr>
              <w:t>3.同1.</w:t>
            </w:r>
            <w:r>
              <w:rPr>
                <w:rFonts w:hint="eastAsia" w:ascii="仿宋_GB2312" w:hAnsi="仿宋_GB2312" w:eastAsia="仿宋_GB2312" w:cs="仿宋_GB2312"/>
              </w:rPr>
              <w:br w:type="textWrapping"/>
            </w:r>
            <w:r>
              <w:rPr>
                <w:rFonts w:hint="eastAsia" w:ascii="仿宋_GB2312" w:hAnsi="仿宋_GB2312" w:eastAsia="仿宋_GB2312" w:cs="仿宋_GB2312"/>
              </w:rPr>
              <w:t>4.同1</w:t>
            </w:r>
            <w:r>
              <w:rPr>
                <w:rFonts w:hint="eastAsia" w:ascii="仿宋_GB2312" w:hAnsi="仿宋_GB2312" w:eastAsia="仿宋_GB2312" w:cs="仿宋_GB2312"/>
              </w:rPr>
              <w:br w:type="textWrapping"/>
            </w:r>
            <w:r>
              <w:rPr>
                <w:rFonts w:hint="eastAsia" w:ascii="仿宋_GB2312" w:hAnsi="仿宋_GB2312" w:eastAsia="仿宋_GB2312" w:cs="仿宋_GB2312"/>
              </w:rPr>
              <w:t>5.同1.</w:t>
            </w:r>
            <w:r>
              <w:rPr>
                <w:rFonts w:hint="eastAsia" w:ascii="仿宋_GB2312" w:hAnsi="仿宋_GB2312" w:eastAsia="仿宋_GB2312" w:cs="仿宋_GB2312"/>
              </w:rPr>
              <w:br w:type="textWrapping"/>
            </w:r>
            <w:r>
              <w:rPr>
                <w:rFonts w:hint="eastAsia" w:ascii="仿宋_GB2312" w:hAnsi="仿宋_GB2312" w:eastAsia="仿宋_GB2312" w:cs="仿宋_GB2312"/>
              </w:rPr>
              <w:t>6.同1.</w:t>
            </w:r>
          </w:p>
          <w:p>
            <w:pPr>
              <w:textAlignment w:val="center"/>
              <w:rPr>
                <w:rFonts w:ascii="仿宋_GB2312" w:hAnsi="仿宋_GB2312" w:eastAsia="仿宋_GB2312" w:cs="仿宋_GB2312"/>
              </w:rPr>
            </w:pPr>
            <w:r>
              <w:rPr>
                <w:rFonts w:hint="eastAsia" w:ascii="仿宋_GB2312" w:hAnsi="仿宋_GB2312" w:eastAsia="仿宋_GB2312" w:cs="仿宋_GB2312"/>
              </w:rPr>
              <w:t>7同1</w:t>
            </w:r>
          </w:p>
          <w:p>
            <w:pPr>
              <w:textAlignment w:val="center"/>
              <w:rPr>
                <w:rFonts w:ascii="仿宋_GB2312" w:hAnsi="仿宋_GB2312" w:eastAsia="仿宋_GB2312" w:cs="仿宋_GB2312"/>
                <w:snapToGrid w:val="0"/>
              </w:rPr>
            </w:pPr>
            <w:r>
              <w:rPr>
                <w:rFonts w:hint="eastAsia" w:ascii="仿宋_GB2312" w:hAnsi="仿宋_GB2312" w:eastAsia="仿宋_GB2312" w:cs="仿宋_GB2312"/>
                <w:snapToGrid w:val="0"/>
              </w:rPr>
              <w:t>8.其他法律法规</w:t>
            </w:r>
          </w:p>
          <w:p>
            <w:pPr>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83</w:t>
            </w:r>
          </w:p>
        </w:tc>
        <w:tc>
          <w:tcPr>
            <w:tcW w:w="735" w:type="dxa"/>
            <w:vAlign w:val="center"/>
          </w:tcPr>
          <w:p>
            <w:pPr>
              <w:jc w:val="center"/>
              <w:textAlignment w:val="center"/>
              <w:rPr>
                <w:rFonts w:ascii="仿宋_GB2312" w:hAnsi="仿宋_GB2312" w:eastAsia="仿宋_GB2312" w:cs="仿宋_GB2312"/>
              </w:rPr>
            </w:pPr>
            <w:r>
              <w:rPr>
                <w:rFonts w:hint="eastAsia" w:ascii="宋体" w:hAnsi="宋体" w:cs="宋体"/>
                <w:color w:val="000000"/>
              </w:rPr>
              <w:t>其他行政权力</w:t>
            </w:r>
          </w:p>
        </w:tc>
        <w:tc>
          <w:tcPr>
            <w:tcW w:w="705"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对开发建设单位维修资金交存情况进行的监督</w:t>
            </w:r>
          </w:p>
        </w:tc>
        <w:tc>
          <w:tcPr>
            <w:tcW w:w="485"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无</w:t>
            </w:r>
          </w:p>
        </w:tc>
        <w:tc>
          <w:tcPr>
            <w:tcW w:w="3295"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【规章】《住宅专项维修资金管理办法》（建设部、财政部第165号）第五条第二款 县级以上地方人民政府建设（房地产）主管部门会同同级财政部门负责本行政区域内住宅专项维修资金的指导和监督工作。</w:t>
            </w:r>
          </w:p>
        </w:tc>
        <w:tc>
          <w:tcPr>
            <w:tcW w:w="2970"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b/>
                <w:color w:val="000000"/>
              </w:rPr>
              <w:t>1.告知责任</w:t>
            </w:r>
            <w:r>
              <w:rPr>
                <w:rFonts w:hint="eastAsia" w:ascii="宋体" w:hAnsi="宋体" w:cs="宋体"/>
                <w:color w:val="000000"/>
              </w:rPr>
              <w:t>：制定检查方案，内容包括检查和判定依据、主要检查项目、承检范围等。</w:t>
            </w:r>
            <w:r>
              <w:rPr>
                <w:rFonts w:hint="eastAsia" w:ascii="宋体" w:hAnsi="宋体" w:cs="宋体"/>
                <w:color w:val="000000"/>
              </w:rPr>
              <w:br w:type="textWrapping"/>
            </w:r>
            <w:r>
              <w:rPr>
                <w:rStyle w:val="15"/>
                <w:rFonts w:hint="default"/>
              </w:rPr>
              <w:t>2.检查责任：</w:t>
            </w:r>
            <w:r>
              <w:rPr>
                <w:rFonts w:hint="eastAsia" w:ascii="宋体" w:hAnsi="宋体" w:cs="宋体"/>
                <w:color w:val="000000"/>
              </w:rPr>
              <w:t>依法对房开企业行为进行现场检查等。依法对各市住宅专项维修资金的归集、使用和监督管理情况进行检查。</w:t>
            </w:r>
            <w:r>
              <w:rPr>
                <w:rFonts w:hint="eastAsia" w:ascii="宋体" w:hAnsi="宋体" w:cs="宋体"/>
                <w:color w:val="000000"/>
              </w:rPr>
              <w:br w:type="textWrapping"/>
            </w:r>
            <w:r>
              <w:rPr>
                <w:rStyle w:val="15"/>
                <w:rFonts w:hint="default"/>
              </w:rPr>
              <w:t>3.督促整改责任</w:t>
            </w:r>
            <w:r>
              <w:rPr>
                <w:rFonts w:hint="eastAsia" w:ascii="宋体" w:hAnsi="宋体" w:cs="宋体"/>
                <w:color w:val="000000"/>
              </w:rPr>
              <w:t>：针对检查中发现的问题，提出整改措施。违反相关法律、法规和规章的，责令整改；逾期未整改的，转为行政处罚。</w:t>
            </w:r>
            <w:r>
              <w:rPr>
                <w:rFonts w:hint="eastAsia" w:ascii="宋体" w:hAnsi="宋体" w:cs="宋体"/>
                <w:color w:val="000000"/>
              </w:rPr>
              <w:br w:type="textWrapping"/>
            </w:r>
            <w:r>
              <w:rPr>
                <w:rFonts w:hint="eastAsia" w:ascii="宋体" w:hAnsi="宋体" w:cs="宋体"/>
                <w:color w:val="000000"/>
              </w:rPr>
              <w:t>4.其他法律法规规章文件规定应履行的责任。</w:t>
            </w:r>
          </w:p>
        </w:tc>
        <w:tc>
          <w:tcPr>
            <w:tcW w:w="4950"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1.【规章】《住宅专项维修资金管理办法》（2007年建设部、财政部第165号发布）第五条第二款 县级以上地方人民政府建设（房地产）主管部门会同同级财政部门负责本行政区域内住宅专项维修资金的指导和监督工作。</w:t>
            </w:r>
            <w:r>
              <w:rPr>
                <w:rFonts w:hint="eastAsia" w:ascii="宋体" w:hAnsi="宋体" w:cs="宋体"/>
                <w:color w:val="000000"/>
              </w:rPr>
              <w:br w:type="textWrapping"/>
            </w:r>
            <w:r>
              <w:rPr>
                <w:rFonts w:hint="eastAsia" w:ascii="宋体" w:hAnsi="宋体" w:cs="宋体"/>
                <w:color w:val="000000"/>
              </w:rPr>
              <w:t>2.同1</w:t>
            </w:r>
            <w:r>
              <w:rPr>
                <w:rFonts w:hint="eastAsia" w:ascii="宋体" w:hAnsi="宋体" w:cs="宋体"/>
                <w:color w:val="000000"/>
              </w:rPr>
              <w:br w:type="textWrapping"/>
            </w:r>
            <w:r>
              <w:rPr>
                <w:rFonts w:hint="eastAsia" w:ascii="宋体" w:hAnsi="宋体" w:cs="宋体"/>
                <w:color w:val="000000"/>
              </w:rPr>
              <w:t>3.同1</w:t>
            </w:r>
            <w:r>
              <w:rPr>
                <w:rFonts w:hint="eastAsia" w:ascii="宋体" w:hAnsi="宋体" w:cs="宋体"/>
                <w:color w:val="000000"/>
              </w:rPr>
              <w:br w:type="textWrapping"/>
            </w:r>
            <w:r>
              <w:rPr>
                <w:rFonts w:hint="eastAsia" w:ascii="宋体" w:hAnsi="宋体" w:cs="宋体"/>
                <w:color w:val="000000"/>
              </w:rPr>
              <w:t>4.其他法律法规</w:t>
            </w:r>
          </w:p>
        </w:tc>
        <w:tc>
          <w:tcPr>
            <w:tcW w:w="1515"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 xml:space="preserve">下列情形的，行政机关及相关工作人员应承担相应责任：            </w:t>
            </w:r>
            <w:r>
              <w:rPr>
                <w:rFonts w:hint="eastAsia" w:ascii="宋体" w:hAnsi="宋体" w:cs="宋体"/>
                <w:color w:val="000000"/>
              </w:rPr>
              <w:br w:type="textWrapping"/>
            </w:r>
            <w:r>
              <w:rPr>
                <w:rFonts w:hint="eastAsia" w:ascii="宋体" w:hAnsi="宋体" w:cs="宋体"/>
                <w:color w:val="000000"/>
              </w:rPr>
              <w:t>1.无法定依据或者超越法定权限实施检查的。</w:t>
            </w:r>
            <w:r>
              <w:rPr>
                <w:rFonts w:hint="eastAsia" w:ascii="宋体" w:hAnsi="宋体" w:cs="宋体"/>
                <w:color w:val="000000"/>
              </w:rPr>
              <w:br w:type="textWrapping"/>
            </w:r>
            <w:r>
              <w:rPr>
                <w:rFonts w:hint="eastAsia" w:ascii="宋体" w:hAnsi="宋体" w:cs="宋体"/>
                <w:color w:val="000000"/>
              </w:rPr>
              <w:t>2.无具体理由、事项、内容实施检查或者不出示法定行政执法证件实施检查的。</w:t>
            </w:r>
            <w:r>
              <w:rPr>
                <w:rFonts w:hint="eastAsia" w:ascii="宋体" w:hAnsi="宋体" w:cs="宋体"/>
                <w:color w:val="000000"/>
              </w:rPr>
              <w:br w:type="textWrapping"/>
            </w:r>
            <w:r>
              <w:rPr>
                <w:rFonts w:hint="eastAsia" w:ascii="宋体" w:hAnsi="宋体" w:cs="宋体"/>
                <w:color w:val="000000"/>
              </w:rPr>
              <w:t>3.违反法定程序实施检查的。</w:t>
            </w:r>
            <w:r>
              <w:rPr>
                <w:rFonts w:hint="eastAsia" w:ascii="宋体" w:hAnsi="宋体" w:cs="宋体"/>
                <w:color w:val="000000"/>
              </w:rPr>
              <w:br w:type="textWrapping"/>
            </w:r>
            <w:r>
              <w:rPr>
                <w:rFonts w:hint="eastAsia" w:ascii="宋体" w:hAnsi="宋体" w:cs="宋体"/>
                <w:color w:val="000000"/>
              </w:rPr>
              <w:t>4.放弃、推诿、拖延、拒绝履行检查职责的。</w:t>
            </w:r>
            <w:r>
              <w:rPr>
                <w:rFonts w:hint="eastAsia" w:ascii="宋体" w:hAnsi="宋体" w:cs="宋体"/>
                <w:color w:val="000000"/>
              </w:rPr>
              <w:br w:type="textWrapping"/>
            </w:r>
            <w:r>
              <w:rPr>
                <w:rFonts w:hint="eastAsia" w:ascii="宋体" w:hAnsi="宋体" w:cs="宋体"/>
                <w:color w:val="000000"/>
              </w:rPr>
              <w:t>5.对发现的违法行为不制止、不纠正的。</w:t>
            </w:r>
            <w:r>
              <w:rPr>
                <w:rFonts w:hint="eastAsia" w:ascii="宋体" w:hAnsi="宋体" w:cs="宋体"/>
                <w:color w:val="000000"/>
              </w:rPr>
              <w:br w:type="textWrapping"/>
            </w:r>
            <w:r>
              <w:rPr>
                <w:rFonts w:hint="eastAsia" w:ascii="宋体" w:hAnsi="宋体" w:cs="宋体"/>
                <w:color w:val="000000"/>
              </w:rPr>
              <w:t>6.在检查和决定环节，徇私舞弊或者玩忽职守，对发现的行政相对人违法事实隐瞒不报或少报的.</w:t>
            </w:r>
          </w:p>
        </w:tc>
        <w:tc>
          <w:tcPr>
            <w:tcW w:w="4858" w:type="dxa"/>
            <w:vAlign w:val="center"/>
          </w:tcPr>
          <w:p>
            <w:pPr>
              <w:jc w:val="center"/>
              <w:textAlignment w:val="center"/>
              <w:rPr>
                <w:rFonts w:ascii="仿宋_GB2312" w:hAnsi="仿宋_GB2312" w:eastAsia="仿宋_GB2312" w:cs="仿宋_GB2312"/>
                <w:color w:val="000000"/>
              </w:rPr>
            </w:pPr>
            <w:r>
              <w:rPr>
                <w:rFonts w:hint="eastAsia" w:ascii="宋体" w:hAnsi="宋体" w:cs="宋体"/>
                <w:color w:val="000000"/>
              </w:rPr>
              <w:t>1.【规章】广西壮族自治区行政过错责任追究办法（2007年4月17日广西壮族自治区人民政府第63次常务会议审议通过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自2007年6月1日起施行）第十一条：行政机关及其工作人员在实施行政监督检查过程中，有下列情形之一的，应当追究行政过错责任：（一）没有法定或者规定依据实施检查。</w:t>
            </w:r>
            <w:r>
              <w:rPr>
                <w:rFonts w:hint="eastAsia" w:ascii="宋体" w:hAnsi="宋体" w:cs="宋体"/>
                <w:color w:val="000000"/>
              </w:rPr>
              <w:br w:type="textWrapping"/>
            </w:r>
            <w:r>
              <w:rPr>
                <w:rFonts w:hint="eastAsia" w:ascii="宋体" w:hAnsi="宋体" w:cs="宋体"/>
                <w:color w:val="000000"/>
              </w:rPr>
              <w:t xml:space="preserve"> 2.【规章】广西壮族自治区行政过错责任追究办法（2007年4月17日广西壮族自治区人民政府第63次常务会议审议通过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自2007年6月1日起施行）第十一条：行政机关及其工作人员在实施行政监督检查过程中，有下列情形之一的，应当追究行政过错责任：（二）没有具体理由、事项、内容、对象实施检查。</w:t>
            </w:r>
            <w:r>
              <w:rPr>
                <w:rFonts w:hint="eastAsia" w:ascii="宋体" w:hAnsi="宋体" w:cs="宋体"/>
                <w:color w:val="000000"/>
              </w:rPr>
              <w:br w:type="textWrapping"/>
            </w:r>
            <w:r>
              <w:rPr>
                <w:rFonts w:hint="eastAsia" w:ascii="宋体" w:hAnsi="宋体" w:cs="宋体"/>
                <w:color w:val="000000"/>
              </w:rPr>
              <w:t>3.同1.</w:t>
            </w:r>
            <w:r>
              <w:rPr>
                <w:rFonts w:hint="eastAsia" w:ascii="宋体" w:hAnsi="宋体" w:cs="宋体"/>
                <w:color w:val="000000"/>
              </w:rPr>
              <w:br w:type="textWrapping"/>
            </w:r>
            <w:r>
              <w:rPr>
                <w:rFonts w:hint="eastAsia" w:ascii="宋体" w:hAnsi="宋体" w:cs="宋体"/>
                <w:color w:val="000000"/>
              </w:rPr>
              <w:t>4.同1</w:t>
            </w:r>
            <w:r>
              <w:rPr>
                <w:rFonts w:hint="eastAsia" w:ascii="宋体" w:hAnsi="宋体" w:cs="宋体"/>
                <w:color w:val="000000"/>
              </w:rPr>
              <w:br w:type="textWrapping"/>
            </w:r>
            <w:r>
              <w:rPr>
                <w:rFonts w:hint="eastAsia" w:ascii="宋体" w:hAnsi="宋体" w:cs="宋体"/>
                <w:color w:val="000000"/>
              </w:rPr>
              <w:t>5.【规章】广西壮族自治区行政过错责任追究办法（2007年4月17日广西壮族自治区人民政府第63次常务会议审议通过　2007年4月25日广西壮族自治区人民政府令第24号公布　自2007年6月1日起施行）第十一条：行政机关及其工作人员在实施行政监督检查过程中，有下列情形之一的，应当追究行政过错责任：（四）发现违法行为不依法制止、纠正。</w:t>
            </w:r>
            <w:r>
              <w:rPr>
                <w:rFonts w:hint="eastAsia" w:ascii="宋体" w:hAnsi="宋体" w:cs="宋体"/>
                <w:color w:val="000000"/>
              </w:rPr>
              <w:br w:type="textWrapping"/>
            </w:r>
            <w:r>
              <w:rPr>
                <w:rFonts w:hint="eastAsia" w:ascii="宋体" w:hAnsi="宋体" w:cs="宋体"/>
                <w:color w:val="000000"/>
              </w:rPr>
              <w:t>6.同4</w:t>
            </w:r>
          </w:p>
        </w:tc>
        <w:tc>
          <w:tcPr>
            <w:tcW w:w="984" w:type="dxa"/>
            <w:vAlign w:val="center"/>
          </w:tcPr>
          <w:p>
            <w:pPr>
              <w:jc w:val="center"/>
              <w:textAlignment w:val="center"/>
              <w:rPr>
                <w:rFonts w:ascii="仿宋_GB2312" w:hAnsi="仿宋_GB2312" w:eastAsia="仿宋_GB2312" w:cs="仿宋_GB2312"/>
                <w:snapToGrid w:val="0"/>
                <w:color w:val="000000"/>
              </w:rPr>
            </w:pPr>
            <w:r>
              <w:rPr>
                <w:rFonts w:hint="eastAsia" w:ascii="宋体" w:hAnsi="宋体" w:cs="宋体"/>
                <w:color w:val="000000"/>
              </w:rPr>
              <w:t>其他行政权力</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84</w:t>
            </w:r>
          </w:p>
        </w:tc>
        <w:tc>
          <w:tcPr>
            <w:tcW w:w="735" w:type="dxa"/>
            <w:vAlign w:val="center"/>
          </w:tcPr>
          <w:p>
            <w:pPr>
              <w:adjustRightInd w:val="0"/>
              <w:snapToGrid w:val="0"/>
              <w:spacing w:line="320" w:lineRule="exact"/>
              <w:jc w:val="center"/>
              <w:rPr>
                <w:rFonts w:ascii="仿宋_GB2312" w:hAnsi="仿宋_GB2312" w:eastAsia="仿宋_GB2312" w:cs="仿宋_GB2312"/>
              </w:rPr>
            </w:pPr>
          </w:p>
          <w:p>
            <w:pPr>
              <w:adjustRightInd w:val="0"/>
              <w:snapToGrid w:val="0"/>
              <w:spacing w:line="320" w:lineRule="exact"/>
              <w:jc w:val="center"/>
              <w:rPr>
                <w:rFonts w:ascii="仿宋_GB2312" w:hAnsi="仿宋_GB2312" w:eastAsia="仿宋_GB2312" w:cs="仿宋_GB2312"/>
              </w:rPr>
            </w:pPr>
            <w:r>
              <w:rPr>
                <w:rFonts w:hint="eastAsia" w:ascii="宋体" w:hAnsi="宋体" w:cs="宋体"/>
                <w:color w:val="000000"/>
              </w:rPr>
              <w:t>其他行政权力</w:t>
            </w:r>
          </w:p>
        </w:tc>
        <w:tc>
          <w:tcPr>
            <w:tcW w:w="705" w:type="dxa"/>
            <w:vAlign w:val="center"/>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对城镇污水集中处理设施运营情况的监督</w:t>
            </w:r>
          </w:p>
        </w:tc>
        <w:tc>
          <w:tcPr>
            <w:tcW w:w="485" w:type="dxa"/>
          </w:tcPr>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tcPr>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、【法律】《中华人民共和国水污染防治法》（已由中华人民共和国第十届全国人民代表大会常务委员会第三十二次会议于</w:t>
            </w:r>
            <w:r>
              <w:rPr>
                <w:rFonts w:ascii="仿宋_GB2312" w:hAnsi="仿宋_GB2312" w:eastAsia="仿宋_GB2312" w:cs="仿宋_GB2312"/>
              </w:rPr>
              <w:t>2008</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28</w:t>
            </w:r>
            <w:r>
              <w:rPr>
                <w:rFonts w:hint="eastAsia" w:ascii="仿宋_GB2312" w:hAnsi="仿宋_GB2312" w:eastAsia="仿宋_GB2312" w:cs="仿宋_GB2312"/>
              </w:rPr>
              <w:t>日修订通过，现将修订后的《中华人民共和国水污染防治法》公布，自</w:t>
            </w:r>
            <w:r>
              <w:rPr>
                <w:rFonts w:ascii="仿宋_GB2312" w:hAnsi="仿宋_GB2312" w:eastAsia="仿宋_GB2312" w:cs="仿宋_GB2312"/>
              </w:rPr>
              <w:t>2008</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十四条第三款，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、【规章】《城镇排水与污水处理条例》（已经</w:t>
            </w:r>
            <w:r>
              <w:rPr>
                <w:rFonts w:ascii="仿宋_GB2312" w:hAnsi="仿宋_GB2312" w:eastAsia="仿宋_GB2312" w:cs="仿宋_GB2312"/>
              </w:rPr>
              <w:t>2013</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18</w:t>
            </w:r>
            <w:r>
              <w:rPr>
                <w:rFonts w:hint="eastAsia" w:ascii="仿宋_GB2312" w:hAnsi="仿宋_GB2312" w:eastAsia="仿宋_GB2312" w:cs="仿宋_GB2312"/>
              </w:rPr>
              <w:t>日国务院第</w:t>
            </w:r>
            <w:r>
              <w:rPr>
                <w:rFonts w:ascii="仿宋_GB2312" w:hAnsi="仿宋_GB2312" w:eastAsia="仿宋_GB2312" w:cs="仿宋_GB2312"/>
              </w:rPr>
              <w:t>24</w:t>
            </w:r>
            <w:r>
              <w:rPr>
                <w:rFonts w:hint="eastAsia" w:ascii="仿宋_GB2312" w:hAnsi="仿宋_GB2312" w:eastAsia="仿宋_GB2312" w:cs="仿宋_GB2312"/>
              </w:rPr>
              <w:t>次常务会议通过，现予公布，自</w:t>
            </w:r>
            <w:r>
              <w:rPr>
                <w:rFonts w:ascii="仿宋_GB2312" w:hAnsi="仿宋_GB2312" w:eastAsia="仿宋_GB2312" w:cs="仿宋_GB2312"/>
              </w:rPr>
              <w:t>2014</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p>
          <w:p>
            <w:pPr>
              <w:adjustRightInd w:val="0"/>
              <w:snapToGrid w:val="0"/>
              <w:spacing w:line="257" w:lineRule="exact"/>
              <w:ind w:firstLine="400" w:firstLineChars="200"/>
              <w:rPr>
                <w:rFonts w:ascii="仿宋_GB2312" w:hAnsi="仿宋_GB2312" w:eastAsia="仿宋_GB2312" w:cs="仿宋_GB2312"/>
              </w:rPr>
            </w:pPr>
            <w:r>
              <w:rPr>
                <w:rFonts w:hint="eastAsia" w:ascii="仿宋_GB2312" w:hAnsi="仿宋_GB2312" w:eastAsia="仿宋_GB2312" w:cs="仿宋_GB2312"/>
              </w:rPr>
              <w:t>第五条县级以上地方人民政府城镇排水和污水处理主管部门（以下简称城镇排水主管部门）负责本行政区域内城镇排水与污水处理的监督管理工作。</w:t>
            </w:r>
          </w:p>
          <w:p>
            <w:pPr>
              <w:adjustRightInd w:val="0"/>
              <w:snapToGrid w:val="0"/>
              <w:spacing w:line="257" w:lineRule="exact"/>
              <w:ind w:firstLine="400" w:firstLineChars="200"/>
              <w:rPr>
                <w:rFonts w:ascii="仿宋_GB2312" w:hAnsi="仿宋_GB2312" w:eastAsia="仿宋_GB2312" w:cs="仿宋_GB2312"/>
                <w:snapToGrid w:val="0"/>
                <w:color w:val="000000"/>
              </w:rPr>
            </w:pPr>
            <w:r>
              <w:rPr>
                <w:rFonts w:hint="eastAsia" w:ascii="仿宋_GB2312" w:hAnsi="仿宋_GB2312" w:eastAsia="仿宋_GB2312" w:cs="仿宋_GB2312"/>
              </w:rPr>
              <w:t>第四十四条县级以上人民政府城镇排水主管部门应当会同有关部门，加强对城镇排水和污水处理设施运行维护和保护情况的检查，并将检查情况及结果向社会公开。</w:t>
            </w:r>
          </w:p>
        </w:tc>
        <w:tc>
          <w:tcPr>
            <w:tcW w:w="2970" w:type="dxa"/>
          </w:tcPr>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 xml:space="preserve">1. </w:t>
            </w:r>
            <w:r>
              <w:rPr>
                <w:rFonts w:hint="eastAsia" w:ascii="仿宋_GB2312" w:hAnsi="仿宋_GB2312" w:eastAsia="仿宋_GB2312" w:cs="仿宋_GB2312"/>
                <w:b/>
              </w:rPr>
              <w:t>告知责任</w:t>
            </w:r>
            <w:r>
              <w:rPr>
                <w:rFonts w:hint="eastAsia" w:ascii="仿宋_GB2312" w:hAnsi="仿宋_GB2312" w:eastAsia="仿宋_GB2312" w:cs="仿宋_GB2312"/>
              </w:rPr>
              <w:t>：制定检查方案，下发检查督查通知（暗访不通知）。</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2.</w:t>
            </w:r>
            <w:r>
              <w:rPr>
                <w:rFonts w:hint="eastAsia" w:ascii="仿宋_GB2312" w:hAnsi="仿宋_GB2312" w:eastAsia="仿宋_GB2312" w:cs="仿宋_GB2312"/>
                <w:b/>
              </w:rPr>
              <w:t>检查责任：</w:t>
            </w:r>
            <w:r>
              <w:rPr>
                <w:rFonts w:hint="eastAsia" w:ascii="仿宋_GB2312" w:hAnsi="仿宋_GB2312" w:eastAsia="仿宋_GB2312" w:cs="仿宋_GB2312"/>
              </w:rPr>
              <w:t>检查督查时，工作人员不得少于</w:t>
            </w:r>
            <w:r>
              <w:rPr>
                <w:rFonts w:ascii="仿宋_GB2312" w:hAnsi="仿宋_GB2312" w:eastAsia="仿宋_GB2312" w:cs="仿宋_GB2312"/>
              </w:rPr>
              <w:t>2</w:t>
            </w:r>
            <w:r>
              <w:rPr>
                <w:rFonts w:hint="eastAsia" w:ascii="仿宋_GB2312" w:hAnsi="仿宋_GB2312" w:eastAsia="仿宋_GB2312" w:cs="仿宋_GB2312"/>
              </w:rPr>
              <w:t>人，应当持《检查督查通知书》或相关证件进行检查，应有详细的检查记录。</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3.</w:t>
            </w:r>
            <w:r>
              <w:rPr>
                <w:rFonts w:hint="eastAsia" w:ascii="仿宋_GB2312" w:hAnsi="仿宋_GB2312" w:eastAsia="仿宋_GB2312" w:cs="仿宋_GB2312"/>
                <w:b/>
              </w:rPr>
              <w:t>处理责任：</w:t>
            </w:r>
            <w:r>
              <w:rPr>
                <w:rFonts w:hint="eastAsia" w:ascii="仿宋_GB2312" w:hAnsi="仿宋_GB2312" w:eastAsia="仿宋_GB2312" w:cs="仿宋_GB2312"/>
              </w:rPr>
              <w:t>对特许经营中的违法违规行为提出整改意见，责令当事人限期改正违法违规行为。</w:t>
            </w:r>
          </w:p>
          <w:p>
            <w:pPr>
              <w:adjustRightInd w:val="0"/>
              <w:snapToGrid w:val="0"/>
              <w:ind w:firstLine="401" w:firstLineChars="200"/>
              <w:rPr>
                <w:rFonts w:ascii="仿宋_GB2312" w:hAnsi="仿宋_GB2312" w:eastAsia="仿宋_GB2312" w:cs="仿宋_GB2312"/>
              </w:rPr>
            </w:pPr>
            <w:r>
              <w:rPr>
                <w:rFonts w:ascii="仿宋_GB2312" w:hAnsi="仿宋_GB2312" w:eastAsia="仿宋_GB2312" w:cs="仿宋_GB2312"/>
                <w:b/>
              </w:rPr>
              <w:t>4.</w:t>
            </w:r>
            <w:r>
              <w:rPr>
                <w:rFonts w:hint="eastAsia" w:ascii="仿宋_GB2312" w:hAnsi="仿宋_GB2312" w:eastAsia="仿宋_GB2312" w:cs="仿宋_GB2312"/>
                <w:b/>
              </w:rPr>
              <w:t>监管责任：</w:t>
            </w:r>
            <w:r>
              <w:rPr>
                <w:rFonts w:hint="eastAsia" w:ascii="仿宋_GB2312" w:hAnsi="仿宋_GB2312" w:eastAsia="仿宋_GB2312" w:cs="仿宋_GB2312"/>
              </w:rPr>
              <w:t>强化对特许经营单位是否满足资质标准和市场行为的监管。。</w:t>
            </w:r>
          </w:p>
          <w:p>
            <w:pPr>
              <w:adjustRightInd w:val="0"/>
              <w:snapToGrid w:val="0"/>
              <w:spacing w:line="257" w:lineRule="exact"/>
              <w:ind w:firstLine="401" w:firstLineChars="200"/>
              <w:rPr>
                <w:rFonts w:ascii="仿宋_GB2312" w:hAnsi="仿宋_GB2312" w:eastAsia="仿宋_GB2312" w:cs="仿宋_GB2312"/>
                <w:snapToGrid w:val="0"/>
                <w:color w:val="000000"/>
              </w:rPr>
            </w:pPr>
            <w:r>
              <w:rPr>
                <w:rFonts w:ascii="仿宋_GB2312" w:hAnsi="仿宋_GB2312" w:eastAsia="仿宋_GB2312" w:cs="仿宋_GB2312"/>
                <w:b/>
              </w:rPr>
              <w:t>5</w:t>
            </w:r>
            <w:r>
              <w:rPr>
                <w:rFonts w:hint="eastAsia" w:ascii="仿宋_GB2312" w:hAnsi="仿宋_GB2312" w:eastAsia="仿宋_GB2312" w:cs="仿宋_GB2312"/>
                <w:b/>
              </w:rPr>
              <w:t>、其他法律法规规章文件规定应履行的责任。</w:t>
            </w:r>
          </w:p>
        </w:tc>
        <w:tc>
          <w:tcPr>
            <w:tcW w:w="4950" w:type="dxa"/>
          </w:tcPr>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 xml:space="preserve"> 1-1</w:t>
            </w:r>
            <w:r>
              <w:rPr>
                <w:rFonts w:hint="eastAsia" w:ascii="仿宋_GB2312" w:hAnsi="仿宋_GB2312" w:eastAsia="仿宋_GB2312" w:cs="仿宋_GB2312"/>
              </w:rPr>
              <w:t>、【法律】《中华人民共和国水污染防治法》（已由中华人民共和国第十届全国人民代表大会常务委员会第三十二次会议于</w:t>
            </w:r>
            <w:r>
              <w:rPr>
                <w:rFonts w:ascii="仿宋_GB2312" w:hAnsi="仿宋_GB2312" w:eastAsia="仿宋_GB2312" w:cs="仿宋_GB2312"/>
              </w:rPr>
              <w:t>2008</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28</w:t>
            </w:r>
            <w:r>
              <w:rPr>
                <w:rFonts w:hint="eastAsia" w:ascii="仿宋_GB2312" w:hAnsi="仿宋_GB2312" w:eastAsia="仿宋_GB2312" w:cs="仿宋_GB2312"/>
              </w:rPr>
              <w:t>日修订通过，现将修订后的《中华人民共和国水污染防治法》公布，自</w:t>
            </w:r>
            <w:r>
              <w:rPr>
                <w:rFonts w:ascii="仿宋_GB2312" w:hAnsi="仿宋_GB2312" w:eastAsia="仿宋_GB2312" w:cs="仿宋_GB2312"/>
              </w:rPr>
              <w:t>2008</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四十四条第三款，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1-2</w:t>
            </w:r>
            <w:r>
              <w:rPr>
                <w:rFonts w:hint="eastAsia" w:ascii="仿宋_GB2312" w:hAnsi="仿宋_GB2312" w:eastAsia="仿宋_GB2312" w:cs="仿宋_GB2312"/>
              </w:rPr>
              <w:t>、【规章】《城镇排水与污水处理条例》（已经</w:t>
            </w:r>
            <w:r>
              <w:rPr>
                <w:rFonts w:ascii="仿宋_GB2312" w:hAnsi="仿宋_GB2312" w:eastAsia="仿宋_GB2312" w:cs="仿宋_GB2312"/>
              </w:rPr>
              <w:t>2013</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18</w:t>
            </w:r>
            <w:r>
              <w:rPr>
                <w:rFonts w:hint="eastAsia" w:ascii="仿宋_GB2312" w:hAnsi="仿宋_GB2312" w:eastAsia="仿宋_GB2312" w:cs="仿宋_GB2312"/>
              </w:rPr>
              <w:t>日国务院第</w:t>
            </w:r>
            <w:r>
              <w:rPr>
                <w:rFonts w:ascii="仿宋_GB2312" w:hAnsi="仿宋_GB2312" w:eastAsia="仿宋_GB2312" w:cs="仿宋_GB2312"/>
              </w:rPr>
              <w:t>24</w:t>
            </w:r>
            <w:r>
              <w:rPr>
                <w:rFonts w:hint="eastAsia" w:ascii="仿宋_GB2312" w:hAnsi="仿宋_GB2312" w:eastAsia="仿宋_GB2312" w:cs="仿宋_GB2312"/>
              </w:rPr>
              <w:t>次常务会议通过，现予公布，自</w:t>
            </w:r>
            <w:r>
              <w:rPr>
                <w:rFonts w:ascii="仿宋_GB2312" w:hAnsi="仿宋_GB2312" w:eastAsia="仿宋_GB2312" w:cs="仿宋_GB2312"/>
              </w:rPr>
              <w:t>2014</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p>
          <w:p>
            <w:pPr>
              <w:adjustRightInd w:val="0"/>
              <w:snapToGrid w:val="0"/>
              <w:spacing w:line="257" w:lineRule="exact"/>
              <w:rPr>
                <w:rFonts w:ascii="仿宋_GB2312" w:hAnsi="仿宋_GB2312" w:eastAsia="仿宋_GB2312" w:cs="仿宋_GB2312"/>
              </w:rPr>
            </w:pPr>
            <w:r>
              <w:rPr>
                <w:rFonts w:hint="eastAsia" w:ascii="仿宋_GB2312" w:hAnsi="仿宋_GB2312" w:eastAsia="仿宋_GB2312" w:cs="仿宋_GB2312"/>
              </w:rPr>
              <w:t>第五条县级以上地方人民政府城镇排水和污水处理主管部门（以下简称城镇排水主管部门）负责本行政区域内城镇排水与污水处理的监督管理工作。</w:t>
            </w:r>
          </w:p>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第四十四条县级以上人民政府城镇排水主管部门应当会同有关部门，加强对城镇排水和污水处理设施运行维护和保护情况的检查，并将检查情况及结果向社会公开。</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320" w:lineRule="exact"/>
              <w:rPr>
                <w:rFonts w:ascii="仿宋_GB2312" w:hAnsi="仿宋_GB2312" w:eastAsia="仿宋_GB2312" w:cs="仿宋_GB2312"/>
              </w:rPr>
            </w:pPr>
          </w:p>
          <w:p>
            <w:pPr>
              <w:adjustRightInd w:val="0"/>
              <w:snapToGrid w:val="0"/>
              <w:spacing w:line="320" w:lineRule="exact"/>
              <w:ind w:firstLine="400" w:firstLineChars="200"/>
              <w:rPr>
                <w:rFonts w:ascii="仿宋_GB2312" w:hAnsi="仿宋_GB2312" w:eastAsia="仿宋_GB2312" w:cs="仿宋_GB2312"/>
                <w:snapToGrid w:val="0"/>
                <w:color w:val="000000"/>
              </w:rPr>
            </w:pPr>
          </w:p>
        </w:tc>
        <w:tc>
          <w:tcPr>
            <w:tcW w:w="1515" w:type="dxa"/>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下列情形的，行政机关及相关工作人员应承担相应责任：</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无法定依据或者超越法定权限实施检查的。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无具体理由、事项、内容实施检查或者不出示法定行政执法证件实施检查的。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违反法定程序实施检查的。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放弃、推诿、拖延、拒绝履行检查职责的。</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对发现的违法行为不制止、不纠正的。</w:t>
            </w:r>
          </w:p>
          <w:p>
            <w:pPr>
              <w:adjustRightInd w:val="0"/>
              <w:snapToGrid w:val="0"/>
              <w:spacing w:line="320" w:lineRule="exact"/>
              <w:ind w:firstLine="300" w:firstLineChars="150"/>
              <w:rPr>
                <w:rFonts w:ascii="仿宋_GB2312" w:hAnsi="仿宋_GB2312" w:eastAsia="仿宋_GB2312" w:cs="仿宋_GB2312"/>
                <w:snapToGrid w:val="0"/>
                <w:color w:val="000000"/>
              </w:rPr>
            </w:pPr>
            <w:r>
              <w:rPr>
                <w:rFonts w:ascii="仿宋_GB2312" w:hAnsi="仿宋_GB2312" w:eastAsia="仿宋_GB2312" w:cs="仿宋_GB2312"/>
              </w:rPr>
              <w:t>6.</w:t>
            </w:r>
            <w:r>
              <w:rPr>
                <w:rFonts w:hint="eastAsia" w:ascii="仿宋_GB2312" w:hAnsi="仿宋_GB2312" w:eastAsia="仿宋_GB2312" w:cs="仿宋_GB2312"/>
              </w:rPr>
              <w:t>在检查和决定环节，徇私舞弊或者玩忽职守，对发现的行政相对人违法事实隐瞒不报或少报的</w:t>
            </w:r>
            <w:r>
              <w:rPr>
                <w:rFonts w:ascii="仿宋_GB2312" w:hAnsi="仿宋_GB2312" w:eastAsia="仿宋_GB2312" w:cs="仿宋_GB2312"/>
              </w:rPr>
              <w:t>.</w:t>
            </w:r>
          </w:p>
        </w:tc>
        <w:tc>
          <w:tcPr>
            <w:tcW w:w="4858" w:type="dxa"/>
          </w:tcPr>
          <w:p>
            <w:pPr>
              <w:adjustRightInd w:val="0"/>
              <w:snapToGrid w:val="0"/>
              <w:spacing w:line="257" w:lineRule="exact"/>
              <w:ind w:firstLine="40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w:t>
            </w:r>
          </w:p>
          <w:p>
            <w:pPr>
              <w:adjustRightInd w:val="0"/>
              <w:snapToGrid w:val="0"/>
              <w:spacing w:line="257" w:lineRule="exact"/>
              <w:rPr>
                <w:rFonts w:ascii="仿宋_GB2312" w:hAnsi="仿宋_GB2312" w:eastAsia="仿宋_GB2312" w:cs="仿宋_GB2312"/>
              </w:rPr>
            </w:pPr>
            <w:r>
              <w:rPr>
                <w:rFonts w:hint="eastAsia" w:ascii="仿宋_GB2312" w:hAnsi="仿宋_GB2312" w:eastAsia="仿宋_GB2312" w:cs="仿宋_GB2312"/>
              </w:rPr>
              <w:t>（一）没有法定或者规定依据实施检查；</w:t>
            </w:r>
            <w:r>
              <w:rPr>
                <w:rFonts w:ascii="仿宋_GB2312" w:hAnsi="仿宋_GB2312" w:eastAsia="仿宋_GB2312" w:cs="仿宋_GB2312"/>
              </w:rPr>
              <w:br w:type="textWrapping"/>
            </w:r>
            <w:r>
              <w:rPr>
                <w:rFonts w:hint="eastAsia" w:ascii="仿宋_GB2312" w:hAnsi="仿宋_GB2312" w:eastAsia="仿宋_GB2312" w:cs="仿宋_GB2312"/>
              </w:rPr>
              <w:t>（二）没有具体理由、事项、内容、对象实施检查；</w:t>
            </w:r>
            <w:r>
              <w:rPr>
                <w:rFonts w:ascii="仿宋_GB2312" w:hAnsi="仿宋_GB2312" w:eastAsia="仿宋_GB2312" w:cs="仿宋_GB2312"/>
              </w:rPr>
              <w:br w:type="textWrapping"/>
            </w:r>
            <w:r>
              <w:rPr>
                <w:rFonts w:hint="eastAsia" w:ascii="仿宋_GB2312" w:hAnsi="仿宋_GB2312" w:eastAsia="仿宋_GB2312" w:cs="仿宋_GB2312"/>
              </w:rPr>
              <w:t>（三）放弃、推诿、拖延、拒绝履行检查职责；</w:t>
            </w:r>
            <w:r>
              <w:rPr>
                <w:rFonts w:ascii="仿宋_GB2312" w:hAnsi="仿宋_GB2312" w:eastAsia="仿宋_GB2312" w:cs="仿宋_GB2312"/>
              </w:rPr>
              <w:br w:type="textWrapping"/>
            </w:r>
            <w:r>
              <w:rPr>
                <w:rFonts w:hint="eastAsia" w:ascii="仿宋_GB2312" w:hAnsi="仿宋_GB2312" w:eastAsia="仿宋_GB2312" w:cs="仿宋_GB2312"/>
              </w:rPr>
              <w:t>（四）发现违法行为不依法制止、纠正；</w:t>
            </w:r>
            <w:r>
              <w:rPr>
                <w:rFonts w:ascii="仿宋_GB2312" w:hAnsi="仿宋_GB2312" w:eastAsia="仿宋_GB2312" w:cs="仿宋_GB2312"/>
              </w:rPr>
              <w:br w:type="textWrapping"/>
            </w:r>
            <w:r>
              <w:rPr>
                <w:rFonts w:hint="eastAsia" w:ascii="仿宋_GB2312" w:hAnsi="仿宋_GB2312" w:eastAsia="仿宋_GB2312" w:cs="仿宋_GB2312"/>
              </w:rPr>
              <w:t>（五）侵犯被检查对象合法权益；</w:t>
            </w:r>
            <w:r>
              <w:rPr>
                <w:rFonts w:ascii="仿宋_GB2312" w:hAnsi="仿宋_GB2312" w:eastAsia="仿宋_GB2312" w:cs="仿宋_GB2312"/>
              </w:rPr>
              <w:br w:type="textWrapping"/>
            </w:r>
            <w:r>
              <w:rPr>
                <w:rFonts w:hint="eastAsia" w:ascii="仿宋_GB2312" w:hAnsi="仿宋_GB2312" w:eastAsia="仿宋_GB2312" w:cs="仿宋_GB2312"/>
              </w:rPr>
              <w:t>（六）其他违反行政监督检查规定的情形。</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4-1.</w:t>
            </w:r>
            <w:r>
              <w:rPr>
                <w:rFonts w:hint="eastAsia" w:ascii="仿宋_GB2312" w:hAnsi="仿宋_GB2312" w:eastAsia="仿宋_GB2312" w:cs="仿宋_GB2312"/>
              </w:rPr>
              <w:t>《中华人民共和国水污染防治法》第六十九条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4-2.</w:t>
            </w:r>
            <w:r>
              <w:rPr>
                <w:rFonts w:hint="eastAsia" w:ascii="仿宋_GB2312" w:hAnsi="仿宋_GB2312" w:eastAsia="仿宋_GB2312" w:cs="仿宋_GB2312"/>
              </w:rPr>
              <w:t>《城镇排水与污水处理条例》第四十六条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adjustRightInd w:val="0"/>
              <w:snapToGrid w:val="0"/>
              <w:spacing w:line="257"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同</w:t>
            </w:r>
            <w:r>
              <w:rPr>
                <w:rFonts w:ascii="仿宋_GB2312" w:hAnsi="仿宋_GB2312" w:eastAsia="仿宋_GB2312" w:cs="仿宋_GB2312"/>
              </w:rPr>
              <w:t>4</w:t>
            </w:r>
            <w:r>
              <w:rPr>
                <w:rFonts w:hint="eastAsia" w:ascii="仿宋_GB2312" w:hAnsi="仿宋_GB2312" w:eastAsia="仿宋_GB2312" w:cs="仿宋_GB2312"/>
              </w:rPr>
              <w:t>。</w:t>
            </w:r>
          </w:p>
          <w:p>
            <w:pPr>
              <w:adjustRightInd w:val="0"/>
              <w:snapToGrid w:val="0"/>
              <w:spacing w:line="257" w:lineRule="exact"/>
              <w:rPr>
                <w:rFonts w:ascii="仿宋_GB2312" w:hAnsi="仿宋_GB2312" w:eastAsia="仿宋_GB2312" w:cs="仿宋_GB2312"/>
                <w:color w:val="000000"/>
              </w:rPr>
            </w:pPr>
            <w:r>
              <w:rPr>
                <w:rFonts w:ascii="仿宋_GB2312" w:hAnsi="仿宋_GB2312" w:eastAsia="仿宋_GB2312" w:cs="仿宋_GB2312"/>
              </w:rPr>
              <w:t>6.</w:t>
            </w:r>
            <w:r>
              <w:rPr>
                <w:rFonts w:hint="eastAsia" w:ascii="仿宋_GB2312" w:hAnsi="仿宋_GB2312" w:eastAsia="仿宋_GB2312" w:cs="仿宋_GB2312"/>
              </w:rPr>
              <w:t>同</w:t>
            </w:r>
            <w:r>
              <w:rPr>
                <w:rFonts w:ascii="仿宋_GB2312" w:hAnsi="仿宋_GB2312" w:eastAsia="仿宋_GB2312" w:cs="仿宋_GB2312"/>
              </w:rPr>
              <w:t>1</w:t>
            </w:r>
            <w:r>
              <w:rPr>
                <w:rFonts w:hint="eastAsia" w:ascii="仿宋_GB2312" w:hAnsi="仿宋_GB2312" w:eastAsia="仿宋_GB2312" w:cs="仿宋_GB2312"/>
              </w:rPr>
              <w:t>。</w:t>
            </w:r>
          </w:p>
        </w:tc>
        <w:tc>
          <w:tcPr>
            <w:tcW w:w="984" w:type="dxa"/>
          </w:tcPr>
          <w:p>
            <w:pPr>
              <w:adjustRightInd w:val="0"/>
              <w:snapToGrid w:val="0"/>
              <w:spacing w:line="320" w:lineRule="exact"/>
              <w:jc w:val="center"/>
              <w:rPr>
                <w:rFonts w:ascii="仿宋_GB2312" w:hAnsi="仿宋_GB2312" w:eastAsia="仿宋_GB2312" w:cs="仿宋_GB2312"/>
              </w:rPr>
            </w:pPr>
          </w:p>
          <w:p>
            <w:pPr>
              <w:adjustRightInd w:val="0"/>
              <w:snapToGrid w:val="0"/>
              <w:spacing w:line="320" w:lineRule="exact"/>
              <w:jc w:val="center"/>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p/>
    <w:p/>
    <w:p/>
    <w:p/>
    <w:tbl>
      <w:tblPr>
        <w:tblStyle w:val="6"/>
        <w:tblpPr w:leftFromText="180" w:rightFromText="180" w:vertAnchor="text" w:horzAnchor="page" w:tblpX="933" w:tblpY="40"/>
        <w:tblOverlap w:val="never"/>
        <w:tblW w:w="2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 w:hRule="atLeast"/>
          <w:tblHeader/>
        </w:trPr>
        <w:tc>
          <w:tcPr>
            <w:tcW w:w="47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序</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号</w:t>
            </w:r>
          </w:p>
        </w:tc>
        <w:tc>
          <w:tcPr>
            <w:tcW w:w="73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分类</w:t>
            </w:r>
          </w:p>
        </w:tc>
        <w:tc>
          <w:tcPr>
            <w:tcW w:w="70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项目</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名称</w:t>
            </w:r>
          </w:p>
        </w:tc>
        <w:tc>
          <w:tcPr>
            <w:tcW w:w="48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子</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项</w:t>
            </w:r>
          </w:p>
        </w:tc>
        <w:tc>
          <w:tcPr>
            <w:tcW w:w="329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实施</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297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事项</w:t>
            </w:r>
          </w:p>
        </w:tc>
        <w:tc>
          <w:tcPr>
            <w:tcW w:w="495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责任事项依据</w:t>
            </w:r>
          </w:p>
        </w:tc>
        <w:tc>
          <w:tcPr>
            <w:tcW w:w="1515"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情形</w:t>
            </w:r>
          </w:p>
        </w:tc>
        <w:tc>
          <w:tcPr>
            <w:tcW w:w="4858"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追责情形</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依据</w:t>
            </w:r>
          </w:p>
        </w:tc>
        <w:tc>
          <w:tcPr>
            <w:tcW w:w="984"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权力调整意见</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及依据</w:t>
            </w:r>
          </w:p>
        </w:tc>
        <w:tc>
          <w:tcPr>
            <w:tcW w:w="400" w:type="dxa"/>
          </w:tcPr>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备</w:t>
            </w:r>
          </w:p>
          <w:p>
            <w:pPr>
              <w:adjustRightInd w:val="0"/>
              <w:snapToGrid w:val="0"/>
              <w:spacing w:line="320" w:lineRule="exact"/>
              <w:jc w:val="center"/>
              <w:rPr>
                <w:rFonts w:asciiTheme="majorEastAsia" w:hAnsiTheme="majorEastAsia" w:eastAsiaTheme="majorEastAsia" w:cstheme="majorEastAsia"/>
                <w:b/>
                <w:bCs/>
                <w:snapToGrid w:val="0"/>
                <w:color w:val="000000"/>
                <w:sz w:val="28"/>
                <w:szCs w:val="28"/>
              </w:rPr>
            </w:pPr>
            <w:r>
              <w:rPr>
                <w:rFonts w:hint="eastAsia" w:asciiTheme="majorEastAsia" w:hAnsiTheme="majorEastAsia" w:eastAsiaTheme="majorEastAsia" w:cstheme="majorEastAsia"/>
                <w:b/>
                <w:bCs/>
                <w:snapToGrid w:val="0"/>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85</w:t>
            </w:r>
          </w:p>
        </w:tc>
        <w:tc>
          <w:tcPr>
            <w:tcW w:w="735" w:type="dxa"/>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工程勘察设计招标投标的监督</w:t>
            </w:r>
          </w:p>
        </w:tc>
        <w:tc>
          <w:tcPr>
            <w:tcW w:w="485" w:type="dxa"/>
            <w:shd w:val="clear" w:color="auto" w:fill="auto"/>
            <w:vAlign w:val="center"/>
          </w:tcPr>
          <w:p>
            <w:pPr>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shd w:val="clear" w:color="auto" w:fill="auto"/>
            <w:vAlign w:val="center"/>
          </w:tcPr>
          <w:p>
            <w:pPr>
              <w:spacing w:line="240" w:lineRule="atLeast"/>
              <w:rPr>
                <w:rFonts w:ascii="仿宋_GB2312" w:hAnsi="仿宋_GB2312" w:eastAsia="仿宋_GB2312" w:cs="仿宋_GB2312"/>
              </w:rPr>
            </w:pPr>
            <w:r>
              <w:rPr>
                <w:rFonts w:hint="eastAsia" w:ascii="仿宋_GB2312" w:hAnsi="仿宋_GB2312" w:eastAsia="仿宋_GB2312" w:cs="仿宋_GB2312"/>
              </w:rPr>
              <w:t>1.【法律】《中华人民共和国招标投标法》（1999年8月30日主席令第二十一号）第七条：招标投标活动及其当事人应当接受依法实施的监督。有关行政监督部门依法对招标投标活动实施监督，依法查处招标投标活动中的违法行为。</w:t>
            </w:r>
          </w:p>
          <w:p>
            <w:pPr>
              <w:spacing w:line="240" w:lineRule="atLeast"/>
              <w:rPr>
                <w:rFonts w:ascii="仿宋_GB2312" w:hAnsi="仿宋_GB2312" w:eastAsia="仿宋_GB2312" w:cs="仿宋_GB2312"/>
              </w:rPr>
            </w:pPr>
            <w:r>
              <w:rPr>
                <w:rFonts w:hint="eastAsia" w:ascii="仿宋_GB2312" w:hAnsi="仿宋_GB2312" w:eastAsia="仿宋_GB2312" w:cs="仿宋_GB2312"/>
              </w:rPr>
              <w:t>2.【规章】《建筑工程设计招标投标管理办法》（2017年1月24日中华人民共和国住房和城乡建设部令第33号发布）国务院住房城乡建设主管部门依法对全国建筑工程设计招标投标活动实施监督。县级以上地方人民政府住房城乡建设主管部门依法对本行政区域内建筑工程设计招标投标活动实施监督，依法查处招标投标活动中的违法违规行为。</w:t>
            </w:r>
          </w:p>
          <w:p>
            <w:pPr>
              <w:adjustRightInd w:val="0"/>
              <w:snapToGrid w:val="0"/>
              <w:spacing w:line="240" w:lineRule="atLeast"/>
              <w:ind w:firstLine="400" w:firstLineChars="200"/>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snapToGrid w:val="0"/>
                <w:color w:val="000000"/>
              </w:rPr>
            </w:pPr>
          </w:p>
        </w:tc>
        <w:tc>
          <w:tcPr>
            <w:tcW w:w="2970" w:type="dxa"/>
            <w:shd w:val="clear" w:color="auto" w:fill="auto"/>
            <w:vAlign w:val="center"/>
          </w:tcPr>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1.告知责任</w:t>
            </w:r>
            <w:r>
              <w:rPr>
                <w:rFonts w:ascii="仿宋_GB2312" w:hAnsi="仿宋_GB2312" w:eastAsia="仿宋_GB2312" w:cs="仿宋_GB2312"/>
              </w:rPr>
              <w:t>：制定检查方案，下发检查督查通知（暗访不通知）。</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2.检查责任</w:t>
            </w:r>
            <w:r>
              <w:rPr>
                <w:rFonts w:ascii="仿宋_GB2312" w:hAnsi="仿宋_GB2312" w:eastAsia="仿宋_GB2312" w:cs="仿宋_GB2312"/>
              </w:rPr>
              <w:t>：检查督查时，工作人员不得少于2人，应当持《检查督查通知书》或相关证件进行检查，应有详细的检查记录。</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3.处理责任</w:t>
            </w:r>
            <w:r>
              <w:rPr>
                <w:rFonts w:ascii="仿宋_GB2312" w:hAnsi="仿宋_GB2312" w:eastAsia="仿宋_GB2312" w:cs="仿宋_GB2312"/>
              </w:rPr>
              <w:t>：作出予以责令整改、停工整改、</w:t>
            </w:r>
            <w:r>
              <w:rPr>
                <w:rFonts w:hint="eastAsia" w:ascii="仿宋_GB2312" w:hAnsi="仿宋_GB2312" w:eastAsia="仿宋_GB2312" w:cs="仿宋_GB2312"/>
              </w:rPr>
              <w:t>移交违法线索、</w:t>
            </w:r>
            <w:r>
              <w:rPr>
                <w:rFonts w:ascii="仿宋_GB2312" w:hAnsi="仿宋_GB2312" w:eastAsia="仿宋_GB2312" w:cs="仿宋_GB2312"/>
              </w:rPr>
              <w:t>记入诚信档案等相应处理措施并向社会公布检查处理结果。</w:t>
            </w:r>
          </w:p>
          <w:p>
            <w:pPr>
              <w:adjustRightInd w:val="0"/>
              <w:snapToGrid w:val="0"/>
              <w:spacing w:line="240" w:lineRule="atLeast"/>
              <w:ind w:firstLine="401" w:firstLineChars="200"/>
              <w:rPr>
                <w:rFonts w:ascii="仿宋_GB2312" w:hAnsi="仿宋_GB2312" w:eastAsia="仿宋_GB2312" w:cs="仿宋_GB2312"/>
              </w:rPr>
            </w:pPr>
            <w:r>
              <w:rPr>
                <w:rFonts w:ascii="仿宋_GB2312" w:hAnsi="仿宋_GB2312" w:eastAsia="仿宋_GB2312" w:cs="仿宋_GB2312"/>
                <w:b/>
                <w:bCs/>
              </w:rPr>
              <w:t>4.监管责任</w:t>
            </w:r>
            <w:r>
              <w:rPr>
                <w:rFonts w:ascii="仿宋_GB2312" w:hAnsi="仿宋_GB2312" w:eastAsia="仿宋_GB2312" w:cs="仿宋_GB2312"/>
              </w:rPr>
              <w:t>：强化对建设工程招标投标活动的监管。</w:t>
            </w:r>
          </w:p>
          <w:p>
            <w:pPr>
              <w:adjustRightInd w:val="0"/>
              <w:snapToGrid w:val="0"/>
              <w:spacing w:line="240" w:lineRule="atLeast"/>
              <w:ind w:firstLine="400" w:firstLineChars="200"/>
              <w:rPr>
                <w:rFonts w:ascii="仿宋_GB2312" w:hAnsi="仿宋_GB2312" w:eastAsia="仿宋_GB2312" w:cs="仿宋_GB2312"/>
                <w:snapToGrid w:val="0"/>
                <w:color w:val="000000"/>
              </w:rPr>
            </w:pPr>
            <w:r>
              <w:rPr>
                <w:rFonts w:ascii="仿宋_GB2312" w:hAnsi="仿宋_GB2312" w:eastAsia="仿宋_GB2312" w:cs="仿宋_GB2312"/>
              </w:rPr>
              <w:t>5.其他法律法规规章文件规定应履行的责任 。</w:t>
            </w:r>
          </w:p>
        </w:tc>
        <w:tc>
          <w:tcPr>
            <w:tcW w:w="4950" w:type="dxa"/>
            <w:shd w:val="clear" w:color="auto" w:fill="auto"/>
            <w:vAlign w:val="center"/>
          </w:tcPr>
          <w:p>
            <w:pPr>
              <w:spacing w:line="240" w:lineRule="atLeas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建筑工程设计招标投标管理办法》（2017年1月24日中华人民共和国住房和城乡建设部令第33号发布）国务院住房城乡建设主管部门依法对全国建筑工程设计招标投标活动实施监督。县级以上地方人民政府住房城乡建设主管部门依法对本行政区域内建筑工程设计招标投标活动实施监督，依法查处招标投标活动中的违法违规行为。</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2.同1</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3.同1</w:t>
            </w:r>
          </w:p>
          <w:p>
            <w:pPr>
              <w:adjustRightInd w:val="0"/>
              <w:snapToGrid w:val="0"/>
              <w:spacing w:line="240" w:lineRule="atLeast"/>
              <w:rPr>
                <w:rFonts w:ascii="仿宋_GB2312" w:hAnsi="仿宋_GB2312" w:eastAsia="仿宋_GB2312" w:cs="仿宋_GB2312"/>
              </w:rPr>
            </w:pPr>
            <w:r>
              <w:rPr>
                <w:rFonts w:hint="eastAsia" w:ascii="仿宋_GB2312" w:hAnsi="仿宋_GB2312" w:eastAsia="仿宋_GB2312" w:cs="仿宋_GB2312"/>
              </w:rPr>
              <w:t>4.同1</w:t>
            </w:r>
          </w:p>
          <w:p>
            <w:pPr>
              <w:adjustRightInd w:val="0"/>
              <w:snapToGrid w:val="0"/>
              <w:spacing w:line="240" w:lineRule="atLeast"/>
              <w:rPr>
                <w:rFonts w:ascii="仿宋_GB2312" w:hAnsi="仿宋_GB2312" w:eastAsia="仿宋_GB2312" w:cs="仿宋_GB2312"/>
                <w:snapToGrid w:val="0"/>
                <w:color w:val="000000"/>
              </w:rPr>
            </w:pPr>
            <w:r>
              <w:rPr>
                <w:rFonts w:hint="eastAsia" w:ascii="仿宋_GB2312" w:hAnsi="仿宋_GB2312" w:eastAsia="仿宋_GB2312" w:cs="仿宋_GB2312"/>
              </w:rPr>
              <w:t>5.其他法律法规</w:t>
            </w:r>
          </w:p>
        </w:tc>
        <w:tc>
          <w:tcPr>
            <w:tcW w:w="1515" w:type="dxa"/>
            <w:vAlign w:val="center"/>
          </w:tcPr>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 xml:space="preserve">下列情形的，行政机关及相关工作人员应承担相应责任：            </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1.不依法审批、核准项目招标范围、招标方式、招标组织形式的;</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2.限制、排斥本地区、本系统以外的法人或者其他组织参加投标的;</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3.不按照规定处理投诉和举报的;</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4.非法干涉招标人自主选择招标代理机构、组建评标委员会或者确定中标人;</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5.违法收取额外费用的;</w:t>
            </w:r>
          </w:p>
          <w:p>
            <w:pPr>
              <w:spacing w:line="240" w:lineRule="atLeast"/>
              <w:textAlignment w:val="center"/>
              <w:rPr>
                <w:rFonts w:ascii="仿宋_GB2312" w:hAnsi="仿宋_GB2312" w:eastAsia="仿宋_GB2312" w:cs="仿宋_GB2312"/>
              </w:rPr>
            </w:pPr>
            <w:r>
              <w:rPr>
                <w:rFonts w:hint="eastAsia" w:ascii="仿宋_GB2312" w:hAnsi="仿宋_GB2312" w:eastAsia="仿宋_GB2312" w:cs="仿宋_GB2312"/>
              </w:rPr>
              <w:t>6.其他徇私舞弊、滥用职权、玩忽职守的行为。</w:t>
            </w:r>
          </w:p>
          <w:p>
            <w:pPr>
              <w:spacing w:line="240" w:lineRule="atLeast"/>
              <w:textAlignment w:val="center"/>
              <w:rPr>
                <w:rFonts w:ascii="仿宋_GB2312" w:hAnsi="仿宋_GB2312" w:eastAsia="仿宋_GB2312" w:cs="仿宋_GB2312"/>
                <w:snapToGrid w:val="0"/>
                <w:color w:val="000000"/>
              </w:rPr>
            </w:pPr>
          </w:p>
        </w:tc>
        <w:tc>
          <w:tcPr>
            <w:tcW w:w="4858" w:type="dxa"/>
            <w:vAlign w:val="center"/>
          </w:tcPr>
          <w:p>
            <w:pPr>
              <w:adjustRightInd w:val="0"/>
              <w:snapToGrid w:val="0"/>
              <w:spacing w:line="320" w:lineRule="exact"/>
              <w:rPr>
                <w:rFonts w:ascii="仿宋_GB2312" w:hAnsi="仿宋_GB2312" w:eastAsia="仿宋_GB2312" w:cs="仿宋_GB2312"/>
              </w:rPr>
            </w:pPr>
            <w:r>
              <w:rPr>
                <w:rFonts w:hint="eastAsia" w:ascii="仿宋_GB2312" w:hAnsi="仿宋_GB2312" w:eastAsia="仿宋_GB2312" w:cs="仿宋_GB2312"/>
              </w:rPr>
              <w:t>1.【规章】广西壮族自治区行政过错责任追究办法（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日起施行）第十一条：行政机关及其工作人员在实施行政监督检查过程中，有下列情形之一的，应当追究行政过错责任：（一）没有法定或者规定依据实施检查。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日起施行）第十一条：行政机关及其工作人员在实施行政监督检查过程中，有下列情形之一的，应当追究行政过错责任：（二）没有具体理由、事项、内容、对象实施检查。</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同</w:t>
            </w:r>
            <w:r>
              <w:rPr>
                <w:rFonts w:ascii="仿宋_GB2312" w:hAnsi="仿宋_GB2312" w:eastAsia="仿宋_GB2312" w:cs="仿宋_GB2312"/>
              </w:rPr>
              <w:t>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同1</w:t>
            </w:r>
          </w:p>
          <w:p>
            <w:pPr>
              <w:adjustRightInd w:val="0"/>
              <w:snapToGrid w:val="0"/>
              <w:spacing w:line="32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【规章】广西壮族自治区行政过错责任追究办法（</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17</w:t>
            </w:r>
            <w:r>
              <w:rPr>
                <w:rFonts w:hint="eastAsia" w:ascii="仿宋_GB2312" w:hAnsi="仿宋_GB2312" w:eastAsia="仿宋_GB2312" w:cs="仿宋_GB2312"/>
              </w:rPr>
              <w:t>日广西壮族自治区人民政府第</w:t>
            </w:r>
            <w:r>
              <w:rPr>
                <w:rFonts w:ascii="仿宋_GB2312" w:hAnsi="仿宋_GB2312" w:eastAsia="仿宋_GB2312" w:cs="仿宋_GB2312"/>
              </w:rPr>
              <w:t>63</w:t>
            </w:r>
            <w:r>
              <w:rPr>
                <w:rFonts w:hint="eastAsia" w:ascii="仿宋_GB2312" w:hAnsi="仿宋_GB2312" w:eastAsia="仿宋_GB2312" w:cs="仿宋_GB2312"/>
              </w:rPr>
              <w:t>次常务会议审议通过　</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4</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日广西壮族自治区人民政府令第</w:t>
            </w:r>
            <w:r>
              <w:rPr>
                <w:rFonts w:ascii="仿宋_GB2312" w:hAnsi="仿宋_GB2312" w:eastAsia="仿宋_GB2312" w:cs="仿宋_GB2312"/>
              </w:rPr>
              <w:t>24</w:t>
            </w:r>
            <w:r>
              <w:rPr>
                <w:rFonts w:hint="eastAsia" w:ascii="仿宋_GB2312" w:hAnsi="仿宋_GB2312" w:eastAsia="仿宋_GB2312" w:cs="仿宋_GB2312"/>
              </w:rPr>
              <w:t>号公布　自</w:t>
            </w:r>
            <w:r>
              <w:rPr>
                <w:rFonts w:ascii="仿宋_GB2312" w:hAnsi="仿宋_GB2312" w:eastAsia="仿宋_GB2312" w:cs="仿宋_GB2312"/>
              </w:rPr>
              <w:t>2007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日起施行）第十一条：行政机关及其工作人员在实施行政监督检查过程中，有下列情形之一的，应当追究行政过错责任：（四）发现违法行为不依法制止、纠正。</w:t>
            </w:r>
          </w:p>
          <w:p>
            <w:pPr>
              <w:spacing w:line="240" w:lineRule="atLeast"/>
              <w:textAlignment w:val="center"/>
              <w:rPr>
                <w:rFonts w:ascii="仿宋_GB2312" w:hAnsi="仿宋_GB2312" w:eastAsia="仿宋_GB2312" w:cs="仿宋_GB2312"/>
              </w:rPr>
            </w:pPr>
            <w:r>
              <w:rPr>
                <w:rFonts w:ascii="仿宋_GB2312" w:hAnsi="仿宋_GB2312" w:eastAsia="仿宋_GB2312" w:cs="仿宋_GB2312"/>
              </w:rPr>
              <w:t>6.【法律】《中华人民共和国招标投标法》（1999年主席令第二十一号公布）</w:t>
            </w:r>
            <w:r>
              <w:rPr>
                <w:rFonts w:hint="eastAsia" w:ascii="仿宋_GB2312" w:hAnsi="仿宋_GB2312" w:eastAsia="仿宋_GB2312" w:cs="仿宋_GB2312"/>
              </w:rPr>
              <w:t>第六十三条 对招标投标活动依法负有行政监督职责的国家机关工作人员徇私舞弊、滥用职权或者玩忽职守，构成犯罪的，依法追究刑事责任；不构成犯罪的，依法给予行政处分。</w:t>
            </w:r>
          </w:p>
          <w:p>
            <w:pPr>
              <w:spacing w:line="240" w:lineRule="atLeast"/>
              <w:textAlignment w:val="center"/>
              <w:rPr>
                <w:rFonts w:ascii="仿宋_GB2312" w:hAnsi="仿宋_GB2312" w:eastAsia="仿宋_GB2312" w:cs="仿宋_GB2312"/>
                <w:color w:val="000000"/>
              </w:rPr>
            </w:pPr>
          </w:p>
        </w:tc>
        <w:tc>
          <w:tcPr>
            <w:tcW w:w="984" w:type="dxa"/>
          </w:tcPr>
          <w:p>
            <w:pPr>
              <w:adjustRightInd w:val="0"/>
              <w:snapToGrid w:val="0"/>
              <w:spacing w:line="320" w:lineRule="exact"/>
              <w:rPr>
                <w:rFonts w:ascii="仿宋_GB2312" w:hAnsi="仿宋_GB2312" w:eastAsia="仿宋_GB2312" w:cs="仿宋_GB2312"/>
                <w:snapToGrid w:val="0"/>
                <w:color w:val="000000"/>
              </w:rPr>
            </w:pPr>
            <w:r>
              <w:rPr>
                <w:rFonts w:hint="eastAsia" w:ascii="仿宋_GB2312" w:hAnsi="仿宋_GB2312" w:eastAsia="仿宋_GB2312" w:cs="仿宋_GB2312"/>
              </w:rPr>
              <w:t>保留</w:t>
            </w:r>
          </w:p>
        </w:tc>
        <w:tc>
          <w:tcPr>
            <w:tcW w:w="400" w:type="dxa"/>
          </w:tcPr>
          <w:p>
            <w:pPr>
              <w:adjustRightInd w:val="0"/>
              <w:snapToGrid w:val="0"/>
              <w:spacing w:line="320" w:lineRule="exact"/>
              <w:rPr>
                <w:rFonts w:eastAsia="仿宋_GB2312"/>
                <w:snapToGrid w:val="0"/>
                <w:color w:val="000000"/>
                <w:sz w:val="18"/>
                <w:szCs w:val="18"/>
              </w:rPr>
            </w:pPr>
          </w:p>
        </w:tc>
      </w:tr>
    </w:tbl>
    <w:p/>
    <w:p/>
    <w:p/>
    <w:p/>
    <w:p/>
    <w:p/>
    <w:p/>
    <w:tbl>
      <w:tblPr>
        <w:tblStyle w:val="6"/>
        <w:tblpPr w:leftFromText="180" w:rightFromText="180" w:vertAnchor="text" w:horzAnchor="page" w:tblpX="933" w:tblpY="40"/>
        <w:tblOverlap w:val="never"/>
        <w:tblW w:w="20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5"/>
        <w:gridCol w:w="735"/>
        <w:gridCol w:w="705"/>
        <w:gridCol w:w="485"/>
        <w:gridCol w:w="3295"/>
        <w:gridCol w:w="2970"/>
        <w:gridCol w:w="4950"/>
        <w:gridCol w:w="1515"/>
        <w:gridCol w:w="4858"/>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trPr>
        <w:tc>
          <w:tcPr>
            <w:tcW w:w="475" w:type="dxa"/>
            <w:vAlign w:val="center"/>
          </w:tcPr>
          <w:p>
            <w:pPr>
              <w:adjustRightInd w:val="0"/>
              <w:snapToGrid w:val="0"/>
              <w:spacing w:line="320" w:lineRule="exact"/>
              <w:jc w:val="both"/>
              <w:rPr>
                <w:rFonts w:ascii="仿宋_GB2312" w:hAnsi="仿宋_GB2312" w:eastAsia="仿宋_GB2312" w:cs="仿宋_GB2312"/>
                <w:snapToGrid w:val="0"/>
                <w:color w:val="000000"/>
              </w:rPr>
            </w:pPr>
            <w:r>
              <w:rPr>
                <w:rFonts w:hint="eastAsia" w:ascii="仿宋_GB2312" w:hAnsi="仿宋_GB2312" w:eastAsia="仿宋_GB2312" w:cs="仿宋_GB2312"/>
                <w:snapToGrid w:val="0"/>
                <w:color w:val="000000"/>
              </w:rPr>
              <w:t>86</w:t>
            </w:r>
          </w:p>
        </w:tc>
        <w:tc>
          <w:tcPr>
            <w:tcW w:w="735" w:type="dxa"/>
            <w:vAlign w:val="center"/>
          </w:tcPr>
          <w:p>
            <w:pPr>
              <w:adjustRightInd w:val="0"/>
              <w:snapToGrid w:val="0"/>
              <w:spacing w:line="262" w:lineRule="exact"/>
              <w:jc w:val="center"/>
              <w:rPr>
                <w:rFonts w:ascii="仿宋_GB2312" w:hAnsi="仿宋_GB2312" w:eastAsia="仿宋_GB2312" w:cs="仿宋_GB2312"/>
              </w:rPr>
            </w:pPr>
            <w:r>
              <w:rPr>
                <w:rFonts w:hint="eastAsia" w:ascii="仿宋_GB2312" w:hAnsi="仿宋_GB2312" w:eastAsia="仿宋_GB2312" w:cs="仿宋_GB2312"/>
              </w:rPr>
              <w:t>其他行政权力</w:t>
            </w:r>
          </w:p>
        </w:tc>
        <w:tc>
          <w:tcPr>
            <w:tcW w:w="705" w:type="dxa"/>
            <w:vAlign w:val="center"/>
          </w:tcPr>
          <w:p>
            <w:pPr>
              <w:spacing w:line="240" w:lineRule="exact"/>
              <w:rPr>
                <w:rFonts w:ascii="仿宋_GB2312" w:hAnsi="仿宋_GB2312" w:eastAsia="仿宋_GB2312" w:cs="仿宋_GB2312"/>
                <w:snapToGrid w:val="0"/>
                <w:color w:val="000000"/>
              </w:rPr>
            </w:pPr>
            <w:r>
              <w:rPr>
                <w:rFonts w:hint="eastAsia" w:ascii="宋体" w:hAnsi="宋体" w:cs="宋体"/>
                <w:sz w:val="21"/>
                <w:szCs w:val="21"/>
              </w:rPr>
              <w:t>房地产经纪机构备案</w:t>
            </w:r>
          </w:p>
        </w:tc>
        <w:tc>
          <w:tcPr>
            <w:tcW w:w="485" w:type="dxa"/>
            <w:vAlign w:val="center"/>
          </w:tcPr>
          <w:p>
            <w:pPr>
              <w:spacing w:line="240" w:lineRule="exact"/>
              <w:rPr>
                <w:rFonts w:ascii="仿宋_GB2312" w:hAnsi="仿宋_GB2312" w:eastAsia="仿宋_GB2312" w:cs="仿宋_GB2312"/>
                <w:snapToGrid w:val="0"/>
                <w:color w:val="000000"/>
              </w:rPr>
            </w:pPr>
            <w:r>
              <w:rPr>
                <w:rFonts w:hint="eastAsia" w:ascii="仿宋_GB2312" w:hAnsi="仿宋_GB2312" w:eastAsia="仿宋_GB2312" w:cs="仿宋_GB2312"/>
              </w:rPr>
              <w:t>无</w:t>
            </w:r>
          </w:p>
        </w:tc>
        <w:tc>
          <w:tcPr>
            <w:tcW w:w="3295" w:type="dxa"/>
            <w:vAlign w:val="center"/>
          </w:tcPr>
          <w:p>
            <w:pPr>
              <w:spacing w:line="240" w:lineRule="exact"/>
              <w:rPr>
                <w:rFonts w:ascii="仿宋_GB2312" w:hAnsi="仿宋_GB2312" w:eastAsia="仿宋_GB2312" w:cs="仿宋_GB2312"/>
                <w:snapToGrid w:val="0"/>
                <w:color w:val="000000"/>
              </w:rPr>
            </w:pPr>
            <w:r>
              <w:rPr>
                <w:rFonts w:hint="eastAsia" w:ascii="宋体" w:hAnsi="宋体" w:cs="宋体"/>
                <w:sz w:val="21"/>
                <w:szCs w:val="21"/>
              </w:rPr>
              <w:t>【规章】《房地产经纪管理办法》（建设部、发改委、人社部令第8号）第十一条“房地产经纪机构及其分支机构应当自领取营业执照之日起30日内，当所在直辖市、市、县人民政府建设（房地产）主管部门备案。第十三条　房地产经纪机构及其分支机构变更或者终止的，应当自变更或者终止之日起30日内，办理备案变更或者注销手续。</w:t>
            </w:r>
          </w:p>
        </w:tc>
        <w:tc>
          <w:tcPr>
            <w:tcW w:w="2970" w:type="dxa"/>
            <w:vAlign w:val="center"/>
          </w:tcPr>
          <w:p>
            <w:pPr>
              <w:ind w:firstLine="393" w:firstLineChars="196"/>
              <w:rPr>
                <w:rFonts w:ascii="仿宋_GB2312" w:hAnsi="仿宋_GB2312" w:eastAsia="仿宋_GB2312" w:cs="仿宋_GB2312"/>
              </w:rPr>
            </w:pPr>
            <w:r>
              <w:rPr>
                <w:rFonts w:hint="eastAsia" w:ascii="仿宋_GB2312" w:hAnsi="仿宋_GB2312" w:eastAsia="仿宋_GB2312" w:cs="仿宋_GB2312"/>
                <w:b/>
                <w:bCs/>
              </w:rPr>
              <w:t>1.受理责任：</w:t>
            </w:r>
            <w:r>
              <w:rPr>
                <w:rFonts w:hint="eastAsia" w:ascii="仿宋_GB2312" w:hAnsi="仿宋_GB2312" w:eastAsia="仿宋_GB2312" w:cs="仿宋_GB2312"/>
              </w:rPr>
              <w:t>公示应当提交的材料，一次性告知补正材料，依法受理或不予受理（不予受理应当告知理由）。</w:t>
            </w:r>
          </w:p>
          <w:p>
            <w:pPr>
              <w:rPr>
                <w:rFonts w:ascii="仿宋_GB2312" w:hAnsi="仿宋_GB2312" w:eastAsia="仿宋_GB2312" w:cs="仿宋_GB2312"/>
              </w:rPr>
            </w:pPr>
            <w:r>
              <w:rPr>
                <w:rFonts w:hint="eastAsia" w:ascii="仿宋_GB2312" w:hAnsi="仿宋_GB2312" w:eastAsia="仿宋_GB2312" w:cs="仿宋_GB2312"/>
                <w:b/>
                <w:bCs/>
              </w:rPr>
              <w:t xml:space="preserve">    2.审查责任：</w:t>
            </w:r>
            <w:r>
              <w:rPr>
                <w:rFonts w:hint="eastAsia" w:ascii="仿宋_GB2312" w:hAnsi="仿宋_GB2312" w:eastAsia="仿宋_GB2312" w:cs="仿宋_GB2312"/>
              </w:rPr>
              <w:t>审查申请材料，组织专家审查。</w:t>
            </w:r>
          </w:p>
          <w:p>
            <w:pPr>
              <w:rPr>
                <w:rFonts w:ascii="仿宋_GB2312" w:hAnsi="仿宋_GB2312" w:eastAsia="仿宋_GB2312" w:cs="仿宋_GB2312"/>
                <w:b/>
                <w:bCs/>
              </w:rPr>
            </w:pPr>
            <w:r>
              <w:rPr>
                <w:rFonts w:hint="eastAsia" w:ascii="仿宋_GB2312" w:hAnsi="仿宋_GB2312" w:eastAsia="仿宋_GB2312" w:cs="仿宋_GB2312"/>
                <w:b/>
                <w:bCs/>
              </w:rPr>
              <w:t xml:space="preserve">    3.决定责任：</w:t>
            </w:r>
            <w:r>
              <w:rPr>
                <w:rFonts w:hint="eastAsia" w:ascii="仿宋_GB2312" w:hAnsi="仿宋_GB2312" w:eastAsia="仿宋_GB2312" w:cs="仿宋_GB2312"/>
              </w:rPr>
              <w:t>作出决定，法定告知 。</w:t>
            </w:r>
          </w:p>
          <w:p>
            <w:pPr>
              <w:rPr>
                <w:rFonts w:ascii="仿宋_GB2312" w:hAnsi="仿宋_GB2312" w:eastAsia="仿宋_GB2312" w:cs="仿宋_GB2312"/>
              </w:rPr>
            </w:pPr>
            <w:r>
              <w:rPr>
                <w:rFonts w:hint="eastAsia" w:ascii="仿宋_GB2312" w:hAnsi="仿宋_GB2312" w:eastAsia="仿宋_GB2312" w:cs="仿宋_GB2312"/>
                <w:b/>
                <w:bCs/>
              </w:rPr>
              <w:t xml:space="preserve">    4.送达责任：</w:t>
            </w:r>
            <w:r>
              <w:rPr>
                <w:rFonts w:hint="eastAsia" w:ascii="仿宋_GB2312" w:hAnsi="仿宋_GB2312" w:eastAsia="仿宋_GB2312" w:cs="仿宋_GB2312"/>
              </w:rPr>
              <w:t>符合资质标准的，制作批件，送达并信息公开。</w:t>
            </w:r>
          </w:p>
          <w:p>
            <w:pPr>
              <w:rPr>
                <w:rFonts w:ascii="仿宋_GB2312" w:hAnsi="仿宋_GB2312" w:eastAsia="仿宋_GB2312" w:cs="仿宋_GB2312"/>
                <w:b/>
                <w:bCs/>
              </w:rPr>
            </w:pPr>
            <w:r>
              <w:rPr>
                <w:rFonts w:hint="eastAsia" w:ascii="仿宋_GB2312" w:hAnsi="仿宋_GB2312" w:eastAsia="仿宋_GB2312" w:cs="仿宋_GB2312"/>
                <w:b/>
                <w:bCs/>
              </w:rPr>
              <w:t xml:space="preserve">    5.监管责任：</w:t>
            </w:r>
            <w:r>
              <w:rPr>
                <w:rFonts w:hint="eastAsia" w:ascii="仿宋_GB2312" w:hAnsi="仿宋_GB2312" w:eastAsia="仿宋_GB2312" w:cs="仿宋_GB2312"/>
              </w:rPr>
              <w:t>建立实施监督检查的运行机制和管理制度，开展定期和不定期检查，依法采取相关处置措施。</w:t>
            </w:r>
          </w:p>
          <w:p>
            <w:pPr>
              <w:rPr>
                <w:rFonts w:ascii="仿宋_GB2312" w:hAnsi="仿宋_GB2312" w:eastAsia="仿宋_GB2312" w:cs="仿宋_GB2312"/>
                <w:snapToGrid w:val="0"/>
                <w:color w:val="000000"/>
              </w:rPr>
            </w:pPr>
            <w:r>
              <w:rPr>
                <w:rFonts w:hint="eastAsia" w:ascii="仿宋_GB2312" w:hAnsi="仿宋_GB2312" w:eastAsia="仿宋_GB2312" w:cs="仿宋_GB2312"/>
                <w:b/>
                <w:bCs/>
              </w:rPr>
              <w:t xml:space="preserve">    6.</w:t>
            </w:r>
            <w:r>
              <w:rPr>
                <w:rFonts w:hint="eastAsia" w:ascii="仿宋_GB2312" w:hAnsi="仿宋_GB2312" w:eastAsia="仿宋_GB2312" w:cs="仿宋_GB2312"/>
              </w:rPr>
              <w:t>其他法律法规规章文件规定应履行的责任。</w:t>
            </w:r>
          </w:p>
        </w:tc>
        <w:tc>
          <w:tcPr>
            <w:tcW w:w="4950" w:type="dxa"/>
            <w:vAlign w:val="center"/>
          </w:tcPr>
          <w:p>
            <w:pPr>
              <w:rPr>
                <w:rFonts w:ascii="仿宋_GB2312" w:hAnsi="仿宋_GB2312" w:eastAsia="仿宋_GB2312" w:cs="仿宋_GB2312"/>
              </w:rPr>
            </w:pPr>
            <w:r>
              <w:rPr>
                <w:rFonts w:hint="eastAsia" w:ascii="仿宋_GB2312" w:hAnsi="仿宋_GB2312" w:eastAsia="仿宋_GB2312" w:cs="仿宋_GB2312"/>
              </w:rPr>
              <w:t>1.【规章】《</w:t>
            </w:r>
            <w:r>
              <w:rPr>
                <w:rFonts w:hint="eastAsia" w:ascii="宋体" w:hAnsi="宋体" w:cs="宋体"/>
                <w:sz w:val="21"/>
                <w:szCs w:val="21"/>
              </w:rPr>
              <w:t>【规章】《房地产经纪管理办法》（建设部、发改委、人社部令第8号）第十一条“房地产经纪机构及其分支机构应当自领取营业执照之日起30日内，当所在直辖市、市、县人民政府建设（房地产）主管部门备案。</w:t>
            </w:r>
          </w:p>
          <w:p>
            <w:pPr>
              <w:rPr>
                <w:rFonts w:ascii="仿宋_GB2312" w:hAnsi="仿宋_GB2312" w:eastAsia="仿宋_GB2312" w:cs="仿宋_GB2312"/>
              </w:rPr>
            </w:pPr>
            <w:r>
              <w:rPr>
                <w:rFonts w:hint="eastAsia" w:ascii="仿宋_GB2312" w:hAnsi="仿宋_GB2312" w:eastAsia="仿宋_GB2312" w:cs="仿宋_GB2312"/>
              </w:rPr>
              <w:t>2.同1</w:t>
            </w:r>
          </w:p>
          <w:p>
            <w:pPr>
              <w:rPr>
                <w:rFonts w:ascii="仿宋_GB2312" w:hAnsi="仿宋_GB2312" w:eastAsia="仿宋_GB2312" w:cs="仿宋_GB2312"/>
              </w:rPr>
            </w:pPr>
            <w:r>
              <w:rPr>
                <w:rFonts w:hint="eastAsia" w:ascii="仿宋_GB2312" w:hAnsi="仿宋_GB2312" w:eastAsia="仿宋_GB2312" w:cs="仿宋_GB2312"/>
              </w:rPr>
              <w:t>3.同1</w:t>
            </w:r>
          </w:p>
          <w:p>
            <w:pPr>
              <w:rPr>
                <w:rFonts w:ascii="仿宋_GB2312" w:hAnsi="仿宋_GB2312" w:eastAsia="仿宋_GB2312" w:cs="仿宋_GB2312"/>
              </w:rPr>
            </w:pPr>
            <w:r>
              <w:rPr>
                <w:rFonts w:hint="eastAsia" w:ascii="仿宋_GB2312" w:hAnsi="仿宋_GB2312" w:eastAsia="仿宋_GB2312" w:cs="仿宋_GB2312"/>
              </w:rPr>
              <w:t>4.同1</w:t>
            </w:r>
          </w:p>
          <w:p>
            <w:pPr>
              <w:rPr>
                <w:rFonts w:ascii="仿宋_GB2312" w:hAnsi="仿宋_GB2312" w:eastAsia="仿宋_GB2312" w:cs="仿宋_GB2312"/>
              </w:rPr>
            </w:pPr>
            <w:r>
              <w:rPr>
                <w:rFonts w:hint="eastAsia" w:ascii="仿宋_GB2312" w:hAnsi="仿宋_GB2312" w:eastAsia="仿宋_GB2312" w:cs="仿宋_GB2312"/>
              </w:rPr>
              <w:t>5.同1</w:t>
            </w:r>
          </w:p>
          <w:p>
            <w:pPr>
              <w:rPr>
                <w:rFonts w:ascii="仿宋_GB2312" w:hAnsi="仿宋_GB2312" w:eastAsia="仿宋_GB2312" w:cs="仿宋_GB2312"/>
              </w:rPr>
            </w:pPr>
            <w:r>
              <w:rPr>
                <w:rFonts w:hint="eastAsia" w:ascii="仿宋_GB2312" w:hAnsi="仿宋_GB2312" w:eastAsia="仿宋_GB2312" w:cs="仿宋_GB2312"/>
              </w:rPr>
              <w:t>6.其他法律法规</w:t>
            </w:r>
          </w:p>
        </w:tc>
        <w:tc>
          <w:tcPr>
            <w:tcW w:w="1515"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因不履行或不正确履行行政职责，有下列情形的，行政机关及相关工作人员应承担相应责任：</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1.符合法定备案条件的未受理、未办理的，不符合法定备案条件受理办理的。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2.不履行或不正确履行备案权力，造成不良后果的。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3.在审查监管中失职、渎职的。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4.在备案中有接受宴请、钱物等腐败行为的。</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 xml:space="preserve">    5.其他法律法规规章文件规定应履行的责任。</w:t>
            </w:r>
          </w:p>
          <w:p>
            <w:pPr>
              <w:adjustRightInd w:val="0"/>
              <w:snapToGrid w:val="0"/>
              <w:spacing w:line="320" w:lineRule="exact"/>
              <w:rPr>
                <w:rFonts w:ascii="仿宋_GB2312" w:hAnsi="仿宋_GB2312" w:eastAsia="仿宋_GB2312" w:cs="仿宋_GB2312"/>
                <w:snapToGrid w:val="0"/>
                <w:color w:val="FF0000"/>
              </w:rPr>
            </w:pPr>
          </w:p>
        </w:tc>
        <w:tc>
          <w:tcPr>
            <w:tcW w:w="4858" w:type="dxa"/>
            <w:vAlign w:val="center"/>
          </w:tcPr>
          <w:p>
            <w:pPr>
              <w:numPr>
                <w:ilvl w:val="0"/>
                <w:numId w:val="10"/>
              </w:num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 xml:space="preserve">）第二十条有下列行为之一的，给予记过、记大过处分；情节较重的，给予降级或者撤职处分；情节严重的，给予开除处分：（四）其他玩忽职守、贻误工作的行为。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2.【规章】《行政机关公务员处分条例》（经2007年4月4日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3.同1.</w:t>
            </w:r>
            <w:r>
              <w:rPr>
                <w:rFonts w:hint="eastAsia" w:ascii="仿宋_GB2312" w:hAnsi="仿宋_GB2312" w:eastAsia="仿宋_GB2312" w:cs="仿宋_GB2312"/>
                <w:snapToGrid w:val="0"/>
              </w:rPr>
              <w:br w:type="textWrapping"/>
            </w:r>
            <w:r>
              <w:rPr>
                <w:rFonts w:hint="eastAsia" w:ascii="仿宋_GB2312" w:hAnsi="仿宋_GB2312" w:eastAsia="仿宋_GB2312" w:cs="仿宋_GB2312"/>
                <w:snapToGrid w:val="0"/>
              </w:rPr>
              <w:t>4.【规章】《行政机关公务员处分条例》（经2007年4月4日</w:t>
            </w:r>
            <w:r>
              <w:fldChar w:fldCharType="begin"/>
            </w:r>
            <w:r>
              <w:instrText xml:space="preserve"> HYPERLINK "http://baike.baidu.com/item/%E4%B8%AD%E5%8D%8E%E4%BA%BA%E6%B0%91%E5%85%B1%E5%92%8C%E5%9B%BD" \t "http://baike.baidu.com/item/_blank" </w:instrText>
            </w:r>
            <w:r>
              <w:fldChar w:fldCharType="separate"/>
            </w:r>
            <w:r>
              <w:rPr>
                <w:rFonts w:ascii="仿宋_GB2312" w:hAnsi="仿宋_GB2312" w:eastAsia="仿宋_GB2312" w:cs="仿宋_GB2312"/>
                <w:snapToGrid w:val="0"/>
              </w:rPr>
              <w:t>中华人民共和国</w:t>
            </w:r>
            <w:r>
              <w:rPr>
                <w:rFonts w:ascii="仿宋_GB2312" w:hAnsi="仿宋_GB2312" w:eastAsia="仿宋_GB2312" w:cs="仿宋_GB2312"/>
                <w:snapToGrid w:val="0"/>
              </w:rPr>
              <w:fldChar w:fldCharType="end"/>
            </w:r>
            <w:r>
              <w:rPr>
                <w:rFonts w:ascii="仿宋_GB2312" w:hAnsi="仿宋_GB2312" w:eastAsia="仿宋_GB2312" w:cs="仿宋_GB2312"/>
                <w:snapToGrid w:val="0"/>
              </w:rPr>
              <w:t>国务院第173次常务会议通过并于2007年4月22日中华人民共和国国务院令第495号公布的文件</w:t>
            </w:r>
            <w:r>
              <w:rPr>
                <w:rFonts w:hint="eastAsia" w:ascii="仿宋_GB2312" w:hAnsi="仿宋_GB2312" w:eastAsia="仿宋_GB2312" w:cs="仿宋_GB2312"/>
                <w:snapToGrid w:val="0"/>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20" w:lineRule="exact"/>
              <w:rPr>
                <w:rFonts w:ascii="仿宋_GB2312" w:hAnsi="仿宋_GB2312" w:eastAsia="仿宋_GB2312" w:cs="仿宋_GB2312"/>
                <w:color w:val="FF0000"/>
              </w:rPr>
            </w:pPr>
            <w:r>
              <w:rPr>
                <w:rFonts w:hint="eastAsia" w:ascii="仿宋_GB2312" w:hAnsi="仿宋_GB2312" w:eastAsia="仿宋_GB2312" w:cs="仿宋_GB2312"/>
                <w:snapToGrid w:val="0"/>
              </w:rPr>
              <w:t>5.其他法律法规</w:t>
            </w:r>
          </w:p>
        </w:tc>
        <w:tc>
          <w:tcPr>
            <w:tcW w:w="984" w:type="dxa"/>
            <w:vAlign w:val="center"/>
          </w:tcPr>
          <w:p>
            <w:pPr>
              <w:adjustRightInd w:val="0"/>
              <w:snapToGrid w:val="0"/>
              <w:spacing w:line="320" w:lineRule="exact"/>
              <w:rPr>
                <w:rFonts w:ascii="仿宋_GB2312" w:hAnsi="仿宋_GB2312" w:eastAsia="仿宋_GB2312" w:cs="仿宋_GB2312"/>
                <w:snapToGrid w:val="0"/>
              </w:rPr>
            </w:pPr>
            <w:r>
              <w:rPr>
                <w:rFonts w:hint="eastAsia" w:ascii="仿宋_GB2312" w:hAnsi="仿宋_GB2312" w:eastAsia="仿宋_GB2312" w:cs="仿宋_GB2312"/>
                <w:snapToGrid w:val="0"/>
              </w:rPr>
              <w:t>保留</w:t>
            </w:r>
          </w:p>
          <w:p>
            <w:pPr>
              <w:rPr>
                <w:rFonts w:ascii="仿宋_GB2312" w:hAnsi="仿宋_GB2312" w:eastAsia="仿宋_GB2312" w:cs="仿宋_GB2312"/>
                <w:snapToGrid w:val="0"/>
                <w:color w:val="000000"/>
              </w:rPr>
            </w:pPr>
          </w:p>
        </w:tc>
      </w:tr>
    </w:tbl>
    <w:p/>
    <w:p/>
    <w:p/>
    <w:sectPr>
      <w:footerReference r:id="rId3" w:type="default"/>
      <w:pgSz w:w="23760" w:h="16781" w:orient="landscape"/>
      <w:pgMar w:top="1803" w:right="1440" w:bottom="1803" w:left="144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_GBK">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26D6D"/>
    <w:multiLevelType w:val="singleLevel"/>
    <w:tmpl w:val="59126D6D"/>
    <w:lvl w:ilvl="0" w:tentative="0">
      <w:start w:val="1"/>
      <w:numFmt w:val="decimal"/>
      <w:suff w:val="nothing"/>
      <w:lvlText w:val="%1."/>
      <w:lvlJc w:val="left"/>
    </w:lvl>
  </w:abstractNum>
  <w:abstractNum w:abstractNumId="1">
    <w:nsid w:val="59127214"/>
    <w:multiLevelType w:val="singleLevel"/>
    <w:tmpl w:val="59127214"/>
    <w:lvl w:ilvl="0" w:tentative="0">
      <w:start w:val="1"/>
      <w:numFmt w:val="decimal"/>
      <w:suff w:val="nothing"/>
      <w:lvlText w:val="%1."/>
      <w:lvlJc w:val="left"/>
    </w:lvl>
  </w:abstractNum>
  <w:abstractNum w:abstractNumId="2">
    <w:nsid w:val="5912DB4C"/>
    <w:multiLevelType w:val="singleLevel"/>
    <w:tmpl w:val="5912DB4C"/>
    <w:lvl w:ilvl="0" w:tentative="0">
      <w:start w:val="1"/>
      <w:numFmt w:val="decimal"/>
      <w:suff w:val="nothing"/>
      <w:lvlText w:val="%1."/>
      <w:lvlJc w:val="left"/>
    </w:lvl>
  </w:abstractNum>
  <w:abstractNum w:abstractNumId="3">
    <w:nsid w:val="59143045"/>
    <w:multiLevelType w:val="singleLevel"/>
    <w:tmpl w:val="59143045"/>
    <w:lvl w:ilvl="0" w:tentative="0">
      <w:start w:val="1"/>
      <w:numFmt w:val="decimal"/>
      <w:suff w:val="nothing"/>
      <w:lvlText w:val="%1."/>
      <w:lvlJc w:val="left"/>
    </w:lvl>
  </w:abstractNum>
  <w:abstractNum w:abstractNumId="4">
    <w:nsid w:val="59277FE9"/>
    <w:multiLevelType w:val="singleLevel"/>
    <w:tmpl w:val="59277FE9"/>
    <w:lvl w:ilvl="0" w:tentative="0">
      <w:start w:val="1"/>
      <w:numFmt w:val="decimal"/>
      <w:suff w:val="nothing"/>
      <w:lvlText w:val="%1."/>
      <w:lvlJc w:val="left"/>
      <w:rPr>
        <w:rFonts w:cs="Times New Roman"/>
      </w:rPr>
    </w:lvl>
  </w:abstractNum>
  <w:abstractNum w:abstractNumId="5">
    <w:nsid w:val="5928332D"/>
    <w:multiLevelType w:val="singleLevel"/>
    <w:tmpl w:val="5928332D"/>
    <w:lvl w:ilvl="0" w:tentative="0">
      <w:start w:val="1"/>
      <w:numFmt w:val="decimal"/>
      <w:suff w:val="nothing"/>
      <w:lvlText w:val="%1."/>
      <w:lvlJc w:val="left"/>
    </w:lvl>
  </w:abstractNum>
  <w:abstractNum w:abstractNumId="6">
    <w:nsid w:val="59283900"/>
    <w:multiLevelType w:val="singleLevel"/>
    <w:tmpl w:val="59283900"/>
    <w:lvl w:ilvl="0" w:tentative="0">
      <w:start w:val="3"/>
      <w:numFmt w:val="decimal"/>
      <w:suff w:val="nothing"/>
      <w:lvlText w:val="%1."/>
      <w:lvlJc w:val="left"/>
    </w:lvl>
  </w:abstractNum>
  <w:abstractNum w:abstractNumId="7">
    <w:nsid w:val="5928DB7D"/>
    <w:multiLevelType w:val="singleLevel"/>
    <w:tmpl w:val="5928DB7D"/>
    <w:lvl w:ilvl="0" w:tentative="0">
      <w:start w:val="2"/>
      <w:numFmt w:val="decimal"/>
      <w:suff w:val="nothing"/>
      <w:lvlText w:val="%1."/>
      <w:lvlJc w:val="left"/>
    </w:lvl>
  </w:abstractNum>
  <w:abstractNum w:abstractNumId="8">
    <w:nsid w:val="5928E2E2"/>
    <w:multiLevelType w:val="singleLevel"/>
    <w:tmpl w:val="5928E2E2"/>
    <w:lvl w:ilvl="0" w:tentative="0">
      <w:start w:val="2"/>
      <w:numFmt w:val="decimal"/>
      <w:suff w:val="nothing"/>
      <w:lvlText w:val="%1."/>
      <w:lvlJc w:val="left"/>
    </w:lvl>
  </w:abstractNum>
  <w:abstractNum w:abstractNumId="9">
    <w:nsid w:val="5928EF85"/>
    <w:multiLevelType w:val="singleLevel"/>
    <w:tmpl w:val="5928EF85"/>
    <w:lvl w:ilvl="0" w:tentative="0">
      <w:start w:val="2"/>
      <w:numFmt w:val="decimal"/>
      <w:suff w:val="nothing"/>
      <w:lvlText w:val="%1."/>
      <w:lvlJc w:val="left"/>
    </w:lvl>
  </w:abstractNum>
  <w:abstractNum w:abstractNumId="10">
    <w:nsid w:val="5928F3C4"/>
    <w:multiLevelType w:val="singleLevel"/>
    <w:tmpl w:val="5928F3C4"/>
    <w:lvl w:ilvl="0" w:tentative="0">
      <w:start w:val="1"/>
      <w:numFmt w:val="decimal"/>
      <w:suff w:val="nothing"/>
      <w:lvlText w:val="%1."/>
      <w:lvlJc w:val="left"/>
    </w:lvl>
  </w:abstractNum>
  <w:abstractNum w:abstractNumId="11">
    <w:nsid w:val="5928F3D4"/>
    <w:multiLevelType w:val="singleLevel"/>
    <w:tmpl w:val="5928F3D4"/>
    <w:lvl w:ilvl="0" w:tentative="0">
      <w:start w:val="4"/>
      <w:numFmt w:val="decimal"/>
      <w:suff w:val="nothing"/>
      <w:lvlText w:val="%1."/>
      <w:lvlJc w:val="left"/>
    </w:lvl>
  </w:abstractNum>
  <w:abstractNum w:abstractNumId="12">
    <w:nsid w:val="59292E95"/>
    <w:multiLevelType w:val="singleLevel"/>
    <w:tmpl w:val="59292E95"/>
    <w:lvl w:ilvl="0" w:tentative="0">
      <w:start w:val="2"/>
      <w:numFmt w:val="decimal"/>
      <w:suff w:val="nothing"/>
      <w:lvlText w:val="%1."/>
      <w:lvlJc w:val="left"/>
    </w:lvl>
  </w:abstractNum>
  <w:abstractNum w:abstractNumId="13">
    <w:nsid w:val="5929368C"/>
    <w:multiLevelType w:val="singleLevel"/>
    <w:tmpl w:val="5929368C"/>
    <w:lvl w:ilvl="0" w:tentative="0">
      <w:start w:val="3"/>
      <w:numFmt w:val="decimal"/>
      <w:suff w:val="nothing"/>
      <w:lvlText w:val="%1."/>
      <w:lvlJc w:val="left"/>
    </w:lvl>
  </w:abstractNum>
  <w:abstractNum w:abstractNumId="14">
    <w:nsid w:val="59293C96"/>
    <w:multiLevelType w:val="singleLevel"/>
    <w:tmpl w:val="59293C96"/>
    <w:lvl w:ilvl="0" w:tentative="0">
      <w:start w:val="4"/>
      <w:numFmt w:val="decimal"/>
      <w:suff w:val="space"/>
      <w:lvlText w:val="%1."/>
      <w:lvlJc w:val="left"/>
    </w:lvl>
  </w:abstractNum>
  <w:abstractNum w:abstractNumId="15">
    <w:nsid w:val="59297A1C"/>
    <w:multiLevelType w:val="singleLevel"/>
    <w:tmpl w:val="59297A1C"/>
    <w:lvl w:ilvl="0" w:tentative="0">
      <w:start w:val="2"/>
      <w:numFmt w:val="decimal"/>
      <w:suff w:val="nothing"/>
      <w:lvlText w:val="%1."/>
      <w:lvlJc w:val="left"/>
    </w:lvl>
  </w:abstractNum>
  <w:abstractNum w:abstractNumId="16">
    <w:nsid w:val="59297CB6"/>
    <w:multiLevelType w:val="singleLevel"/>
    <w:tmpl w:val="59297CB6"/>
    <w:lvl w:ilvl="0" w:tentative="0">
      <w:start w:val="3"/>
      <w:numFmt w:val="decimal"/>
      <w:suff w:val="nothing"/>
      <w:lvlText w:val="%1."/>
      <w:lvlJc w:val="left"/>
    </w:lvl>
  </w:abstractNum>
  <w:abstractNum w:abstractNumId="17">
    <w:nsid w:val="5929823A"/>
    <w:multiLevelType w:val="singleLevel"/>
    <w:tmpl w:val="5929823A"/>
    <w:lvl w:ilvl="0" w:tentative="0">
      <w:start w:val="3"/>
      <w:numFmt w:val="decimal"/>
      <w:suff w:val="nothing"/>
      <w:lvlText w:val="%1."/>
      <w:lvlJc w:val="left"/>
    </w:lvl>
  </w:abstractNum>
  <w:abstractNum w:abstractNumId="18">
    <w:nsid w:val="592D3495"/>
    <w:multiLevelType w:val="singleLevel"/>
    <w:tmpl w:val="592D3495"/>
    <w:lvl w:ilvl="0" w:tentative="0">
      <w:start w:val="1"/>
      <w:numFmt w:val="decimal"/>
      <w:suff w:val="nothing"/>
      <w:lvlText w:val="%1."/>
      <w:lvlJc w:val="left"/>
    </w:lvl>
  </w:abstractNum>
  <w:abstractNum w:abstractNumId="19">
    <w:nsid w:val="592D3D25"/>
    <w:multiLevelType w:val="singleLevel"/>
    <w:tmpl w:val="592D3D25"/>
    <w:lvl w:ilvl="0" w:tentative="0">
      <w:start w:val="1"/>
      <w:numFmt w:val="decimal"/>
      <w:suff w:val="nothing"/>
      <w:lvlText w:val="%1."/>
      <w:lvlJc w:val="left"/>
    </w:lvl>
  </w:abstractNum>
  <w:abstractNum w:abstractNumId="20">
    <w:nsid w:val="592D3E35"/>
    <w:multiLevelType w:val="singleLevel"/>
    <w:tmpl w:val="592D3E35"/>
    <w:lvl w:ilvl="0" w:tentative="0">
      <w:start w:val="1"/>
      <w:numFmt w:val="decimal"/>
      <w:suff w:val="nothing"/>
      <w:lvlText w:val="%1."/>
      <w:lvlJc w:val="left"/>
    </w:lvl>
  </w:abstractNum>
  <w:abstractNum w:abstractNumId="21">
    <w:nsid w:val="592D3EFD"/>
    <w:multiLevelType w:val="singleLevel"/>
    <w:tmpl w:val="592D3EFD"/>
    <w:lvl w:ilvl="0" w:tentative="0">
      <w:start w:val="1"/>
      <w:numFmt w:val="decimal"/>
      <w:suff w:val="nothing"/>
      <w:lvlText w:val="%1."/>
      <w:lvlJc w:val="left"/>
    </w:lvl>
  </w:abstractNum>
  <w:abstractNum w:abstractNumId="22">
    <w:nsid w:val="592D8CEA"/>
    <w:multiLevelType w:val="singleLevel"/>
    <w:tmpl w:val="592D8CEA"/>
    <w:lvl w:ilvl="0" w:tentative="0">
      <w:start w:val="2"/>
      <w:numFmt w:val="decimal"/>
      <w:suff w:val="nothing"/>
      <w:lvlText w:val="%1."/>
      <w:lvlJc w:val="left"/>
    </w:lvl>
  </w:abstractNum>
  <w:abstractNum w:abstractNumId="23">
    <w:nsid w:val="592E3763"/>
    <w:multiLevelType w:val="singleLevel"/>
    <w:tmpl w:val="592E3763"/>
    <w:lvl w:ilvl="0" w:tentative="0">
      <w:start w:val="1"/>
      <w:numFmt w:val="decimal"/>
      <w:suff w:val="nothing"/>
      <w:lvlText w:val="%1."/>
      <w:lvlJc w:val="left"/>
    </w:lvl>
  </w:abstractNum>
  <w:abstractNum w:abstractNumId="24">
    <w:nsid w:val="5A25138B"/>
    <w:multiLevelType w:val="singleLevel"/>
    <w:tmpl w:val="5A25138B"/>
    <w:lvl w:ilvl="0" w:tentative="0">
      <w:start w:val="1"/>
      <w:numFmt w:val="decimal"/>
      <w:lvlText w:val="%1."/>
      <w:lvlJc w:val="left"/>
      <w:pPr>
        <w:tabs>
          <w:tab w:val="left" w:pos="312"/>
        </w:tabs>
      </w:pPr>
    </w:lvl>
  </w:abstractNum>
  <w:num w:numId="1">
    <w:abstractNumId w:val="6"/>
  </w:num>
  <w:num w:numId="2">
    <w:abstractNumId w:val="14"/>
  </w:num>
  <w:num w:numId="3">
    <w:abstractNumId w:val="7"/>
  </w:num>
  <w:num w:numId="4">
    <w:abstractNumId w:val="8"/>
  </w:num>
  <w:num w:numId="5">
    <w:abstractNumId w:val="13"/>
  </w:num>
  <w:num w:numId="6">
    <w:abstractNumId w:val="12"/>
  </w:num>
  <w:num w:numId="7">
    <w:abstractNumId w:val="9"/>
  </w:num>
  <w:num w:numId="8">
    <w:abstractNumId w:val="24"/>
  </w:num>
  <w:num w:numId="9">
    <w:abstractNumId w:val="2"/>
  </w:num>
  <w:num w:numId="10">
    <w:abstractNumId w:val="18"/>
  </w:num>
  <w:num w:numId="11">
    <w:abstractNumId w:val="5"/>
  </w:num>
  <w:num w:numId="12">
    <w:abstractNumId w:val="19"/>
  </w:num>
  <w:num w:numId="13">
    <w:abstractNumId w:val="20"/>
  </w:num>
  <w:num w:numId="14">
    <w:abstractNumId w:val="21"/>
  </w:num>
  <w:num w:numId="15">
    <w:abstractNumId w:val="15"/>
  </w:num>
  <w:num w:numId="16">
    <w:abstractNumId w:val="3"/>
  </w:num>
  <w:num w:numId="17">
    <w:abstractNumId w:val="10"/>
  </w:num>
  <w:num w:numId="18">
    <w:abstractNumId w:val="11"/>
  </w:num>
  <w:num w:numId="19">
    <w:abstractNumId w:val="16"/>
  </w:num>
  <w:num w:numId="20">
    <w:abstractNumId w:val="1"/>
  </w:num>
  <w:num w:numId="21">
    <w:abstractNumId w:val="22"/>
  </w:num>
  <w:num w:numId="22">
    <w:abstractNumId w:val="17"/>
  </w:num>
  <w:num w:numId="23">
    <w:abstractNumId w:val="4"/>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5D"/>
    <w:rsid w:val="0001052B"/>
    <w:rsid w:val="00011A3F"/>
    <w:rsid w:val="00035CC4"/>
    <w:rsid w:val="00036E85"/>
    <w:rsid w:val="00041B91"/>
    <w:rsid w:val="00045FC8"/>
    <w:rsid w:val="00054121"/>
    <w:rsid w:val="0005478D"/>
    <w:rsid w:val="000547F3"/>
    <w:rsid w:val="00062C08"/>
    <w:rsid w:val="000633BB"/>
    <w:rsid w:val="00063407"/>
    <w:rsid w:val="00080128"/>
    <w:rsid w:val="000A2851"/>
    <w:rsid w:val="000A5536"/>
    <w:rsid w:val="000C01F7"/>
    <w:rsid w:val="000C212C"/>
    <w:rsid w:val="000C3FF8"/>
    <w:rsid w:val="000C5776"/>
    <w:rsid w:val="000C751D"/>
    <w:rsid w:val="000E10D2"/>
    <w:rsid w:val="000E4957"/>
    <w:rsid w:val="000E6220"/>
    <w:rsid w:val="000F18F6"/>
    <w:rsid w:val="000F67CB"/>
    <w:rsid w:val="00110969"/>
    <w:rsid w:val="001113DD"/>
    <w:rsid w:val="0013177F"/>
    <w:rsid w:val="00135344"/>
    <w:rsid w:val="00135EB1"/>
    <w:rsid w:val="001434BF"/>
    <w:rsid w:val="00143C49"/>
    <w:rsid w:val="00146BFD"/>
    <w:rsid w:val="00155CEB"/>
    <w:rsid w:val="00164477"/>
    <w:rsid w:val="00167833"/>
    <w:rsid w:val="001841F4"/>
    <w:rsid w:val="00193E44"/>
    <w:rsid w:val="00194FE7"/>
    <w:rsid w:val="001977C6"/>
    <w:rsid w:val="001979A2"/>
    <w:rsid w:val="001A171B"/>
    <w:rsid w:val="001A6D4F"/>
    <w:rsid w:val="001B5C84"/>
    <w:rsid w:val="001C3141"/>
    <w:rsid w:val="001D23AB"/>
    <w:rsid w:val="001F0A8D"/>
    <w:rsid w:val="001F0D4A"/>
    <w:rsid w:val="001F1498"/>
    <w:rsid w:val="00203A2A"/>
    <w:rsid w:val="00206F02"/>
    <w:rsid w:val="0021046A"/>
    <w:rsid w:val="00211B36"/>
    <w:rsid w:val="00217CF0"/>
    <w:rsid w:val="002211BE"/>
    <w:rsid w:val="00235B35"/>
    <w:rsid w:val="00246C15"/>
    <w:rsid w:val="002503CF"/>
    <w:rsid w:val="0025127E"/>
    <w:rsid w:val="002570B1"/>
    <w:rsid w:val="002576C2"/>
    <w:rsid w:val="00261061"/>
    <w:rsid w:val="00266DF5"/>
    <w:rsid w:val="002672D7"/>
    <w:rsid w:val="00267D37"/>
    <w:rsid w:val="002707CE"/>
    <w:rsid w:val="00270A16"/>
    <w:rsid w:val="002809B5"/>
    <w:rsid w:val="00283289"/>
    <w:rsid w:val="0028449D"/>
    <w:rsid w:val="00285190"/>
    <w:rsid w:val="00287C95"/>
    <w:rsid w:val="00296C80"/>
    <w:rsid w:val="002A09F9"/>
    <w:rsid w:val="002A364F"/>
    <w:rsid w:val="002C689A"/>
    <w:rsid w:val="002D041A"/>
    <w:rsid w:val="002D0C20"/>
    <w:rsid w:val="002E0020"/>
    <w:rsid w:val="002F0213"/>
    <w:rsid w:val="002F49AF"/>
    <w:rsid w:val="003045DE"/>
    <w:rsid w:val="00305726"/>
    <w:rsid w:val="003119BE"/>
    <w:rsid w:val="0031502D"/>
    <w:rsid w:val="00316383"/>
    <w:rsid w:val="0031759A"/>
    <w:rsid w:val="00323BAA"/>
    <w:rsid w:val="00344F73"/>
    <w:rsid w:val="00345DD2"/>
    <w:rsid w:val="00353724"/>
    <w:rsid w:val="00353DA9"/>
    <w:rsid w:val="00356929"/>
    <w:rsid w:val="00357BE6"/>
    <w:rsid w:val="0037455E"/>
    <w:rsid w:val="00375004"/>
    <w:rsid w:val="00376506"/>
    <w:rsid w:val="003813DF"/>
    <w:rsid w:val="00395791"/>
    <w:rsid w:val="00396D15"/>
    <w:rsid w:val="003A1691"/>
    <w:rsid w:val="003A26DF"/>
    <w:rsid w:val="003A5931"/>
    <w:rsid w:val="003A60AC"/>
    <w:rsid w:val="003B2C84"/>
    <w:rsid w:val="003D5FBE"/>
    <w:rsid w:val="003E34FD"/>
    <w:rsid w:val="003F057B"/>
    <w:rsid w:val="003F08BA"/>
    <w:rsid w:val="003F1A3A"/>
    <w:rsid w:val="003F6155"/>
    <w:rsid w:val="003F75E3"/>
    <w:rsid w:val="00423E8E"/>
    <w:rsid w:val="004242C0"/>
    <w:rsid w:val="00431B1A"/>
    <w:rsid w:val="00434746"/>
    <w:rsid w:val="004378A0"/>
    <w:rsid w:val="0044388B"/>
    <w:rsid w:val="00443C04"/>
    <w:rsid w:val="00456B44"/>
    <w:rsid w:val="00457A7D"/>
    <w:rsid w:val="00464D8A"/>
    <w:rsid w:val="00475C57"/>
    <w:rsid w:val="00476E61"/>
    <w:rsid w:val="00481902"/>
    <w:rsid w:val="00482114"/>
    <w:rsid w:val="00482339"/>
    <w:rsid w:val="00483F89"/>
    <w:rsid w:val="004944BE"/>
    <w:rsid w:val="004C0C2C"/>
    <w:rsid w:val="004C5E3B"/>
    <w:rsid w:val="004C7B36"/>
    <w:rsid w:val="004D6AAA"/>
    <w:rsid w:val="004E2E2A"/>
    <w:rsid w:val="004E45EB"/>
    <w:rsid w:val="004F2C17"/>
    <w:rsid w:val="00506B89"/>
    <w:rsid w:val="005109EF"/>
    <w:rsid w:val="00517779"/>
    <w:rsid w:val="00524604"/>
    <w:rsid w:val="00526DCF"/>
    <w:rsid w:val="00532DF2"/>
    <w:rsid w:val="00533E46"/>
    <w:rsid w:val="00535B7B"/>
    <w:rsid w:val="0054031E"/>
    <w:rsid w:val="00542395"/>
    <w:rsid w:val="005449A9"/>
    <w:rsid w:val="00567046"/>
    <w:rsid w:val="00567255"/>
    <w:rsid w:val="005704BD"/>
    <w:rsid w:val="00576655"/>
    <w:rsid w:val="00587DE9"/>
    <w:rsid w:val="00594F9E"/>
    <w:rsid w:val="005A421B"/>
    <w:rsid w:val="005C13DC"/>
    <w:rsid w:val="005E26C1"/>
    <w:rsid w:val="005F4C3F"/>
    <w:rsid w:val="005F756B"/>
    <w:rsid w:val="0060000D"/>
    <w:rsid w:val="00604371"/>
    <w:rsid w:val="00604B9E"/>
    <w:rsid w:val="00606383"/>
    <w:rsid w:val="00611477"/>
    <w:rsid w:val="006201F5"/>
    <w:rsid w:val="006205B2"/>
    <w:rsid w:val="00633B84"/>
    <w:rsid w:val="00635C4A"/>
    <w:rsid w:val="00637273"/>
    <w:rsid w:val="00642996"/>
    <w:rsid w:val="00646F0F"/>
    <w:rsid w:val="00647B07"/>
    <w:rsid w:val="006657D2"/>
    <w:rsid w:val="00675C36"/>
    <w:rsid w:val="006A67C3"/>
    <w:rsid w:val="006B0352"/>
    <w:rsid w:val="006B3DCC"/>
    <w:rsid w:val="006B7143"/>
    <w:rsid w:val="006B7F00"/>
    <w:rsid w:val="006C3CBA"/>
    <w:rsid w:val="006C5A31"/>
    <w:rsid w:val="006C659E"/>
    <w:rsid w:val="006C7D83"/>
    <w:rsid w:val="006D16D4"/>
    <w:rsid w:val="006D257D"/>
    <w:rsid w:val="006D41A2"/>
    <w:rsid w:val="006D7864"/>
    <w:rsid w:val="006D7A92"/>
    <w:rsid w:val="006E3078"/>
    <w:rsid w:val="006F5140"/>
    <w:rsid w:val="00701745"/>
    <w:rsid w:val="00727AE9"/>
    <w:rsid w:val="00731EC5"/>
    <w:rsid w:val="007343DA"/>
    <w:rsid w:val="007353E5"/>
    <w:rsid w:val="00737FB0"/>
    <w:rsid w:val="007400A6"/>
    <w:rsid w:val="007462B0"/>
    <w:rsid w:val="00746744"/>
    <w:rsid w:val="00747540"/>
    <w:rsid w:val="007512CF"/>
    <w:rsid w:val="0075320C"/>
    <w:rsid w:val="00753EF6"/>
    <w:rsid w:val="007760D3"/>
    <w:rsid w:val="007A1796"/>
    <w:rsid w:val="007A7C56"/>
    <w:rsid w:val="007B0BA6"/>
    <w:rsid w:val="007B1167"/>
    <w:rsid w:val="007B3C0F"/>
    <w:rsid w:val="007B655D"/>
    <w:rsid w:val="007C52F4"/>
    <w:rsid w:val="007D1177"/>
    <w:rsid w:val="007D2DE9"/>
    <w:rsid w:val="007D77ED"/>
    <w:rsid w:val="007D784D"/>
    <w:rsid w:val="007E1208"/>
    <w:rsid w:val="007E6156"/>
    <w:rsid w:val="007E7512"/>
    <w:rsid w:val="007F4EA8"/>
    <w:rsid w:val="007F6DF6"/>
    <w:rsid w:val="00805185"/>
    <w:rsid w:val="00806DB9"/>
    <w:rsid w:val="0081087F"/>
    <w:rsid w:val="00814BDD"/>
    <w:rsid w:val="00820D7B"/>
    <w:rsid w:val="0082595D"/>
    <w:rsid w:val="00826A63"/>
    <w:rsid w:val="00833E69"/>
    <w:rsid w:val="00834CED"/>
    <w:rsid w:val="00847B53"/>
    <w:rsid w:val="00862A0F"/>
    <w:rsid w:val="00862C54"/>
    <w:rsid w:val="008733D3"/>
    <w:rsid w:val="0089268D"/>
    <w:rsid w:val="00893E06"/>
    <w:rsid w:val="00894380"/>
    <w:rsid w:val="008A15EA"/>
    <w:rsid w:val="008A3D55"/>
    <w:rsid w:val="008A44DB"/>
    <w:rsid w:val="008B2539"/>
    <w:rsid w:val="008B625F"/>
    <w:rsid w:val="008B7EBB"/>
    <w:rsid w:val="008C0AE5"/>
    <w:rsid w:val="008D2F22"/>
    <w:rsid w:val="008E4572"/>
    <w:rsid w:val="008E5086"/>
    <w:rsid w:val="008E5FAF"/>
    <w:rsid w:val="008E6596"/>
    <w:rsid w:val="008F0127"/>
    <w:rsid w:val="00906039"/>
    <w:rsid w:val="0090748C"/>
    <w:rsid w:val="00921923"/>
    <w:rsid w:val="0092240B"/>
    <w:rsid w:val="009247B7"/>
    <w:rsid w:val="00925DE0"/>
    <w:rsid w:val="009272FE"/>
    <w:rsid w:val="00933077"/>
    <w:rsid w:val="00936E0E"/>
    <w:rsid w:val="00942645"/>
    <w:rsid w:val="0094353D"/>
    <w:rsid w:val="00943FCA"/>
    <w:rsid w:val="009448ED"/>
    <w:rsid w:val="0095024E"/>
    <w:rsid w:val="009515CC"/>
    <w:rsid w:val="00953DD8"/>
    <w:rsid w:val="00964766"/>
    <w:rsid w:val="009733E6"/>
    <w:rsid w:val="00975D64"/>
    <w:rsid w:val="009804A9"/>
    <w:rsid w:val="00985F50"/>
    <w:rsid w:val="00995335"/>
    <w:rsid w:val="00996ECA"/>
    <w:rsid w:val="00996ECF"/>
    <w:rsid w:val="009D2E25"/>
    <w:rsid w:val="009F6809"/>
    <w:rsid w:val="009F7ED0"/>
    <w:rsid w:val="00A076D6"/>
    <w:rsid w:val="00A2712A"/>
    <w:rsid w:val="00A300DD"/>
    <w:rsid w:val="00A30524"/>
    <w:rsid w:val="00A37B61"/>
    <w:rsid w:val="00A402EF"/>
    <w:rsid w:val="00A5461B"/>
    <w:rsid w:val="00A576BA"/>
    <w:rsid w:val="00A60394"/>
    <w:rsid w:val="00A60ACB"/>
    <w:rsid w:val="00A67EAD"/>
    <w:rsid w:val="00A70C7A"/>
    <w:rsid w:val="00A732A2"/>
    <w:rsid w:val="00A736C6"/>
    <w:rsid w:val="00A83360"/>
    <w:rsid w:val="00A925A6"/>
    <w:rsid w:val="00A92A9C"/>
    <w:rsid w:val="00AA051B"/>
    <w:rsid w:val="00AA13EE"/>
    <w:rsid w:val="00AB1CA0"/>
    <w:rsid w:val="00AC3247"/>
    <w:rsid w:val="00AD012C"/>
    <w:rsid w:val="00AD3AB9"/>
    <w:rsid w:val="00AD41D2"/>
    <w:rsid w:val="00AE70F2"/>
    <w:rsid w:val="00AF0991"/>
    <w:rsid w:val="00AF0E39"/>
    <w:rsid w:val="00AF6C4F"/>
    <w:rsid w:val="00B041B1"/>
    <w:rsid w:val="00B16D47"/>
    <w:rsid w:val="00B2170E"/>
    <w:rsid w:val="00B25E2B"/>
    <w:rsid w:val="00B3384C"/>
    <w:rsid w:val="00B33A23"/>
    <w:rsid w:val="00B453B6"/>
    <w:rsid w:val="00B45FC1"/>
    <w:rsid w:val="00B4665C"/>
    <w:rsid w:val="00B46AE6"/>
    <w:rsid w:val="00B52867"/>
    <w:rsid w:val="00B53103"/>
    <w:rsid w:val="00B54552"/>
    <w:rsid w:val="00B5760F"/>
    <w:rsid w:val="00B80400"/>
    <w:rsid w:val="00B86A4A"/>
    <w:rsid w:val="00B9502C"/>
    <w:rsid w:val="00B97904"/>
    <w:rsid w:val="00BA39D5"/>
    <w:rsid w:val="00BC41F0"/>
    <w:rsid w:val="00BD1DCF"/>
    <w:rsid w:val="00BD2669"/>
    <w:rsid w:val="00BD2BA3"/>
    <w:rsid w:val="00BD3E27"/>
    <w:rsid w:val="00BD4F10"/>
    <w:rsid w:val="00BE0E1A"/>
    <w:rsid w:val="00C16CAD"/>
    <w:rsid w:val="00C17354"/>
    <w:rsid w:val="00C17C7A"/>
    <w:rsid w:val="00C22B2B"/>
    <w:rsid w:val="00C22B7A"/>
    <w:rsid w:val="00C2450B"/>
    <w:rsid w:val="00C326D1"/>
    <w:rsid w:val="00C34E6A"/>
    <w:rsid w:val="00C56AAE"/>
    <w:rsid w:val="00C850A2"/>
    <w:rsid w:val="00C85393"/>
    <w:rsid w:val="00C92691"/>
    <w:rsid w:val="00C96B69"/>
    <w:rsid w:val="00CB2861"/>
    <w:rsid w:val="00CB3C24"/>
    <w:rsid w:val="00CC021C"/>
    <w:rsid w:val="00CC0F6A"/>
    <w:rsid w:val="00CD3A8D"/>
    <w:rsid w:val="00CD3F73"/>
    <w:rsid w:val="00CD5D5B"/>
    <w:rsid w:val="00CE4B1D"/>
    <w:rsid w:val="00D00932"/>
    <w:rsid w:val="00D02C3C"/>
    <w:rsid w:val="00D076EC"/>
    <w:rsid w:val="00D11B08"/>
    <w:rsid w:val="00D154BD"/>
    <w:rsid w:val="00D172B5"/>
    <w:rsid w:val="00D21795"/>
    <w:rsid w:val="00D23654"/>
    <w:rsid w:val="00D24307"/>
    <w:rsid w:val="00D40574"/>
    <w:rsid w:val="00D50EA4"/>
    <w:rsid w:val="00D51871"/>
    <w:rsid w:val="00D666FB"/>
    <w:rsid w:val="00D730E2"/>
    <w:rsid w:val="00D76C49"/>
    <w:rsid w:val="00D814D2"/>
    <w:rsid w:val="00D82DDE"/>
    <w:rsid w:val="00D86F91"/>
    <w:rsid w:val="00D870E9"/>
    <w:rsid w:val="00D941B7"/>
    <w:rsid w:val="00D95B12"/>
    <w:rsid w:val="00DA0AE4"/>
    <w:rsid w:val="00DA735D"/>
    <w:rsid w:val="00DB02ED"/>
    <w:rsid w:val="00DB1E42"/>
    <w:rsid w:val="00DB5085"/>
    <w:rsid w:val="00DC1EDC"/>
    <w:rsid w:val="00DC7DCC"/>
    <w:rsid w:val="00DD1A79"/>
    <w:rsid w:val="00DE2E96"/>
    <w:rsid w:val="00DF1EFA"/>
    <w:rsid w:val="00DF2E39"/>
    <w:rsid w:val="00DF53D6"/>
    <w:rsid w:val="00E11AC4"/>
    <w:rsid w:val="00E159CD"/>
    <w:rsid w:val="00E17B3D"/>
    <w:rsid w:val="00E375F5"/>
    <w:rsid w:val="00E37BFF"/>
    <w:rsid w:val="00E50FE8"/>
    <w:rsid w:val="00E67186"/>
    <w:rsid w:val="00E75C18"/>
    <w:rsid w:val="00E80453"/>
    <w:rsid w:val="00E85B26"/>
    <w:rsid w:val="00E86B2C"/>
    <w:rsid w:val="00EA1777"/>
    <w:rsid w:val="00EB10EF"/>
    <w:rsid w:val="00EB6EAA"/>
    <w:rsid w:val="00ED009A"/>
    <w:rsid w:val="00EE72C9"/>
    <w:rsid w:val="00EF0706"/>
    <w:rsid w:val="00EF2AA9"/>
    <w:rsid w:val="00EF34AB"/>
    <w:rsid w:val="00F014F2"/>
    <w:rsid w:val="00F02A99"/>
    <w:rsid w:val="00F04AE2"/>
    <w:rsid w:val="00F07278"/>
    <w:rsid w:val="00F10C98"/>
    <w:rsid w:val="00F25BC2"/>
    <w:rsid w:val="00F30F93"/>
    <w:rsid w:val="00F45D1E"/>
    <w:rsid w:val="00F50FF6"/>
    <w:rsid w:val="00F51A55"/>
    <w:rsid w:val="00F542E2"/>
    <w:rsid w:val="00F556DB"/>
    <w:rsid w:val="00F62866"/>
    <w:rsid w:val="00F62BD8"/>
    <w:rsid w:val="00F66FBA"/>
    <w:rsid w:val="00F702B3"/>
    <w:rsid w:val="00F778D0"/>
    <w:rsid w:val="00F933AF"/>
    <w:rsid w:val="00F937D6"/>
    <w:rsid w:val="00FA1422"/>
    <w:rsid w:val="00FB1361"/>
    <w:rsid w:val="00FB6296"/>
    <w:rsid w:val="00FC144F"/>
    <w:rsid w:val="00FC545C"/>
    <w:rsid w:val="00FC5ABF"/>
    <w:rsid w:val="00FD0543"/>
    <w:rsid w:val="00FD1642"/>
    <w:rsid w:val="00FD47CD"/>
    <w:rsid w:val="00FD51B3"/>
    <w:rsid w:val="00FD684B"/>
    <w:rsid w:val="00FF4354"/>
    <w:rsid w:val="01CB2B0D"/>
    <w:rsid w:val="022074EE"/>
    <w:rsid w:val="023774A4"/>
    <w:rsid w:val="02D71F8B"/>
    <w:rsid w:val="031A0EAF"/>
    <w:rsid w:val="047E0BA0"/>
    <w:rsid w:val="05AC270B"/>
    <w:rsid w:val="05B777A3"/>
    <w:rsid w:val="068259B7"/>
    <w:rsid w:val="072C3EDE"/>
    <w:rsid w:val="072E1580"/>
    <w:rsid w:val="07430675"/>
    <w:rsid w:val="07E543E7"/>
    <w:rsid w:val="084904F6"/>
    <w:rsid w:val="08FB08E8"/>
    <w:rsid w:val="09211235"/>
    <w:rsid w:val="09907644"/>
    <w:rsid w:val="0AE969E1"/>
    <w:rsid w:val="0AFE51AC"/>
    <w:rsid w:val="0B6C62F2"/>
    <w:rsid w:val="0BB10821"/>
    <w:rsid w:val="0C0C3552"/>
    <w:rsid w:val="0C18493F"/>
    <w:rsid w:val="0C552DC5"/>
    <w:rsid w:val="0D22314C"/>
    <w:rsid w:val="0E57090A"/>
    <w:rsid w:val="0ED774B5"/>
    <w:rsid w:val="100C41CE"/>
    <w:rsid w:val="10317FE1"/>
    <w:rsid w:val="105B5629"/>
    <w:rsid w:val="108031C0"/>
    <w:rsid w:val="10936D19"/>
    <w:rsid w:val="119F7437"/>
    <w:rsid w:val="11EC3299"/>
    <w:rsid w:val="12152DD4"/>
    <w:rsid w:val="141B7A6A"/>
    <w:rsid w:val="15895CC7"/>
    <w:rsid w:val="16B128A7"/>
    <w:rsid w:val="16C467D4"/>
    <w:rsid w:val="16CB127D"/>
    <w:rsid w:val="17464E32"/>
    <w:rsid w:val="17BF1072"/>
    <w:rsid w:val="1870750D"/>
    <w:rsid w:val="19A6108A"/>
    <w:rsid w:val="1A2F73F8"/>
    <w:rsid w:val="1A392F4F"/>
    <w:rsid w:val="1A5551C0"/>
    <w:rsid w:val="1B4F74BF"/>
    <w:rsid w:val="1B65100C"/>
    <w:rsid w:val="1CFA144E"/>
    <w:rsid w:val="1D152682"/>
    <w:rsid w:val="1D240CFA"/>
    <w:rsid w:val="1E7D16C5"/>
    <w:rsid w:val="1F5E06CF"/>
    <w:rsid w:val="208445B3"/>
    <w:rsid w:val="212F3D05"/>
    <w:rsid w:val="21313842"/>
    <w:rsid w:val="22A41717"/>
    <w:rsid w:val="2417698F"/>
    <w:rsid w:val="268963D0"/>
    <w:rsid w:val="269C6EAF"/>
    <w:rsid w:val="273F611B"/>
    <w:rsid w:val="288853C9"/>
    <w:rsid w:val="2B9560BE"/>
    <w:rsid w:val="2B9A4D85"/>
    <w:rsid w:val="2D1C7A83"/>
    <w:rsid w:val="2D383096"/>
    <w:rsid w:val="2E3303F9"/>
    <w:rsid w:val="2E531B21"/>
    <w:rsid w:val="2E662C0E"/>
    <w:rsid w:val="2EB31526"/>
    <w:rsid w:val="2F963035"/>
    <w:rsid w:val="305C21D8"/>
    <w:rsid w:val="3166437C"/>
    <w:rsid w:val="331834FD"/>
    <w:rsid w:val="337028AD"/>
    <w:rsid w:val="357F068D"/>
    <w:rsid w:val="361669B5"/>
    <w:rsid w:val="36353221"/>
    <w:rsid w:val="363E0FBB"/>
    <w:rsid w:val="36747410"/>
    <w:rsid w:val="376D2060"/>
    <w:rsid w:val="385F7CDC"/>
    <w:rsid w:val="38B41E88"/>
    <w:rsid w:val="38CC38AC"/>
    <w:rsid w:val="39DB031E"/>
    <w:rsid w:val="3A554DF1"/>
    <w:rsid w:val="3A991187"/>
    <w:rsid w:val="3B194AFC"/>
    <w:rsid w:val="3B9E3CF4"/>
    <w:rsid w:val="3D6911B8"/>
    <w:rsid w:val="403E574E"/>
    <w:rsid w:val="405F4BD5"/>
    <w:rsid w:val="40B65AD1"/>
    <w:rsid w:val="41A874C8"/>
    <w:rsid w:val="41B62EBB"/>
    <w:rsid w:val="4268365C"/>
    <w:rsid w:val="43595D9F"/>
    <w:rsid w:val="43D776C2"/>
    <w:rsid w:val="4562732A"/>
    <w:rsid w:val="45D30C35"/>
    <w:rsid w:val="46742BDC"/>
    <w:rsid w:val="468E2226"/>
    <w:rsid w:val="47025D9A"/>
    <w:rsid w:val="4726354F"/>
    <w:rsid w:val="478722AB"/>
    <w:rsid w:val="491C6699"/>
    <w:rsid w:val="491F41C3"/>
    <w:rsid w:val="4A0E61E8"/>
    <w:rsid w:val="4B127D0A"/>
    <w:rsid w:val="4B40746C"/>
    <w:rsid w:val="4B552DE2"/>
    <w:rsid w:val="4B652237"/>
    <w:rsid w:val="4BA073F4"/>
    <w:rsid w:val="4D3F3986"/>
    <w:rsid w:val="4E8A2B59"/>
    <w:rsid w:val="4EF275F5"/>
    <w:rsid w:val="4FA255A2"/>
    <w:rsid w:val="4FFE379B"/>
    <w:rsid w:val="50766BD9"/>
    <w:rsid w:val="50B22900"/>
    <w:rsid w:val="51231AF0"/>
    <w:rsid w:val="51506512"/>
    <w:rsid w:val="5231768A"/>
    <w:rsid w:val="52A01250"/>
    <w:rsid w:val="52C6080D"/>
    <w:rsid w:val="540D7CD2"/>
    <w:rsid w:val="55B45324"/>
    <w:rsid w:val="56E56FF5"/>
    <w:rsid w:val="5897748A"/>
    <w:rsid w:val="59103CCB"/>
    <w:rsid w:val="59742AB1"/>
    <w:rsid w:val="5B4C5F72"/>
    <w:rsid w:val="5B650F1D"/>
    <w:rsid w:val="5BC314BD"/>
    <w:rsid w:val="5C060D67"/>
    <w:rsid w:val="5DC5211F"/>
    <w:rsid w:val="5E05082D"/>
    <w:rsid w:val="5E80063C"/>
    <w:rsid w:val="5FC873B7"/>
    <w:rsid w:val="601E15AD"/>
    <w:rsid w:val="60C44FE7"/>
    <w:rsid w:val="613531BA"/>
    <w:rsid w:val="61E764E0"/>
    <w:rsid w:val="62E73D86"/>
    <w:rsid w:val="63CC1A68"/>
    <w:rsid w:val="648C0809"/>
    <w:rsid w:val="64F84A8A"/>
    <w:rsid w:val="65003527"/>
    <w:rsid w:val="65062EEB"/>
    <w:rsid w:val="66133E65"/>
    <w:rsid w:val="661A662E"/>
    <w:rsid w:val="67747A81"/>
    <w:rsid w:val="677F2B21"/>
    <w:rsid w:val="67980758"/>
    <w:rsid w:val="69533EB8"/>
    <w:rsid w:val="69607157"/>
    <w:rsid w:val="6A67687E"/>
    <w:rsid w:val="6B143732"/>
    <w:rsid w:val="6B287587"/>
    <w:rsid w:val="6CF4393A"/>
    <w:rsid w:val="6DF863BA"/>
    <w:rsid w:val="6E021ED9"/>
    <w:rsid w:val="6ECA7CCE"/>
    <w:rsid w:val="6FC56A46"/>
    <w:rsid w:val="7228574C"/>
    <w:rsid w:val="737151A4"/>
    <w:rsid w:val="73A517DE"/>
    <w:rsid w:val="743D3A3E"/>
    <w:rsid w:val="74BA0319"/>
    <w:rsid w:val="74CF6651"/>
    <w:rsid w:val="74F5390F"/>
    <w:rsid w:val="76292175"/>
    <w:rsid w:val="77C25D2B"/>
    <w:rsid w:val="78050375"/>
    <w:rsid w:val="78D768A7"/>
    <w:rsid w:val="78E82668"/>
    <w:rsid w:val="79190667"/>
    <w:rsid w:val="79495D34"/>
    <w:rsid w:val="7A5E45FC"/>
    <w:rsid w:val="7ACC7BE1"/>
    <w:rsid w:val="7BB34B5F"/>
    <w:rsid w:val="7C0D57C7"/>
    <w:rsid w:val="7CA83284"/>
    <w:rsid w:val="7CC171E2"/>
    <w:rsid w:val="7CD54313"/>
    <w:rsid w:val="7D2504C0"/>
    <w:rsid w:val="7D7517D2"/>
    <w:rsid w:val="7DB52B38"/>
    <w:rsid w:val="7DD33AF8"/>
    <w:rsid w:val="7EDC563A"/>
    <w:rsid w:val="FF2A48CC"/>
    <w:rsid w:val="FF97314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paragraph" w:styleId="2">
    <w:name w:val="heading 1"/>
    <w:basedOn w:val="1"/>
    <w:next w:val="1"/>
    <w:link w:val="11"/>
    <w:qFormat/>
    <w:uiPriority w:val="99"/>
    <w:pPr>
      <w:spacing w:before="100" w:beforeAutospacing="1" w:after="100" w:afterAutospacing="1"/>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pPr>
    <w:rPr>
      <w:sz w:val="18"/>
      <w:szCs w:val="18"/>
    </w:rPr>
  </w:style>
  <w:style w:type="paragraph" w:styleId="4">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character" w:styleId="8">
    <w:name w:val="Strong"/>
    <w:basedOn w:val="7"/>
    <w:qFormat/>
    <w:locked/>
    <w:uiPriority w:val="0"/>
    <w:rPr>
      <w:b/>
    </w:rPr>
  </w:style>
  <w:style w:type="character" w:styleId="9">
    <w:name w:val="FollowedHyperlink"/>
    <w:basedOn w:val="7"/>
    <w:unhideWhenUsed/>
    <w:qFormat/>
    <w:uiPriority w:val="99"/>
    <w:rPr>
      <w:rFonts w:hint="eastAsia" w:ascii="宋体" w:hAnsi="宋体" w:eastAsia="宋体" w:cs="宋体"/>
      <w:color w:val="000000"/>
      <w:u w:val="none"/>
    </w:rPr>
  </w:style>
  <w:style w:type="character" w:styleId="10">
    <w:name w:val="Hyperlink"/>
    <w:basedOn w:val="7"/>
    <w:unhideWhenUsed/>
    <w:qFormat/>
    <w:uiPriority w:val="99"/>
    <w:rPr>
      <w:rFonts w:hint="eastAsia" w:ascii="宋体" w:hAnsi="宋体" w:eastAsia="宋体" w:cs="宋体"/>
      <w:color w:val="000000"/>
      <w:u w:val="none"/>
    </w:rPr>
  </w:style>
  <w:style w:type="character" w:customStyle="1" w:styleId="11">
    <w:name w:val="标题 1 Char"/>
    <w:basedOn w:val="7"/>
    <w:link w:val="2"/>
    <w:qFormat/>
    <w:uiPriority w:val="9"/>
    <w:rPr>
      <w:rFonts w:ascii="Calibri" w:hAnsi="Calibri" w:cs="Arial"/>
      <w:b/>
      <w:bCs/>
      <w:kern w:val="44"/>
      <w:sz w:val="44"/>
      <w:szCs w:val="44"/>
    </w:rPr>
  </w:style>
  <w:style w:type="character" w:customStyle="1" w:styleId="12">
    <w:name w:val="页脚 Char"/>
    <w:basedOn w:val="7"/>
    <w:link w:val="3"/>
    <w:qFormat/>
    <w:locked/>
    <w:uiPriority w:val="99"/>
    <w:rPr>
      <w:rFonts w:ascii="Calibri" w:hAnsi="Calibri" w:eastAsia="宋体" w:cs="Arial"/>
      <w:kern w:val="0"/>
      <w:sz w:val="18"/>
      <w:szCs w:val="18"/>
    </w:rPr>
  </w:style>
  <w:style w:type="character" w:customStyle="1" w:styleId="13">
    <w:name w:val="font11"/>
    <w:basedOn w:val="7"/>
    <w:qFormat/>
    <w:uiPriority w:val="0"/>
    <w:rPr>
      <w:rFonts w:hint="eastAsia" w:ascii="宋体" w:hAnsi="宋体" w:eastAsia="宋体" w:cs="宋体"/>
      <w:color w:val="000000"/>
      <w:sz w:val="20"/>
      <w:szCs w:val="20"/>
      <w:u w:val="none"/>
    </w:rPr>
  </w:style>
  <w:style w:type="character" w:customStyle="1" w:styleId="14">
    <w:name w:val="font01"/>
    <w:basedOn w:val="7"/>
    <w:qFormat/>
    <w:uiPriority w:val="0"/>
    <w:rPr>
      <w:rFonts w:hint="eastAsia" w:ascii="宋体" w:hAnsi="宋体" w:eastAsia="宋体" w:cs="宋体"/>
      <w:b/>
      <w:color w:val="000000"/>
      <w:sz w:val="20"/>
      <w:szCs w:val="20"/>
      <w:u w:val="none"/>
    </w:rPr>
  </w:style>
  <w:style w:type="character" w:customStyle="1" w:styleId="15">
    <w:name w:val="font21"/>
    <w:basedOn w:val="7"/>
    <w:qFormat/>
    <w:uiPriority w:val="0"/>
    <w:rPr>
      <w:rFonts w:hint="eastAsia" w:ascii="宋体" w:hAnsi="宋体" w:eastAsia="宋体" w:cs="宋体"/>
      <w:b/>
      <w:color w:val="000000"/>
      <w:sz w:val="20"/>
      <w:szCs w:val="20"/>
      <w:u w:val="none"/>
    </w:rPr>
  </w:style>
  <w:style w:type="character" w:customStyle="1" w:styleId="16">
    <w:name w:val="页眉 Char"/>
    <w:basedOn w:val="7"/>
    <w:link w:val="4"/>
    <w:semiHidden/>
    <w:qFormat/>
    <w:uiPriority w:val="99"/>
    <w:rPr>
      <w:rFonts w:ascii="Calibri" w:hAnsi="Calibri" w:cs="Arial"/>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98</Pages>
  <Words>24031</Words>
  <Characters>25245</Characters>
  <Lines>1273</Lines>
  <Paragraphs>358</Paragraphs>
  <TotalTime>6</TotalTime>
  <ScaleCrop>false</ScaleCrop>
  <LinksUpToDate>false</LinksUpToDate>
  <CharactersWithSpaces>25665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2017-04-21T03:37:00Z</dcterms:created>
  <dc:creator>Administrator</dc:creator>
  <cp:lastModifiedBy>韦自强</cp:lastModifiedBy>
  <cp:lastPrinted>2017-04-26T23:07:00Z</cp:lastPrinted>
  <dcterms:modified xsi:type="dcterms:W3CDTF">2025-09-11T11:39:36Z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889C25DB561C4D23B0CD3205B9037141</vt:lpwstr>
  </property>
</Properties>
</file>